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95" w:rsidRPr="000370EE" w:rsidRDefault="004A6928" w:rsidP="004A6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0EE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0439AF" w:rsidRPr="000370EE" w:rsidRDefault="000370EE" w:rsidP="004A6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OLE_LINK27"/>
      <w:bookmarkStart w:id="1" w:name="OLE_LINK28"/>
      <w:bookmarkStart w:id="2" w:name="OLE_LINK16"/>
      <w:bookmarkStart w:id="3" w:name="OLE_LINK17"/>
      <w:r w:rsidRPr="000370EE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Pr="000370EE">
        <w:rPr>
          <w:rFonts w:ascii="Times New Roman" w:hAnsi="Times New Roman" w:cs="Times New Roman"/>
          <w:bCs/>
          <w:sz w:val="24"/>
          <w:szCs w:val="24"/>
        </w:rPr>
        <w:t xml:space="preserve">расходных материалов </w:t>
      </w:r>
      <w:bookmarkEnd w:id="0"/>
      <w:bookmarkEnd w:id="1"/>
      <w:r w:rsidRPr="000370EE">
        <w:rPr>
          <w:rFonts w:ascii="Times New Roman" w:hAnsi="Times New Roman" w:cs="Times New Roman"/>
          <w:bCs/>
          <w:sz w:val="24"/>
          <w:szCs w:val="24"/>
        </w:rPr>
        <w:t>для нужд Государственного учреждения – Краснодарского регионального отделения Фонда социального страхования Российской Федерации и его филиалов</w:t>
      </w:r>
      <w:bookmarkEnd w:id="2"/>
      <w:bookmarkEnd w:id="3"/>
      <w:r w:rsidRPr="000370EE">
        <w:rPr>
          <w:rFonts w:ascii="Times New Roman" w:hAnsi="Times New Roman" w:cs="Times New Roman"/>
          <w:bCs/>
          <w:sz w:val="24"/>
          <w:szCs w:val="24"/>
        </w:rPr>
        <w:t xml:space="preserve"> в 2021 году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83"/>
        <w:gridCol w:w="1607"/>
        <w:gridCol w:w="10007"/>
        <w:gridCol w:w="1102"/>
        <w:gridCol w:w="1517"/>
      </w:tblGrid>
      <w:tr w:rsidR="000370EE" w:rsidRPr="000370EE" w:rsidTr="00CD0A27">
        <w:tc>
          <w:tcPr>
            <w:tcW w:w="261" w:type="pct"/>
            <w:vAlign w:val="center"/>
          </w:tcPr>
          <w:p w:rsidR="000370EE" w:rsidRPr="000370EE" w:rsidRDefault="000370EE" w:rsidP="001C18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" w:type="pct"/>
            <w:vAlign w:val="center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367" w:type="pct"/>
            <w:vAlign w:val="center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05" w:type="pct"/>
            <w:vAlign w:val="center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Цена за ед. изм.</w:t>
            </w:r>
            <w:r w:rsidRPr="000370E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370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HP LaserJet Pro M1132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(CE285A)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Картридж  для НР. Ресурс не менее 1 500 страниц при не менее чем 5% заполнении страницы формата А4.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Товара на складе заказчика, размеры упаковки картриджа по ширине менее  четырехсот миллиметров..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WC 3635MFP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(108R00796)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Картридж  для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Ресурс не менее 10000 страниц при не менее чем 5% заполнении страницы формата А4.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Phaser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3435DN,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br/>
              <w:t>(106R01415)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Картридж  для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Ресурс не менее 10000 страниц при не менее чем 5% заполнении страницы формата А4..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Тонер-картридж для МФУ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WorkCentre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5222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(106R01413) 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Картридж  для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оригинальный Ресурс не менее 20000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Копи-картридж для МФУ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WorkCe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ntre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5222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(101R00435) 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pStyle w:val="a8"/>
              <w:widowControl w:val="0"/>
              <w:ind w:firstLine="332"/>
              <w:jc w:val="both"/>
              <w:rPr>
                <w:lang w:eastAsia="ru-RU"/>
              </w:rPr>
            </w:pPr>
            <w:r w:rsidRPr="000370EE">
              <w:rPr>
                <w:lang w:eastAsia="ru-RU"/>
              </w:rPr>
              <w:t xml:space="preserve">Копи-картридж  для </w:t>
            </w:r>
            <w:proofErr w:type="spellStart"/>
            <w:r w:rsidRPr="000370EE">
              <w:rPr>
                <w:lang w:eastAsia="ru-RU"/>
              </w:rPr>
              <w:t>Xerox</w:t>
            </w:r>
            <w:proofErr w:type="spellEnd"/>
            <w:r w:rsidRPr="000370EE">
              <w:rPr>
                <w:lang w:eastAsia="ru-RU"/>
              </w:rPr>
              <w:t xml:space="preserve"> оригинальный. Ресурс не менее 80000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pStyle w:val="a8"/>
              <w:widowControl w:val="0"/>
              <w:ind w:firstLine="332"/>
              <w:jc w:val="both"/>
              <w:rPr>
                <w:lang w:eastAsia="ru-RU"/>
              </w:rPr>
            </w:pPr>
            <w:r w:rsidRPr="000370EE">
              <w:rPr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</w:t>
            </w:r>
            <w:r w:rsidRPr="000370EE">
              <w:rPr>
                <w:lang w:eastAsia="ru-RU"/>
              </w:rPr>
              <w:lastRenderedPageBreak/>
              <w:t>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Тонер-картридж для МФУ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WorkCentre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5325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(006R01160) 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Картридж  для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оригинальный Ресурс не менее 30000 страниц при более 4%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Копи-картридж для МФУ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WorkCentre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5325 (013R00591) 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Копи-картридж для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оригинальный. Ресурс не менее 90000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Phaser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3010/WC 3045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(106R02183) 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Ресурс не менее 2500 страниц при не менее чем 5% заполнении страницы формата А4. 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Phaser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3320 </w:t>
            </w:r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(106R02306) 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 для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 Ресурс не менее 11000 страниц при не менее чем 5% заполнении страницы формата А4. 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Lexmark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MX-710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dhe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Lexmark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62D5H0E) повышенной емкости 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Картридж  для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Lexmark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оригинальный Ресурс не менее 25000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Копи-картридж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для МФУ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Lexmark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MX-710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dhe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Lexmark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520ZA) 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Копи-картридж для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Lexmark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оригинальный. Расходные материалы должны быть оригинальными, не восстановленными, то есть производства фирмы - изготовителя печатного устройства. Поставляемые картриджи должны быть совместимы с указанным устройством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Ресурс более100000 страниц при более 4% заполнении страницы формата А4.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5200,00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МФУ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Samsung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SCX-6545N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(SCX-D6555A) 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 для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 оригинальный.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Ресурс не менее 25000 страниц при не менее чем 5% заполнении страницы формата А4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Ресурс свыше двух тысяч страниц при не менее чем 5% заполнении страницы формата А4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Копи-картридж для МФУ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Samsung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SCX-6545N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( SCX-R6555A) 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Копи-картридж для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оригинальный. Ресурс не менее 80000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15200,00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Тонер-картридж для МФУ</w:t>
            </w:r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Samsung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SCX-8128NA (MLT-</w:t>
            </w:r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D709S)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Картридж  для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 оригинальный Ресурс не менее 25000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Копи-картридж для МФУ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SCX-8128NA (MLT-R709)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Копи-картридж  для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оригинальный. Ресурс не менее 100000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Катридж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для МФУ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Samsung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SL-M4070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(MLT-D203U) повышенной емкости 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, Ресурс более  10000 и менее 15000 страниц при не менее чем 5% заполнении страницы формата А4.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Phaser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6140N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(106R01483)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оригинальный Ресурс не менее 2000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Phaser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6140N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(106R01482)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Картридж  для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 оригинальный Ресурс не менее 2000 страниц при не менее чем 5% заполнении страницы формата А4. Расходные материалы должны быть оригинальными, не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возможностей,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Картридж для</w:t>
            </w:r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Phaser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6140N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(106R01481)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 для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 оригинальный Ресурс не менее 2000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Картридж для факса</w:t>
            </w:r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Brother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T104 (PC-75)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 для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оригинальный  Ресурс  не менее 144 отпечатков.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Температура хранения должна быть в диапазоне от не ниже минус двадцати до не выше плюс сорока градусов по Цельсию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Тонер картридж для HP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MFP M428fdn(CF259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pStyle w:val="a8"/>
              <w:widowControl w:val="0"/>
              <w:ind w:firstLine="332"/>
              <w:jc w:val="both"/>
            </w:pPr>
            <w:r w:rsidRPr="000370EE">
              <w:t xml:space="preserve">Картридж  для </w:t>
            </w:r>
            <w:r w:rsidRPr="000370EE">
              <w:rPr>
                <w:lang w:val="en-US"/>
              </w:rPr>
              <w:t>HP</w:t>
            </w:r>
            <w:r w:rsidRPr="000370EE">
              <w:t xml:space="preserve"> оригинальный. Ресурс свыше 3000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pStyle w:val="a8"/>
              <w:widowControl w:val="0"/>
              <w:ind w:firstLine="332"/>
              <w:jc w:val="both"/>
            </w:pPr>
            <w:r w:rsidRPr="000370EE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</w:t>
            </w:r>
            <w:r w:rsidRPr="000370EE">
              <w:lastRenderedPageBreak/>
              <w:t xml:space="preserve">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Товара на складе заказчика, размеры упаковки картриджа по ширине должен быть более  пятисот миллиметров и менее пятисот двадцати миллиметров..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</w:t>
            </w:r>
            <w:r w:rsidRPr="000370EE">
              <w:lastRenderedPageBreak/>
              <w:t>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10300,00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Тонер картридж для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xpress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m2070w (mlt-D111s)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pStyle w:val="a8"/>
              <w:widowControl w:val="0"/>
              <w:ind w:firstLine="332"/>
              <w:jc w:val="both"/>
            </w:pPr>
            <w:r w:rsidRPr="000370EE">
              <w:t xml:space="preserve">Картридж  для </w:t>
            </w:r>
            <w:proofErr w:type="spellStart"/>
            <w:r w:rsidRPr="000370EE">
              <w:t>Samsung</w:t>
            </w:r>
            <w:proofErr w:type="spellEnd"/>
            <w:r w:rsidRPr="000370EE">
              <w:t xml:space="preserve"> оригинальный. Ресурс свыше 1000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Товара на складе заказчика, размеры упаковки картриджа по ширине должен быть более  пятисот миллиметров и менее пятисот двадцати миллиметров..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Картридж лазерный HP 106A (W1106A)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pStyle w:val="a8"/>
              <w:widowControl w:val="0"/>
              <w:ind w:firstLine="332"/>
              <w:jc w:val="both"/>
            </w:pPr>
            <w:r w:rsidRPr="000370EE">
              <w:t xml:space="preserve">Картридж  для </w:t>
            </w:r>
            <w:r w:rsidRPr="000370EE">
              <w:rPr>
                <w:lang w:val="en-US"/>
              </w:rPr>
              <w:t>HP</w:t>
            </w:r>
            <w:r w:rsidRPr="000370EE">
              <w:t xml:space="preserve"> оригинальный. Ресурс не менее 1000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pStyle w:val="a8"/>
              <w:widowControl w:val="0"/>
              <w:ind w:firstLine="332"/>
              <w:jc w:val="both"/>
            </w:pPr>
            <w:r w:rsidRPr="000370EE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</w:t>
            </w:r>
            <w:r w:rsidRPr="000370EE">
              <w:lastRenderedPageBreak/>
              <w:t>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Товара на складе заказчика, размеры упаковки картриджа по ширине должен быть более  пятисот миллиметров и менее пятисот двадцати миллиметров..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 для МФУ </w:t>
            </w:r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WC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128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(0006R1182) 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pStyle w:val="a8"/>
              <w:widowControl w:val="0"/>
              <w:ind w:firstLine="332"/>
              <w:jc w:val="both"/>
            </w:pPr>
            <w:r w:rsidRPr="000370EE">
              <w:t xml:space="preserve">Картридж  для </w:t>
            </w:r>
            <w:proofErr w:type="spellStart"/>
            <w:r w:rsidRPr="000370EE">
              <w:t>Xerox</w:t>
            </w:r>
            <w:proofErr w:type="spellEnd"/>
            <w:r w:rsidRPr="000370EE">
              <w:t xml:space="preserve"> оригинальный. Ресурс не менее 30000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pStyle w:val="a8"/>
              <w:widowControl w:val="0"/>
              <w:ind w:firstLine="332"/>
              <w:jc w:val="both"/>
            </w:pPr>
            <w:r w:rsidRPr="000370EE"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</w:t>
            </w:r>
            <w:r w:rsidRPr="000370EE">
              <w:lastRenderedPageBreak/>
              <w:t xml:space="preserve">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Товара на складе заказчика, размеры упаковки картриджа по ширине должен быть более  пятисот миллиметров и менее пятисот двадцати миллиметров..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</w:t>
            </w:r>
            <w:r w:rsidRPr="000370EE">
              <w:lastRenderedPageBreak/>
              <w:t>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14400,00</w:t>
            </w:r>
          </w:p>
        </w:tc>
      </w:tr>
      <w:tr w:rsidR="000370EE" w:rsidRPr="000370EE" w:rsidTr="00CD0A27">
        <w:tc>
          <w:tcPr>
            <w:tcW w:w="261" w:type="pct"/>
          </w:tcPr>
          <w:p w:rsidR="000370EE" w:rsidRPr="000370EE" w:rsidRDefault="000370EE" w:rsidP="001C186A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35" w:type="pct"/>
          </w:tcPr>
          <w:p w:rsidR="000370EE" w:rsidRPr="000370EE" w:rsidRDefault="000370EE" w:rsidP="000370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Копи-картридж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МФУ WC </w:t>
            </w:r>
            <w:proofErr w:type="spellStart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128 </w:t>
            </w: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 xml:space="preserve">(013R00589) </w:t>
            </w:r>
          </w:p>
        </w:tc>
        <w:tc>
          <w:tcPr>
            <w:tcW w:w="3332" w:type="pct"/>
            <w:vAlign w:val="center"/>
          </w:tcPr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Копи-картридж  для </w:t>
            </w: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оригинальный. Ресурс не менее 60000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370EE" w:rsidRPr="000370EE" w:rsidRDefault="000370EE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</w:t>
            </w:r>
            <w:r w:rsidRPr="00037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367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05" w:type="pct"/>
          </w:tcPr>
          <w:p w:rsidR="000370EE" w:rsidRPr="000370EE" w:rsidRDefault="000370EE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E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D0A27" w:rsidRPr="000370EE" w:rsidTr="00CD0A27">
        <w:tc>
          <w:tcPr>
            <w:tcW w:w="4128" w:type="pct"/>
            <w:gridSpan w:val="3"/>
          </w:tcPr>
          <w:p w:rsidR="00CD0A27" w:rsidRPr="00CD0A27" w:rsidRDefault="00CD0A27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0A27">
              <w:rPr>
                <w:rFonts w:ascii="Times New Roman" w:hAnsi="Times New Roman" w:cs="Times New Roman"/>
                <w:b/>
                <w:sz w:val="24"/>
                <w:szCs w:val="24"/>
              </w:rPr>
              <w:t>ИТОГО НЦЕ:</w:t>
            </w:r>
          </w:p>
        </w:tc>
        <w:tc>
          <w:tcPr>
            <w:tcW w:w="367" w:type="pct"/>
          </w:tcPr>
          <w:p w:rsidR="00CD0A27" w:rsidRPr="00CD0A27" w:rsidRDefault="00CD0A27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CD0A27" w:rsidRPr="00CD0A27" w:rsidRDefault="00CD0A27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27">
              <w:rPr>
                <w:rFonts w:ascii="Times New Roman" w:hAnsi="Times New Roman" w:cs="Times New Roman"/>
                <w:b/>
                <w:sz w:val="24"/>
                <w:szCs w:val="24"/>
              </w:rPr>
              <w:t>259 750,00</w:t>
            </w:r>
          </w:p>
        </w:tc>
      </w:tr>
      <w:tr w:rsidR="00CD0A27" w:rsidRPr="000370EE" w:rsidTr="00CD0A27">
        <w:tc>
          <w:tcPr>
            <w:tcW w:w="4128" w:type="pct"/>
            <w:gridSpan w:val="3"/>
          </w:tcPr>
          <w:p w:rsidR="00CD0A27" w:rsidRPr="00CD0A27" w:rsidRDefault="00CD0A27" w:rsidP="00171E76">
            <w:pPr>
              <w:widowControl w:val="0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0A27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МАКСИМАЛЬНОЕ ЗНАЧЕНИЕ ЦЕНЫ КОНТРАКТА:</w:t>
            </w:r>
          </w:p>
        </w:tc>
        <w:tc>
          <w:tcPr>
            <w:tcW w:w="367" w:type="pct"/>
          </w:tcPr>
          <w:p w:rsidR="00CD0A27" w:rsidRPr="00CD0A27" w:rsidRDefault="00CD0A27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CD0A27" w:rsidRPr="00CD0A27" w:rsidRDefault="00CD0A27" w:rsidP="000370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27">
              <w:rPr>
                <w:rFonts w:ascii="Times New Roman" w:hAnsi="Times New Roman" w:cs="Times New Roman"/>
                <w:b/>
                <w:sz w:val="24"/>
                <w:szCs w:val="24"/>
              </w:rPr>
              <w:t>3 000 000,00</w:t>
            </w:r>
          </w:p>
        </w:tc>
      </w:tr>
    </w:tbl>
    <w:p w:rsidR="00E04A11" w:rsidRPr="00E04A11" w:rsidRDefault="00E04A11" w:rsidP="00E04A1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A11">
        <w:rPr>
          <w:rFonts w:ascii="Times New Roman" w:eastAsia="Calibri" w:hAnsi="Times New Roman" w:cs="Times New Roman"/>
          <w:sz w:val="24"/>
          <w:szCs w:val="24"/>
        </w:rPr>
        <w:t xml:space="preserve"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Товар должен поставляться надлежащего качества, в указанном Заказчиком в Техническом задании количестве и ассортименте. </w:t>
      </w:r>
    </w:p>
    <w:p w:rsidR="00E04A11" w:rsidRPr="00E04A11" w:rsidRDefault="00E04A11" w:rsidP="00E04A1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A11">
        <w:rPr>
          <w:rFonts w:ascii="Times New Roman" w:eastAsia="Calibri" w:hAnsi="Times New Roman" w:cs="Times New Roman"/>
          <w:sz w:val="24"/>
          <w:szCs w:val="24"/>
        </w:rPr>
        <w:t>Качество товара должно соответствовать требованиям нормативной документации и государственным стандартам, предусмотренным для данного вида товара. Поставляемый Товар должен иметь соответствующие документы, подтверждающие его качество, и иную документацию, включающую описание, характеристику Товара и т.д.</w:t>
      </w:r>
    </w:p>
    <w:p w:rsidR="00E04A11" w:rsidRPr="00E04A11" w:rsidRDefault="00E04A11" w:rsidP="00E04A1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A11">
        <w:rPr>
          <w:rFonts w:ascii="Times New Roman" w:eastAsia="Calibri" w:hAnsi="Times New Roman" w:cs="Times New Roman"/>
          <w:sz w:val="24"/>
          <w:szCs w:val="24"/>
        </w:rPr>
        <w:t>Не допускается поставка Товара с просроченным сроком годности, имеющего механические повреждения, а также Товара, условия хранения которого были нарушены.</w:t>
      </w:r>
    </w:p>
    <w:p w:rsidR="00E04A11" w:rsidRPr="00E04A11" w:rsidRDefault="00E04A11" w:rsidP="00E04A1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A11">
        <w:rPr>
          <w:rFonts w:ascii="Times New Roman" w:eastAsia="Calibri" w:hAnsi="Times New Roman" w:cs="Times New Roman"/>
          <w:sz w:val="24"/>
          <w:szCs w:val="24"/>
        </w:rPr>
        <w:t xml:space="preserve"> Поставляемый Товар должен быть готов к эксплуатации.</w:t>
      </w:r>
    </w:p>
    <w:p w:rsidR="00E04A11" w:rsidRPr="00E04A11" w:rsidRDefault="00E04A11" w:rsidP="00E04A1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A11">
        <w:rPr>
          <w:rFonts w:ascii="Times New Roman" w:eastAsia="Calibri" w:hAnsi="Times New Roman" w:cs="Times New Roman"/>
          <w:b/>
          <w:sz w:val="24"/>
          <w:szCs w:val="24"/>
        </w:rPr>
        <w:t>Гарантийный срок</w:t>
      </w:r>
      <w:r w:rsidRPr="00E04A11">
        <w:rPr>
          <w:rFonts w:ascii="Times New Roman" w:eastAsia="Calibri" w:hAnsi="Times New Roman" w:cs="Times New Roman"/>
          <w:sz w:val="24"/>
          <w:szCs w:val="24"/>
        </w:rPr>
        <w:t xml:space="preserve"> хранения Товара в заводской упаковке в пределах ресурса, установленного производителем. Гарантийный срок должен устанавливаться заводом изготовителем на каждую позицию Товара, в соответствии с его техническими характеристиками, сроком эксплуатации, государственными стандартами Российской Федерации. Гарантийный срок на Товар должен быть:</w:t>
      </w:r>
    </w:p>
    <w:p w:rsidR="00E04A11" w:rsidRPr="00E04A11" w:rsidRDefault="00E04A11" w:rsidP="00E04A1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A11">
        <w:rPr>
          <w:rFonts w:ascii="Times New Roman" w:eastAsia="Calibri" w:hAnsi="Times New Roman" w:cs="Times New Roman"/>
          <w:sz w:val="24"/>
          <w:szCs w:val="24"/>
        </w:rPr>
        <w:t>-не менее 12 месяцев с даты подписания Заказчиком Акта о приемке Товара (либо в пределах ресурса).</w:t>
      </w:r>
    </w:p>
    <w:p w:rsidR="00E04A11" w:rsidRPr="00E04A11" w:rsidRDefault="00E04A11" w:rsidP="00E04A1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A11">
        <w:rPr>
          <w:rFonts w:ascii="Times New Roman" w:eastAsia="Calibri" w:hAnsi="Times New Roman" w:cs="Times New Roman"/>
          <w:sz w:val="24"/>
          <w:szCs w:val="24"/>
        </w:rPr>
        <w:t>Гарантийные обязательства на Товар должны сохраняться в случае прекращения действия Государственного контракта.</w:t>
      </w:r>
    </w:p>
    <w:p w:rsidR="00E04A11" w:rsidRPr="00E04A11" w:rsidRDefault="00E04A11" w:rsidP="00E04A1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A11">
        <w:rPr>
          <w:rFonts w:ascii="Times New Roman" w:eastAsia="Calibri" w:hAnsi="Times New Roman" w:cs="Times New Roman"/>
          <w:sz w:val="24"/>
          <w:szCs w:val="24"/>
        </w:rPr>
        <w:t xml:space="preserve">На поставляемый Товар Поставщик должен дать гарантию качества в соответствии с нормативными документами на данный вид товара. </w:t>
      </w:r>
    </w:p>
    <w:p w:rsidR="00E04A11" w:rsidRPr="00E04A11" w:rsidRDefault="00E04A11" w:rsidP="00E04A1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A11">
        <w:rPr>
          <w:rFonts w:ascii="Times New Roman" w:eastAsia="Calibri" w:hAnsi="Times New Roman" w:cs="Times New Roman"/>
          <w:sz w:val="24"/>
          <w:szCs w:val="24"/>
        </w:rPr>
        <w:t>Наличие гарантии качества должно удостоверяться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E04A11" w:rsidRPr="00E04A11" w:rsidRDefault="00E04A11" w:rsidP="00E04A1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A11">
        <w:rPr>
          <w:rFonts w:ascii="Times New Roman" w:eastAsia="Calibri" w:hAnsi="Times New Roman" w:cs="Times New Roman"/>
          <w:sz w:val="24"/>
          <w:szCs w:val="24"/>
        </w:rPr>
        <w:lastRenderedPageBreak/>
        <w:t>Гарантийные обязательства должны включать 100 % безвозмездную замену Товара, имеющего производственные дефекты, а также бесплатную доставку заменяемого Товара до места нахождения Заказчика/ филиала Заказчика.</w:t>
      </w:r>
    </w:p>
    <w:p w:rsidR="00E04A11" w:rsidRPr="0058596D" w:rsidRDefault="00E04A11" w:rsidP="00E04A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A11">
        <w:rPr>
          <w:rFonts w:ascii="Times New Roman" w:hAnsi="Times New Roman" w:cs="Times New Roman"/>
          <w:b/>
          <w:sz w:val="24"/>
          <w:szCs w:val="24"/>
        </w:rPr>
        <w:t>Место доставки товара</w:t>
      </w:r>
      <w:r w:rsidRPr="00E04A11">
        <w:rPr>
          <w:rFonts w:ascii="Times New Roman" w:hAnsi="Times New Roman" w:cs="Times New Roman"/>
          <w:sz w:val="24"/>
          <w:szCs w:val="24"/>
        </w:rPr>
        <w:t xml:space="preserve">: Краснодарский край и г. Краснодар по адресам нахождения Государственного учреждения – Краснодарского регионального </w:t>
      </w:r>
      <w:r w:rsidRPr="0058596D">
        <w:rPr>
          <w:rFonts w:ascii="Times New Roman" w:hAnsi="Times New Roman" w:cs="Times New Roman"/>
          <w:sz w:val="24"/>
          <w:szCs w:val="24"/>
        </w:rPr>
        <w:t>отделения Фонда социального страхования Росси</w:t>
      </w:r>
      <w:r w:rsidR="00AE5100" w:rsidRPr="0058596D">
        <w:rPr>
          <w:rFonts w:ascii="Times New Roman" w:hAnsi="Times New Roman" w:cs="Times New Roman"/>
          <w:sz w:val="24"/>
          <w:szCs w:val="24"/>
        </w:rPr>
        <w:t>йской Федерации и его филиалов.</w:t>
      </w:r>
    </w:p>
    <w:p w:rsidR="00E04A11" w:rsidRPr="0058596D" w:rsidRDefault="00E04A11" w:rsidP="00E04A1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96D">
        <w:rPr>
          <w:rFonts w:ascii="Times New Roman" w:eastAsia="Calibri" w:hAnsi="Times New Roman" w:cs="Times New Roman"/>
          <w:sz w:val="24"/>
          <w:szCs w:val="24"/>
        </w:rPr>
        <w:t>Поставщик должен осуществлять доставку, подъем и разгрузку товара до места (этажа, кабинета) указанного Заказчиком/филиалами Заказчика.</w:t>
      </w:r>
    </w:p>
    <w:p w:rsidR="00E04A11" w:rsidRPr="0058596D" w:rsidRDefault="00E04A11" w:rsidP="00E04A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96D">
        <w:rPr>
          <w:rFonts w:ascii="Times New Roman" w:hAnsi="Times New Roman" w:cs="Times New Roman"/>
          <w:b/>
          <w:sz w:val="24"/>
          <w:szCs w:val="24"/>
        </w:rPr>
        <w:t xml:space="preserve">Срок поставки расходных материалов: </w:t>
      </w:r>
      <w:r w:rsidRPr="0058596D">
        <w:rPr>
          <w:rFonts w:ascii="Times New Roman" w:hAnsi="Times New Roman" w:cs="Times New Roman"/>
          <w:sz w:val="24"/>
          <w:szCs w:val="24"/>
        </w:rPr>
        <w:t xml:space="preserve">В течение 30 (тридцати) рабочих дней с момента </w:t>
      </w:r>
      <w:r w:rsidR="0058596D">
        <w:rPr>
          <w:rFonts w:ascii="Times New Roman" w:hAnsi="Times New Roman" w:cs="Times New Roman"/>
          <w:sz w:val="24"/>
          <w:szCs w:val="24"/>
        </w:rPr>
        <w:t>поступления заявки от</w:t>
      </w:r>
      <w:r w:rsidR="0058596D" w:rsidRPr="0058596D">
        <w:rPr>
          <w:rFonts w:ascii="Times New Roman" w:hAnsi="Times New Roman" w:cs="Times New Roman"/>
          <w:sz w:val="24"/>
          <w:szCs w:val="24"/>
        </w:rPr>
        <w:t xml:space="preserve"> </w:t>
      </w:r>
      <w:r w:rsidR="0058596D" w:rsidRPr="0058596D">
        <w:rPr>
          <w:rFonts w:ascii="Times New Roman" w:hAnsi="Times New Roman" w:cs="Times New Roman"/>
          <w:sz w:val="24"/>
          <w:szCs w:val="24"/>
        </w:rPr>
        <w:t>Заказчика или филиала Заказчика</w:t>
      </w:r>
      <w:r w:rsidR="0058596D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:rsidR="0058596D" w:rsidRPr="0058596D" w:rsidRDefault="0058596D" w:rsidP="00E04A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96D">
        <w:rPr>
          <w:rFonts w:ascii="Times New Roman" w:hAnsi="Times New Roman" w:cs="Times New Roman"/>
          <w:sz w:val="24"/>
          <w:szCs w:val="24"/>
        </w:rPr>
        <w:t>Количество товара определяется в соответствии с заявками Заказчика. Заявки принимаются от Заказчика или филиала Заказчика по мере необходимости, но не реже 1 (одного) раза в месяц.</w:t>
      </w:r>
    </w:p>
    <w:p w:rsidR="00AE5100" w:rsidRPr="002F3766" w:rsidRDefault="00AE5100" w:rsidP="00E2447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3766">
        <w:rPr>
          <w:rFonts w:ascii="Times New Roman" w:hAnsi="Times New Roman" w:cs="Times New Roman"/>
          <w:b/>
          <w:sz w:val="24"/>
          <w:szCs w:val="24"/>
        </w:rPr>
        <w:t>Адреса Заказчика/филиалов Заказчика:</w:t>
      </w:r>
    </w:p>
    <w:tbl>
      <w:tblPr>
        <w:tblW w:w="4702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6"/>
        <w:gridCol w:w="11475"/>
      </w:tblGrid>
      <w:tr w:rsidR="00AE5100" w:rsidRPr="002F3766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2F3766" w:rsidRDefault="00AE5100" w:rsidP="00E24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2F3766" w:rsidRDefault="00AE5100" w:rsidP="00E24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766">
              <w:rPr>
                <w:rFonts w:ascii="Times New Roman" w:hAnsi="Times New Roman" w:cs="Times New Roman"/>
                <w:b/>
                <w:sz w:val="24"/>
                <w:szCs w:val="24"/>
              </w:rPr>
              <w:t>Адреса подразделения</w:t>
            </w:r>
          </w:p>
        </w:tc>
      </w:tr>
      <w:tr w:rsidR="00AE5100" w:rsidRPr="002F3766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2F3766" w:rsidRDefault="00AE5100" w:rsidP="002F3766">
            <w:pPr>
              <w:keepLines/>
              <w:widowControl w:val="0"/>
              <w:shd w:val="clear" w:color="auto" w:fill="FFFFFF"/>
              <w:spacing w:after="0" w:line="240" w:lineRule="auto"/>
              <w:ind w:left="-675" w:firstLine="67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7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2F3766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7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350033, г. Краснодар, ул. Ставропольская, д. 82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350033, г. Краснодар, ул. Ставропольская,84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350033, г. Краснодар, ул. Ставропольская,84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350033, г. Краснодар, пер. Угольный, д.10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4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353912, г. Новороссийск, Краснодарский край, ул. </w:t>
            </w:r>
            <w:proofErr w:type="spellStart"/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Видова</w:t>
            </w:r>
            <w:proofErr w:type="spellEnd"/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178-А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353290, г. Горячий Ключ, ул. Кириченко д.6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6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353501, г. Темрюк, ул. </w:t>
            </w:r>
            <w:proofErr w:type="spellStart"/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Бувина</w:t>
            </w:r>
            <w:proofErr w:type="spellEnd"/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д.280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7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353560, г. Славянск - на - Кубани, ул. Батарейная, 258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8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353680, г. Ейск, ул. </w:t>
            </w:r>
            <w:proofErr w:type="spellStart"/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45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9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352396, г. Кропоткин, МКР-1, д. 40/1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353465, г. Геленджик, ул. Одесская, 2-б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353740, ст. Ленинградская, ул. Набережная, 8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12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353860, г. Приморско-Ахтарск, ул. </w:t>
            </w:r>
            <w:proofErr w:type="spellStart"/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Тамаровского</w:t>
            </w:r>
            <w:proofErr w:type="spellEnd"/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13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352120, г. Тихорецк, ул. Меньшикова, д.41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14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353200, ст. Динская, ул. Луначарского, д.65 «Б»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353440, г Анапа, ул. Красноармейская, д.60/а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16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354000, г. Сочи, ул. </w:t>
            </w:r>
            <w:r w:rsidRPr="00AE5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Кубанская, 15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17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353240, ст. Северская, ул. Ленина, 49 «Г»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18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352931, г. Армавир, ул. Карла Маркса, д. 3-5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19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352800, г. Туапсе, ул. Коммунистическая, д.14</w:t>
            </w:r>
          </w:p>
        </w:tc>
      </w:tr>
      <w:tr w:rsidR="00AE5100" w:rsidRPr="00AE5100" w:rsidTr="00EE7E3B">
        <w:trPr>
          <w:trHeight w:val="14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0" w:rsidRPr="00AE5100" w:rsidRDefault="00AE5100" w:rsidP="00AE5100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352430, г. Курганинск, ул. Матросова,196-А/2</w:t>
            </w:r>
          </w:p>
        </w:tc>
      </w:tr>
    </w:tbl>
    <w:p w:rsidR="00E04A11" w:rsidRPr="002D165F" w:rsidRDefault="00E04A11" w:rsidP="004A69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E04A11" w:rsidRPr="002D165F" w:rsidSect="004A6928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28" w:rsidRDefault="004A6928" w:rsidP="004A6928">
      <w:pPr>
        <w:spacing w:after="0" w:line="240" w:lineRule="auto"/>
      </w:pPr>
      <w:r>
        <w:separator/>
      </w:r>
    </w:p>
  </w:endnote>
  <w:endnote w:type="continuationSeparator" w:id="0">
    <w:p w:rsidR="004A6928" w:rsidRDefault="004A6928" w:rsidP="004A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28" w:rsidRDefault="004A6928" w:rsidP="004A6928">
      <w:pPr>
        <w:spacing w:after="0" w:line="240" w:lineRule="auto"/>
      </w:pPr>
      <w:r>
        <w:separator/>
      </w:r>
    </w:p>
  </w:footnote>
  <w:footnote w:type="continuationSeparator" w:id="0">
    <w:p w:rsidR="004A6928" w:rsidRDefault="004A6928" w:rsidP="004A6928">
      <w:pPr>
        <w:spacing w:after="0" w:line="240" w:lineRule="auto"/>
      </w:pPr>
      <w:r>
        <w:continuationSeparator/>
      </w:r>
    </w:p>
  </w:footnote>
  <w:footnote w:id="1">
    <w:p w:rsidR="000370EE" w:rsidRDefault="000370EE" w:rsidP="000370EE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871E7"/>
    <w:multiLevelType w:val="hybridMultilevel"/>
    <w:tmpl w:val="14126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CB"/>
    <w:rsid w:val="000370EE"/>
    <w:rsid w:val="000439AF"/>
    <w:rsid w:val="00111A8E"/>
    <w:rsid w:val="00171E76"/>
    <w:rsid w:val="001C186A"/>
    <w:rsid w:val="002D165F"/>
    <w:rsid w:val="002D1A8C"/>
    <w:rsid w:val="002F3766"/>
    <w:rsid w:val="00313F72"/>
    <w:rsid w:val="00364329"/>
    <w:rsid w:val="003F32C7"/>
    <w:rsid w:val="00431D70"/>
    <w:rsid w:val="004A6928"/>
    <w:rsid w:val="0050479F"/>
    <w:rsid w:val="0058596D"/>
    <w:rsid w:val="00622DE7"/>
    <w:rsid w:val="00720864"/>
    <w:rsid w:val="007B0ECB"/>
    <w:rsid w:val="008060B1"/>
    <w:rsid w:val="008577E4"/>
    <w:rsid w:val="00937AC7"/>
    <w:rsid w:val="009858AA"/>
    <w:rsid w:val="009C17C2"/>
    <w:rsid w:val="00A74049"/>
    <w:rsid w:val="00AE5100"/>
    <w:rsid w:val="00B32095"/>
    <w:rsid w:val="00BE77A4"/>
    <w:rsid w:val="00C84C71"/>
    <w:rsid w:val="00CD0A27"/>
    <w:rsid w:val="00CD5F2E"/>
    <w:rsid w:val="00E04A11"/>
    <w:rsid w:val="00E2447F"/>
    <w:rsid w:val="00F50B1B"/>
    <w:rsid w:val="00F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ACD5-0C6A-4C1E-B671-AABC32BD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4A69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4A6928"/>
    <w:rPr>
      <w:vertAlign w:val="superscript"/>
    </w:rPr>
  </w:style>
  <w:style w:type="character" w:customStyle="1" w:styleId="FontStyle16">
    <w:name w:val="Font Style16"/>
    <w:basedOn w:val="a0"/>
    <w:uiPriority w:val="99"/>
    <w:rsid w:val="000439AF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37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03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7E77-83F5-457B-9C23-362AA65A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34</Pages>
  <Words>15176</Words>
  <Characters>86505</Characters>
  <Application>Microsoft Office Word</Application>
  <DocSecurity>0</DocSecurity>
  <Lines>720</Lines>
  <Paragraphs>202</Paragraphs>
  <ScaleCrop>false</ScaleCrop>
  <Company>Krasnodar region office of FSI</Company>
  <LinksUpToDate>false</LinksUpToDate>
  <CharactersWithSpaces>101479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Лысова Нелли Владимировна</cp:lastModifiedBy>
  <cp:revision>38</cp:revision>
  <dcterms:created xsi:type="dcterms:W3CDTF">2021-04-02T07:48:00Z</dcterms:created>
  <dcterms:modified xsi:type="dcterms:W3CDTF">2021-04-30T11:38:00Z</dcterms:modified>
</cp:coreProperties>
</file>