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1A" w:rsidRPr="00896F46" w:rsidRDefault="00785B1A" w:rsidP="00785B1A">
      <w:pPr>
        <w:spacing w:after="0" w:line="240" w:lineRule="auto"/>
        <w:jc w:val="center"/>
        <w:rPr>
          <w:rFonts w:ascii="Times New Roman" w:eastAsia="Times New Roman" w:hAnsi="Times New Roman" w:cs="Times New Roman"/>
          <w:sz w:val="20"/>
          <w:szCs w:val="20"/>
          <w:lang w:eastAsia="ru-RU"/>
        </w:rPr>
      </w:pPr>
      <w:r w:rsidRPr="00896F46">
        <w:rPr>
          <w:rFonts w:ascii="Times New Roman" w:eastAsia="Times New Roman" w:hAnsi="Times New Roman" w:cs="Times New Roman"/>
          <w:b/>
          <w:bCs/>
          <w:sz w:val="20"/>
          <w:szCs w:val="20"/>
          <w:lang w:eastAsia="ru-RU"/>
        </w:rPr>
        <w:t>Техническое задание</w:t>
      </w:r>
    </w:p>
    <w:p w:rsidR="00785B1A" w:rsidRPr="00896F46" w:rsidRDefault="00785B1A" w:rsidP="00785B1A">
      <w:pPr>
        <w:spacing w:after="0" w:line="240" w:lineRule="auto"/>
        <w:jc w:val="center"/>
        <w:rPr>
          <w:rFonts w:ascii="Times New Roman" w:eastAsia="Times New Roman" w:hAnsi="Times New Roman" w:cs="Times New Roman"/>
          <w:b/>
          <w:bCs/>
          <w:sz w:val="20"/>
          <w:szCs w:val="20"/>
          <w:lang w:eastAsia="ru-RU"/>
        </w:rPr>
      </w:pPr>
      <w:r w:rsidRPr="00896F46">
        <w:rPr>
          <w:rFonts w:ascii="Times New Roman" w:eastAsia="Times New Roman" w:hAnsi="Times New Roman" w:cs="Times New Roman"/>
          <w:b/>
          <w:bCs/>
          <w:sz w:val="20"/>
          <w:szCs w:val="20"/>
          <w:lang w:eastAsia="ru-RU"/>
        </w:rPr>
        <w:t>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w:t>
      </w:r>
    </w:p>
    <w:p w:rsidR="00785B1A" w:rsidRPr="00896F46" w:rsidRDefault="00785B1A" w:rsidP="00785B1A">
      <w:pPr>
        <w:suppressAutoHyphens/>
        <w:autoSpaceDE w:val="0"/>
        <w:spacing w:after="0" w:line="240" w:lineRule="auto"/>
        <w:ind w:firstLine="540"/>
        <w:jc w:val="center"/>
        <w:rPr>
          <w:rFonts w:ascii="Times New Roman" w:eastAsia="Times New Roman CYR" w:hAnsi="Times New Roman" w:cs="Times New Roman"/>
          <w:b/>
          <w:bCs/>
          <w:sz w:val="20"/>
          <w:szCs w:val="20"/>
          <w:lang w:eastAsia="ar-SA"/>
        </w:rPr>
      </w:pPr>
      <w:r w:rsidRPr="00896F46">
        <w:rPr>
          <w:rFonts w:ascii="Times New Roman" w:eastAsia="Times New Roman" w:hAnsi="Times New Roman" w:cs="Times New Roman"/>
          <w:b/>
          <w:bCs/>
          <w:sz w:val="20"/>
          <w:szCs w:val="20"/>
          <w:lang w:eastAsia="ru-RU"/>
        </w:rPr>
        <w:t>протезами и протезно-ортопедическими изделиями</w:t>
      </w:r>
    </w:p>
    <w:p w:rsidR="00785B1A" w:rsidRPr="00896F46" w:rsidRDefault="00785B1A" w:rsidP="00785B1A">
      <w:pPr>
        <w:suppressAutoHyphens/>
        <w:spacing w:after="0" w:line="240" w:lineRule="auto"/>
        <w:jc w:val="center"/>
        <w:rPr>
          <w:rFonts w:ascii="Times New Roman" w:eastAsia="Times New Roman" w:hAnsi="Times New Roman" w:cs="Times New Roman"/>
          <w:sz w:val="20"/>
          <w:szCs w:val="20"/>
          <w:lang w:eastAsia="ru-RU"/>
        </w:rPr>
      </w:pPr>
    </w:p>
    <w:p w:rsidR="00785B1A" w:rsidRPr="00896F46" w:rsidRDefault="00785B1A" w:rsidP="00785B1A">
      <w:pPr>
        <w:numPr>
          <w:ilvl w:val="0"/>
          <w:numId w:val="11"/>
        </w:numPr>
        <w:suppressAutoHyphens/>
        <w:autoSpaceDE w:val="0"/>
        <w:spacing w:after="0" w:line="240" w:lineRule="auto"/>
        <w:contextualSpacing/>
        <w:jc w:val="both"/>
        <w:rPr>
          <w:rFonts w:ascii="Times New Roman" w:eastAsia="Times New Roman CYR" w:hAnsi="Times New Roman" w:cs="Times New Roman"/>
          <w:sz w:val="20"/>
          <w:szCs w:val="20"/>
          <w:lang w:eastAsia="ar-SA"/>
        </w:rPr>
      </w:pPr>
      <w:r w:rsidRPr="00896F46">
        <w:rPr>
          <w:rFonts w:ascii="Times New Roman" w:eastAsia="Times New Roman CYR" w:hAnsi="Times New Roman" w:cs="Times New Roman"/>
          <w:b/>
          <w:bCs/>
          <w:color w:val="000000"/>
          <w:sz w:val="20"/>
          <w:szCs w:val="20"/>
          <w:lang w:eastAsia="ar-SA"/>
        </w:rPr>
        <w:t xml:space="preserve">Способ определения поставщика: </w:t>
      </w:r>
      <w:r w:rsidRPr="00896F46">
        <w:rPr>
          <w:rFonts w:ascii="Times New Roman" w:eastAsia="Times New Roman CYR" w:hAnsi="Times New Roman" w:cs="Times New Roman"/>
          <w:sz w:val="20"/>
          <w:szCs w:val="20"/>
          <w:lang w:eastAsia="ar-SA"/>
        </w:rPr>
        <w:t>аукцион в электронной форме.</w:t>
      </w:r>
    </w:p>
    <w:p w:rsidR="00813B8D" w:rsidRPr="00896F46" w:rsidRDefault="00785B1A" w:rsidP="0047554E">
      <w:pPr>
        <w:numPr>
          <w:ilvl w:val="0"/>
          <w:numId w:val="11"/>
        </w:numPr>
        <w:suppressAutoHyphens/>
        <w:autoSpaceDE w:val="0"/>
        <w:spacing w:after="0" w:line="240" w:lineRule="auto"/>
        <w:contextualSpacing/>
        <w:jc w:val="both"/>
        <w:rPr>
          <w:rFonts w:ascii="Times New Roman" w:eastAsia="Times New Roman" w:hAnsi="Times New Roman" w:cs="Times New Roman"/>
          <w:sz w:val="20"/>
          <w:szCs w:val="20"/>
          <w:lang w:eastAsia="ru-RU"/>
        </w:rPr>
      </w:pPr>
      <w:r w:rsidRPr="00896F46">
        <w:rPr>
          <w:rFonts w:ascii="Times New Roman" w:eastAsia="Times New Roman" w:hAnsi="Times New Roman" w:cs="Times New Roman"/>
          <w:b/>
          <w:bCs/>
          <w:sz w:val="20"/>
          <w:szCs w:val="20"/>
          <w:lang w:eastAsia="ru-RU"/>
        </w:rPr>
        <w:t>Предмет государственного контракта:</w:t>
      </w:r>
      <w:r w:rsidRPr="00896F46">
        <w:rPr>
          <w:rFonts w:ascii="Times New Roman" w:eastAsia="Times New Roman" w:hAnsi="Times New Roman" w:cs="Times New Roman"/>
          <w:sz w:val="20"/>
          <w:szCs w:val="20"/>
          <w:lang w:eastAsia="ru-RU"/>
        </w:rPr>
        <w:t xml:space="preserve">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протезами и протезно-</w:t>
      </w:r>
      <w:r w:rsidR="006E1D2D" w:rsidRPr="00896F46">
        <w:rPr>
          <w:rFonts w:ascii="Times New Roman" w:eastAsia="Times New Roman" w:hAnsi="Times New Roman" w:cs="Times New Roman"/>
          <w:sz w:val="20"/>
          <w:szCs w:val="20"/>
          <w:lang w:eastAsia="ru-RU"/>
        </w:rPr>
        <w:t>ортопедическими изделиями в 2021</w:t>
      </w:r>
      <w:r w:rsidRPr="00896F46">
        <w:rPr>
          <w:rFonts w:ascii="Times New Roman" w:eastAsia="Times New Roman" w:hAnsi="Times New Roman" w:cs="Times New Roman"/>
          <w:sz w:val="20"/>
          <w:szCs w:val="20"/>
          <w:lang w:eastAsia="ru-RU"/>
        </w:rPr>
        <w:t xml:space="preserve"> году: </w:t>
      </w:r>
      <w:r w:rsidRPr="00896F46">
        <w:rPr>
          <w:rFonts w:ascii="Times New Roman" w:eastAsia="Times New Roman CYR" w:hAnsi="Times New Roman" w:cs="Times New Roman"/>
          <w:b/>
          <w:bCs/>
          <w:kern w:val="3"/>
          <w:sz w:val="20"/>
          <w:szCs w:val="20"/>
          <w:lang w:eastAsia="zh-CN" w:bidi="hi-IN"/>
        </w:rPr>
        <w:t>протез</w:t>
      </w:r>
      <w:r w:rsidR="00960BE5" w:rsidRPr="00896F46">
        <w:rPr>
          <w:rFonts w:ascii="Times New Roman" w:eastAsia="Times New Roman CYR" w:hAnsi="Times New Roman" w:cs="Times New Roman"/>
          <w:b/>
          <w:bCs/>
          <w:kern w:val="3"/>
          <w:sz w:val="20"/>
          <w:szCs w:val="20"/>
          <w:lang w:eastAsia="zh-CN" w:bidi="hi-IN"/>
        </w:rPr>
        <w:t>ами</w:t>
      </w:r>
      <w:r w:rsidR="00D527CE" w:rsidRPr="00896F46">
        <w:rPr>
          <w:rFonts w:ascii="Times New Roman" w:eastAsia="Times New Roman CYR" w:hAnsi="Times New Roman" w:cs="Times New Roman"/>
          <w:b/>
          <w:bCs/>
          <w:kern w:val="3"/>
          <w:sz w:val="20"/>
          <w:szCs w:val="20"/>
          <w:lang w:eastAsia="zh-CN" w:bidi="hi-IN"/>
        </w:rPr>
        <w:t xml:space="preserve"> бедра</w:t>
      </w:r>
      <w:r w:rsidRPr="00896F46">
        <w:rPr>
          <w:rFonts w:ascii="Times New Roman" w:eastAsia="Times New Roman CYR" w:hAnsi="Times New Roman" w:cs="Times New Roman"/>
          <w:b/>
          <w:bCs/>
          <w:kern w:val="3"/>
          <w:sz w:val="20"/>
          <w:szCs w:val="20"/>
          <w:lang w:eastAsia="zh-CN" w:bidi="hi-IN"/>
        </w:rPr>
        <w:t>.</w:t>
      </w:r>
    </w:p>
    <w:tbl>
      <w:tblPr>
        <w:tblpPr w:leftFromText="180" w:rightFromText="180" w:vertAnchor="text" w:horzAnchor="margin" w:tblpX="-31"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7229"/>
        <w:gridCol w:w="709"/>
      </w:tblGrid>
      <w:tr w:rsidR="00896F46" w:rsidRPr="009F1CFC" w:rsidTr="00896F46">
        <w:tc>
          <w:tcPr>
            <w:tcW w:w="1555" w:type="dxa"/>
          </w:tcPr>
          <w:p w:rsidR="00896F46" w:rsidRPr="009F1CFC" w:rsidRDefault="00896F46"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Наименование</w:t>
            </w:r>
          </w:p>
          <w:p w:rsidR="00896F46" w:rsidRPr="009F1CFC" w:rsidRDefault="00896F46"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Шифр</w:t>
            </w:r>
          </w:p>
          <w:p w:rsidR="00896F46" w:rsidRPr="009F1CFC" w:rsidRDefault="00896F46"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7229" w:type="dxa"/>
            <w:shd w:val="clear" w:color="auto" w:fill="auto"/>
          </w:tcPr>
          <w:p w:rsidR="00896F46" w:rsidRPr="009F1CFC" w:rsidRDefault="00896F46"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Наименование изделия, функциональные характеристики и технические требования</w:t>
            </w:r>
          </w:p>
        </w:tc>
        <w:tc>
          <w:tcPr>
            <w:tcW w:w="709" w:type="dxa"/>
            <w:shd w:val="clear" w:color="auto" w:fill="auto"/>
          </w:tcPr>
          <w:p w:rsidR="00896F46" w:rsidRPr="009F1CFC" w:rsidRDefault="00896F46"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Кол-во (шт.)</w:t>
            </w:r>
          </w:p>
        </w:tc>
      </w:tr>
      <w:tr w:rsidR="00896F46" w:rsidRPr="009F1CFC" w:rsidTr="00896F46">
        <w:tc>
          <w:tcPr>
            <w:tcW w:w="1555" w:type="dxa"/>
          </w:tcPr>
          <w:p w:rsidR="00896F46" w:rsidRPr="009F1CFC" w:rsidRDefault="00896F46" w:rsidP="00D527CE">
            <w:pPr>
              <w:pStyle w:val="a3"/>
              <w:keepNext/>
              <w:spacing w:before="0" w:beforeAutospacing="0" w:after="0"/>
              <w:rPr>
                <w:b/>
                <w:sz w:val="20"/>
                <w:szCs w:val="20"/>
              </w:rPr>
            </w:pPr>
            <w:r>
              <w:rPr>
                <w:b/>
                <w:sz w:val="20"/>
                <w:szCs w:val="20"/>
              </w:rPr>
              <w:t>Протез бедра модульный, в том числе при врожденном недоразвитии для пациентов с уровнем активности ПН6-73</w:t>
            </w:r>
          </w:p>
        </w:tc>
        <w:tc>
          <w:tcPr>
            <w:tcW w:w="7229" w:type="dxa"/>
            <w:shd w:val="clear" w:color="auto" w:fill="auto"/>
          </w:tcPr>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Протез бедра модульный, в том числе при недоразвитии для пациентов с уровнем активности К2-К3</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Тип протеза: модульный;</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Косметическая облицовка: мягкая полиуретановая модульная, чулки перлоновые ортопедические;</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Приемная гильза: индивидуальная, изготовленная по слепку с культи инвалида;</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Материал приемной гильзы: литьевой слоистый пластик на основе акриловых смол без вкладной гильзы;</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Количество приемных гильз: примерочная – 1 шт., постоянная – 1шт.;</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Крепление протеза: мышечно-вакуумное с клапаном / с полимерным чехлом с использованием замка или мембраны;</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Количество полимерных чехлов: 2 шт.;</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Регулировочно-соединительные устройства: на нагрузку до 125 кг.;</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Коленный модуль: пневматический/гидравлический коленный шарнир моно/полицентрический с тормозным механизмом или без с независимым регулированием фаз сгибания-разгибания, уровень активности К2-К3;</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Стопа: энергосберегающая, углепластиковая с уровнем активности К2-К3;</w:t>
            </w:r>
          </w:p>
          <w:p w:rsidR="00896F46"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Назначение протеза: постоянный</w:t>
            </w:r>
          </w:p>
          <w:p w:rsidR="00896F46" w:rsidRPr="00D527CE"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Гарантийный срок – 12 месяцев.</w:t>
            </w:r>
          </w:p>
          <w:p w:rsidR="00896F46" w:rsidRPr="009F1CFC" w:rsidRDefault="00896F46"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Должен соответствовать требованиям: ГОСТ Р 51632-2014 (разд. 4,5), ГОСТ ИСО 22523-2007, ГОСТ Р 52770-2007, ГОСТ ISO 10993-1-2011, ГОСТ ISO 10993-5-2011, ГОСТ ISO 10993-10-2011, ГОСТ ISO 10993-11-2011</w:t>
            </w:r>
          </w:p>
        </w:tc>
        <w:tc>
          <w:tcPr>
            <w:tcW w:w="709" w:type="dxa"/>
            <w:shd w:val="clear" w:color="auto" w:fill="auto"/>
          </w:tcPr>
          <w:p w:rsidR="00896F46" w:rsidRDefault="00896F46"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p>
        </w:tc>
      </w:tr>
      <w:tr w:rsidR="00896F46" w:rsidRPr="009F1CFC" w:rsidTr="00896F46">
        <w:tc>
          <w:tcPr>
            <w:tcW w:w="1555" w:type="dxa"/>
          </w:tcPr>
          <w:p w:rsidR="00896F46" w:rsidRPr="009F1CFC" w:rsidRDefault="00896F46" w:rsidP="00906400">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986C39">
              <w:rPr>
                <w:rFonts w:ascii="Times New Roman" w:eastAsia="Times New Roman" w:hAnsi="Times New Roman" w:cs="Times New Roman"/>
                <w:b/>
                <w:sz w:val="20"/>
                <w:szCs w:val="20"/>
                <w:lang w:eastAsia="ar-SA"/>
              </w:rPr>
              <w:t>Протез бедра для купания (с полимерным чехлом) ПН6-ОБ</w:t>
            </w:r>
          </w:p>
        </w:tc>
        <w:tc>
          <w:tcPr>
            <w:tcW w:w="7229" w:type="dxa"/>
            <w:shd w:val="clear" w:color="auto" w:fill="auto"/>
          </w:tcPr>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Протез бедра для купания</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Тип протеза: модульный;</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Косметическая облицовка: отсутствует;</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Приемная гильза: индивидуальная, изготовленная по слепку с культи инвалида;</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Материал приемной гильзы: литьевой слоистый пластик на основе акриловых смол без вкладной гильзы;</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Количество приемных гильз: примерочная – 1 шт., постоянная – 1шт.;</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Крепление протеза: с полимерным чехлом с использованием водостойкого замка/мембраны или системы крепления по типу «KISS»;</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Количество полимерных чехлов: 2 шт.;</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Регулировочно-соединительные устройства: водостойкие, на нагрузку до 125 кг.;</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Коленный модуль: водостойкий моноцентрический гидравлический коленный шарнир с фиксатором (замком) с независимым регулированием фаз сгибания-разгибания, уровень активности К2-К3;</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Стопа: водостойкая с повышенной безопасностью в фазе опоры;</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Назначение протеза: специальный</w:t>
            </w:r>
          </w:p>
          <w:p w:rsidR="00896F46" w:rsidRPr="00986C39"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986C39">
              <w:rPr>
                <w:rFonts w:ascii="Times New Roman" w:eastAsia="Times New Roman" w:hAnsi="Times New Roman" w:cs="Times New Roman"/>
                <w:sz w:val="20"/>
                <w:szCs w:val="20"/>
                <w:lang w:eastAsia="ar-SA"/>
              </w:rPr>
              <w:t xml:space="preserve">Соответствует требованиям: ГОСТ Р 51632-2014 (разд. 4,5), ГОСТ ИСО 22523-2007, ГОСТ ISO 10993-1-2011, ГОСТ ISO 10993-5-2011, ГОСТ ISO 10993-10-2011, ГОСТ ISO 10993-11-2011, ГОСТ Р 52770-2007. </w:t>
            </w:r>
          </w:p>
          <w:p w:rsidR="00896F46" w:rsidRPr="009F1CFC" w:rsidRDefault="00896F46" w:rsidP="00986C39">
            <w:pPr>
              <w:widowControl w:val="0"/>
              <w:tabs>
                <w:tab w:val="left" w:pos="708"/>
              </w:tabs>
              <w:suppressAutoHyphens/>
              <w:snapToGrid w:val="0"/>
              <w:spacing w:after="0" w:line="240" w:lineRule="auto"/>
              <w:ind w:left="-18"/>
              <w:rPr>
                <w:rFonts w:ascii="Times New Roman" w:eastAsia="Times New Roman" w:hAnsi="Times New Roman" w:cs="Times New Roman"/>
                <w:b/>
                <w:sz w:val="20"/>
                <w:szCs w:val="20"/>
                <w:lang w:eastAsia="ar-SA"/>
              </w:rPr>
            </w:pPr>
            <w:r w:rsidRPr="00986C39">
              <w:rPr>
                <w:rFonts w:ascii="Times New Roman" w:eastAsia="Times New Roman" w:hAnsi="Times New Roman" w:cs="Times New Roman"/>
                <w:sz w:val="20"/>
                <w:szCs w:val="20"/>
                <w:lang w:eastAsia="ar-SA"/>
              </w:rPr>
              <w:t xml:space="preserve"> Срок гарантии протеза — 12 месяцев.</w:t>
            </w:r>
          </w:p>
        </w:tc>
        <w:tc>
          <w:tcPr>
            <w:tcW w:w="709" w:type="dxa"/>
            <w:shd w:val="clear" w:color="auto" w:fill="auto"/>
          </w:tcPr>
          <w:p w:rsidR="00896F46" w:rsidRDefault="00896F46"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p>
        </w:tc>
      </w:tr>
      <w:tr w:rsidR="00896F46" w:rsidRPr="009F1CFC" w:rsidTr="00896F46">
        <w:tc>
          <w:tcPr>
            <w:tcW w:w="1555" w:type="dxa"/>
          </w:tcPr>
          <w:p w:rsidR="00896F46" w:rsidRPr="009F1CFC" w:rsidRDefault="00896F46" w:rsidP="000A5E4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7229" w:type="dxa"/>
            <w:shd w:val="clear" w:color="auto" w:fill="auto"/>
          </w:tcPr>
          <w:p w:rsidR="00896F46" w:rsidRPr="009F1CFC" w:rsidRDefault="00896F46" w:rsidP="000A5E4F">
            <w:pPr>
              <w:widowControl w:val="0"/>
              <w:tabs>
                <w:tab w:val="left" w:pos="708"/>
              </w:tabs>
              <w:suppressAutoHyphens/>
              <w:snapToGrid w:val="0"/>
              <w:spacing w:after="0" w:line="240" w:lineRule="auto"/>
              <w:ind w:left="-18"/>
              <w:jc w:val="right"/>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 xml:space="preserve">Итого: </w:t>
            </w:r>
          </w:p>
        </w:tc>
        <w:tc>
          <w:tcPr>
            <w:tcW w:w="709" w:type="dxa"/>
            <w:shd w:val="clear" w:color="auto" w:fill="auto"/>
          </w:tcPr>
          <w:p w:rsidR="00896F46" w:rsidRPr="009F1CFC" w:rsidRDefault="00896F46"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r>
    </w:tbl>
    <w:p w:rsidR="0047554E" w:rsidRPr="00896F46" w:rsidRDefault="0047554E" w:rsidP="0047554E">
      <w:pPr>
        <w:spacing w:after="0" w:line="240" w:lineRule="auto"/>
        <w:jc w:val="both"/>
        <w:rPr>
          <w:rFonts w:ascii="Times New Roman" w:eastAsia="Times New Roman" w:hAnsi="Times New Roman" w:cs="Times New Roman"/>
          <w:bCs/>
          <w:sz w:val="20"/>
          <w:szCs w:val="20"/>
          <w:lang w:eastAsia="ru-RU"/>
        </w:rPr>
      </w:pPr>
      <w:r w:rsidRPr="00896F46">
        <w:rPr>
          <w:rFonts w:ascii="Times New Roman" w:eastAsia="Times New Roman" w:hAnsi="Times New Roman" w:cs="Times New Roman"/>
          <w:b/>
          <w:bCs/>
          <w:sz w:val="20"/>
          <w:szCs w:val="20"/>
          <w:lang w:eastAsia="ru-RU"/>
        </w:rPr>
        <w:t xml:space="preserve">         </w:t>
      </w:r>
      <w:r w:rsidR="00525FE5" w:rsidRPr="00896F46">
        <w:rPr>
          <w:rFonts w:ascii="Times New Roman" w:eastAsia="Times New Roman" w:hAnsi="Times New Roman" w:cs="Times New Roman"/>
          <w:b/>
          <w:bCs/>
          <w:sz w:val="20"/>
          <w:szCs w:val="20"/>
          <w:lang w:eastAsia="ru-RU"/>
        </w:rPr>
        <w:t xml:space="preserve"> </w:t>
      </w:r>
      <w:r w:rsidRPr="00896F46">
        <w:rPr>
          <w:rFonts w:ascii="Times New Roman" w:eastAsia="Times New Roman" w:hAnsi="Times New Roman" w:cs="Times New Roman"/>
          <w:b/>
          <w:bCs/>
          <w:sz w:val="20"/>
          <w:szCs w:val="20"/>
          <w:lang w:eastAsia="ru-RU"/>
        </w:rPr>
        <w:t>3. Источник финансирования заказа</w:t>
      </w:r>
      <w:r w:rsidRPr="00896F46">
        <w:rPr>
          <w:rFonts w:ascii="Times New Roman" w:eastAsia="Times New Roman" w:hAnsi="Times New Roman" w:cs="Times New Roman"/>
          <w:bCs/>
          <w:sz w:val="20"/>
          <w:szCs w:val="20"/>
          <w:lang w:eastAsia="ru-RU"/>
        </w:rPr>
        <w:t>: средства Фонда социального страхования РФ.</w:t>
      </w:r>
    </w:p>
    <w:p w:rsidR="0047554E" w:rsidRPr="00896F46" w:rsidRDefault="00280C51" w:rsidP="00515B13">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4</w:t>
      </w:r>
      <w:r w:rsidR="0047554E" w:rsidRPr="00896F46">
        <w:rPr>
          <w:rFonts w:ascii="Times New Roman" w:eastAsia="Times New Roman" w:hAnsi="Times New Roman" w:cs="Times New Roman"/>
          <w:b/>
          <w:bCs/>
          <w:sz w:val="20"/>
          <w:szCs w:val="20"/>
          <w:lang w:eastAsia="ru-RU"/>
        </w:rPr>
        <w:t>.</w:t>
      </w:r>
      <w:r w:rsidR="00515B13" w:rsidRPr="00896F46">
        <w:rPr>
          <w:sz w:val="20"/>
          <w:szCs w:val="20"/>
        </w:rPr>
        <w:t xml:space="preserve"> </w:t>
      </w:r>
      <w:r w:rsidR="00515B13" w:rsidRPr="00896F46">
        <w:rPr>
          <w:rFonts w:ascii="Times New Roman" w:eastAsia="Times New Roman" w:hAnsi="Times New Roman" w:cs="Times New Roman"/>
          <w:b/>
          <w:bCs/>
          <w:sz w:val="20"/>
          <w:szCs w:val="20"/>
          <w:lang w:eastAsia="ru-RU"/>
        </w:rPr>
        <w:t>Исполнитель обязан оказать услуги в соответствии с действующими стандартами:</w:t>
      </w:r>
      <w:r w:rsidR="00896F46">
        <w:rPr>
          <w:rFonts w:ascii="Times New Roman" w:eastAsia="Times New Roman" w:hAnsi="Times New Roman" w:cs="Times New Roman"/>
          <w:b/>
          <w:bCs/>
          <w:sz w:val="20"/>
          <w:szCs w:val="20"/>
          <w:lang w:eastAsia="ru-RU"/>
        </w:rPr>
        <w:t xml:space="preserve"> </w:t>
      </w:r>
      <w:r w:rsidR="00515B13" w:rsidRPr="00896F46">
        <w:rPr>
          <w:rFonts w:ascii="Times New Roman" w:eastAsia="Times New Roman" w:hAnsi="Times New Roman" w:cs="Times New Roman"/>
          <w:bCs/>
          <w:sz w:val="20"/>
          <w:szCs w:val="20"/>
          <w:lang w:eastAsia="ru-RU"/>
        </w:rPr>
        <w:t>Наличие у исполнителя (или соисполнителя) медицинской лицензии для осуществления, при протезировании, медицинских мероприятий, согласно Положения о лицензировании медицинской деятельности, утвержденного постановлением Правительства Российской Федерации от 16.04.2012 №291.</w:t>
      </w:r>
      <w:bookmarkStart w:id="0" w:name="_GoBack"/>
      <w:bookmarkEnd w:id="0"/>
    </w:p>
    <w:p w:rsidR="0047554E" w:rsidRPr="00896F46" w:rsidRDefault="0047554E" w:rsidP="00896F46">
      <w:pPr>
        <w:spacing w:after="0" w:line="240" w:lineRule="auto"/>
        <w:jc w:val="both"/>
        <w:rPr>
          <w:rFonts w:ascii="Times New Roman" w:eastAsia="Times New Roman" w:hAnsi="Times New Roman" w:cs="Times New Roman"/>
          <w:b/>
          <w:bCs/>
          <w:sz w:val="20"/>
          <w:szCs w:val="20"/>
          <w:lang w:eastAsia="ru-RU"/>
        </w:rPr>
      </w:pPr>
      <w:r w:rsidRPr="00896F46">
        <w:rPr>
          <w:rFonts w:ascii="Times New Roman" w:eastAsia="Times New Roman" w:hAnsi="Times New Roman" w:cs="Times New Roman"/>
          <w:b/>
          <w:bCs/>
          <w:sz w:val="20"/>
          <w:szCs w:val="20"/>
          <w:lang w:eastAsia="ru-RU"/>
        </w:rPr>
        <w:lastRenderedPageBreak/>
        <w:t xml:space="preserve">             </w:t>
      </w:r>
      <w:r w:rsidR="00280C51">
        <w:rPr>
          <w:rFonts w:ascii="Times New Roman" w:eastAsia="Times New Roman" w:hAnsi="Times New Roman" w:cs="Times New Roman"/>
          <w:b/>
          <w:bCs/>
          <w:sz w:val="20"/>
          <w:szCs w:val="20"/>
          <w:lang w:eastAsia="ru-RU"/>
        </w:rPr>
        <w:t>5</w:t>
      </w:r>
      <w:r w:rsidRPr="00896F46">
        <w:rPr>
          <w:rFonts w:ascii="Times New Roman" w:eastAsia="Times New Roman" w:hAnsi="Times New Roman" w:cs="Times New Roman"/>
          <w:b/>
          <w:bCs/>
          <w:sz w:val="20"/>
          <w:szCs w:val="20"/>
          <w:lang w:eastAsia="ru-RU"/>
        </w:rPr>
        <w:t xml:space="preserve">.Место, условия и сроки (периоды) поставки товара, выполнения работ, оказания услуг: </w:t>
      </w:r>
      <w:r w:rsidRPr="00896F46">
        <w:rPr>
          <w:rFonts w:ascii="Times New Roman" w:eastAsia="Times New Roman" w:hAnsi="Times New Roman" w:cs="Times New Roman"/>
          <w:bCs/>
          <w:sz w:val="20"/>
          <w:szCs w:val="20"/>
          <w:lang w:eastAsia="ru-RU"/>
        </w:rPr>
        <w:t>Выполнение работ по снятию мерок и слепков с протезируемой (ортезируемой)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Изделия осуществляется в течение 40 (сорока) календарных дней с даты обращения Получателя к Исполнителю с Направлением, выданным Заказчиком, но не позднее 30 ноября 2021.</w:t>
      </w:r>
    </w:p>
    <w:p w:rsidR="0047554E" w:rsidRPr="00896F46" w:rsidRDefault="00280C51" w:rsidP="00896F46">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6</w:t>
      </w:r>
      <w:r w:rsidR="0047554E" w:rsidRPr="00896F46">
        <w:rPr>
          <w:rFonts w:ascii="Times New Roman" w:eastAsia="Times New Roman" w:hAnsi="Times New Roman" w:cs="Times New Roman"/>
          <w:b/>
          <w:bCs/>
          <w:sz w:val="20"/>
          <w:szCs w:val="20"/>
          <w:lang w:eastAsia="ru-RU"/>
        </w:rPr>
        <w:t xml:space="preserve">. Форма, сроки и порядок оплаты товара, работ, услуг: </w:t>
      </w:r>
      <w:r w:rsidR="0047554E" w:rsidRPr="00896F46">
        <w:rPr>
          <w:rFonts w:ascii="Times New Roman" w:eastAsia="Times New Roman" w:hAnsi="Times New Roman" w:cs="Times New Roman"/>
          <w:bCs/>
          <w:sz w:val="20"/>
          <w:szCs w:val="20"/>
          <w:lang w:eastAsia="ru-RU"/>
        </w:rPr>
        <w:t>Оплата производится Заказчиком по безналичному расчету в течение 30 (тридцати) календарных дней с даты предоставления Поставщиком, подписанного Сторо</w:t>
      </w:r>
      <w:r w:rsidR="00896F46" w:rsidRPr="00896F46">
        <w:rPr>
          <w:rFonts w:ascii="Times New Roman" w:eastAsia="Times New Roman" w:hAnsi="Times New Roman" w:cs="Times New Roman"/>
          <w:bCs/>
          <w:sz w:val="20"/>
          <w:szCs w:val="20"/>
          <w:lang w:eastAsia="ru-RU"/>
        </w:rPr>
        <w:t>нами, реестра выполненных работ, Актов оказания услуг</w:t>
      </w:r>
      <w:r w:rsidR="0047554E" w:rsidRPr="00896F46">
        <w:rPr>
          <w:rFonts w:ascii="Times New Roman" w:eastAsia="Times New Roman" w:hAnsi="Times New Roman" w:cs="Times New Roman"/>
          <w:bCs/>
          <w:sz w:val="20"/>
          <w:szCs w:val="20"/>
          <w:lang w:eastAsia="ru-RU"/>
        </w:rPr>
        <w:t>, отрывного талона к направлению, счета на оплату,</w:t>
      </w:r>
      <w:r w:rsidR="00896F46" w:rsidRPr="00896F46">
        <w:rPr>
          <w:rFonts w:ascii="Times New Roman" w:eastAsia="Times New Roman" w:hAnsi="Times New Roman" w:cs="Times New Roman"/>
          <w:bCs/>
          <w:sz w:val="20"/>
          <w:szCs w:val="20"/>
          <w:lang w:eastAsia="ru-RU"/>
        </w:rPr>
        <w:t xml:space="preserve"> а также Акта выполненных работ</w:t>
      </w:r>
      <w:r w:rsidR="0047554E" w:rsidRPr="00896F46">
        <w:rPr>
          <w:rFonts w:ascii="Times New Roman" w:eastAsia="Times New Roman" w:hAnsi="Times New Roman" w:cs="Times New Roman"/>
          <w:bCs/>
          <w:sz w:val="20"/>
          <w:szCs w:val="20"/>
          <w:lang w:eastAsia="ru-RU"/>
        </w:rPr>
        <w:t>, но не позднее 25 декабря 2021г.</w:t>
      </w:r>
    </w:p>
    <w:p w:rsidR="0047554E" w:rsidRPr="00896F46" w:rsidRDefault="0047554E" w:rsidP="00896F46">
      <w:pPr>
        <w:jc w:val="both"/>
        <w:rPr>
          <w:rFonts w:ascii="Times New Roman" w:eastAsia="Times New Roman" w:hAnsi="Times New Roman" w:cs="Times New Roman"/>
          <w:bCs/>
          <w:sz w:val="20"/>
          <w:szCs w:val="20"/>
          <w:lang w:eastAsia="ru-RU"/>
        </w:rPr>
      </w:pPr>
      <w:r w:rsidRPr="00896F46">
        <w:rPr>
          <w:rFonts w:ascii="Times New Roman" w:eastAsia="Times New Roman" w:hAnsi="Times New Roman" w:cs="Times New Roman"/>
          <w:b/>
          <w:bCs/>
          <w:sz w:val="20"/>
          <w:szCs w:val="20"/>
          <w:lang w:eastAsia="ru-RU"/>
        </w:rPr>
        <w:t xml:space="preserve">               </w:t>
      </w:r>
      <w:r w:rsidR="00280C51">
        <w:rPr>
          <w:rFonts w:ascii="Times New Roman" w:eastAsia="Times New Roman" w:hAnsi="Times New Roman" w:cs="Times New Roman"/>
          <w:b/>
          <w:bCs/>
          <w:sz w:val="20"/>
          <w:szCs w:val="20"/>
          <w:lang w:eastAsia="ru-RU"/>
        </w:rPr>
        <w:t>7</w:t>
      </w:r>
      <w:r w:rsidRPr="00896F46">
        <w:rPr>
          <w:rFonts w:ascii="Times New Roman" w:eastAsia="Times New Roman" w:hAnsi="Times New Roman" w:cs="Times New Roman"/>
          <w:b/>
          <w:bCs/>
          <w:sz w:val="20"/>
          <w:szCs w:val="20"/>
          <w:lang w:eastAsia="ru-RU"/>
        </w:rPr>
        <w:t>. Гарантия:</w:t>
      </w:r>
      <w:r w:rsidRPr="00896F46">
        <w:rPr>
          <w:rFonts w:ascii="Times New Roman" w:eastAsia="Times New Roman" w:hAnsi="Times New Roman" w:cs="Times New Roman"/>
          <w:bCs/>
          <w:sz w:val="20"/>
          <w:szCs w:val="20"/>
          <w:lang w:eastAsia="ru-RU"/>
        </w:rPr>
        <w:t xml:space="preserve"> Гарантийный срок на протезы устанавливается со дня подписания Акта приема-передачи протеза Получателем, либо лицом, представляющим интересы Получателя и составляет 12 месяцев. Исполнитель гарантирует, что протезы изготовлены в соответствии с действующими стандартами и техническими условиями на протезы,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В случае предъявления Получателем в течение гарантийного срока претензий к качеству полученных от Исполнителя протезов,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 Исполнитель обязуется нести гарантийные обязательства на выполненные работы по изготовлению протезов, протезно-ортопедических изделий.</w:t>
      </w:r>
    </w:p>
    <w:p w:rsidR="009F1CFC" w:rsidRPr="00896F46" w:rsidRDefault="009F1CFC" w:rsidP="00896F46">
      <w:pPr>
        <w:spacing w:after="0" w:line="240" w:lineRule="auto"/>
        <w:ind w:firstLine="709"/>
        <w:jc w:val="both"/>
        <w:rPr>
          <w:rFonts w:ascii="Times New Roman" w:eastAsia="Times New Roman" w:hAnsi="Times New Roman" w:cs="Times New Roman"/>
          <w:sz w:val="20"/>
          <w:szCs w:val="20"/>
          <w:lang w:eastAsia="ru-RU"/>
        </w:rPr>
      </w:pPr>
    </w:p>
    <w:p w:rsidR="00D266AD" w:rsidRPr="00896F46" w:rsidRDefault="00D266AD" w:rsidP="00896F46">
      <w:pPr>
        <w:spacing w:after="0" w:line="240" w:lineRule="auto"/>
        <w:ind w:firstLine="709"/>
        <w:jc w:val="both"/>
        <w:rPr>
          <w:rFonts w:ascii="Times New Roman" w:eastAsia="Times New Roman" w:hAnsi="Times New Roman" w:cs="Times New Roman"/>
          <w:b/>
          <w:sz w:val="20"/>
          <w:szCs w:val="20"/>
          <w:lang w:eastAsia="ru-RU"/>
        </w:rPr>
      </w:pPr>
      <w:r w:rsidRPr="00896F46">
        <w:rPr>
          <w:rFonts w:ascii="Times New Roman" w:eastAsia="Times New Roman" w:hAnsi="Times New Roman" w:cs="Times New Roman"/>
          <w:b/>
          <w:sz w:val="20"/>
          <w:szCs w:val="20"/>
          <w:lang w:eastAsia="ru-RU"/>
        </w:rPr>
        <w:t> </w:t>
      </w:r>
    </w:p>
    <w:p w:rsidR="00D266AD" w:rsidRPr="00896F46" w:rsidRDefault="00D266AD" w:rsidP="00D266AD">
      <w:pPr>
        <w:spacing w:after="0" w:line="240" w:lineRule="auto"/>
        <w:ind w:firstLine="709"/>
        <w:jc w:val="both"/>
        <w:rPr>
          <w:rFonts w:ascii="Times New Roman" w:eastAsia="Times New Roman" w:hAnsi="Times New Roman" w:cs="Times New Roman"/>
          <w:sz w:val="20"/>
          <w:szCs w:val="20"/>
          <w:lang w:eastAsia="ru-RU"/>
        </w:rPr>
      </w:pPr>
      <w:r w:rsidRPr="00896F46">
        <w:rPr>
          <w:rFonts w:ascii="Times New Roman" w:eastAsia="Times New Roman" w:hAnsi="Times New Roman" w:cs="Times New Roman"/>
          <w:sz w:val="20"/>
          <w:szCs w:val="20"/>
          <w:lang w:eastAsia="ru-RU"/>
        </w:rPr>
        <w:t> </w:t>
      </w:r>
    </w:p>
    <w:p w:rsidR="001D7057" w:rsidRPr="00896F46" w:rsidRDefault="001D7057" w:rsidP="00D266AD">
      <w:pPr>
        <w:spacing w:after="0" w:line="240" w:lineRule="auto"/>
        <w:ind w:firstLine="709"/>
        <w:jc w:val="both"/>
        <w:rPr>
          <w:rFonts w:ascii="Times New Roman" w:eastAsia="Times New Roman" w:hAnsi="Times New Roman" w:cs="Times New Roman"/>
          <w:sz w:val="20"/>
          <w:szCs w:val="20"/>
          <w:lang w:eastAsia="ru-RU"/>
        </w:rPr>
      </w:pPr>
    </w:p>
    <w:p w:rsidR="001D7057" w:rsidRPr="00896F46" w:rsidRDefault="001D7057" w:rsidP="00D266AD">
      <w:pPr>
        <w:spacing w:after="0" w:line="240" w:lineRule="auto"/>
        <w:ind w:firstLine="709"/>
        <w:jc w:val="both"/>
        <w:rPr>
          <w:rFonts w:ascii="Times New Roman" w:eastAsia="Times New Roman" w:hAnsi="Times New Roman" w:cs="Times New Roman"/>
          <w:sz w:val="20"/>
          <w:szCs w:val="20"/>
          <w:lang w:eastAsia="ru-RU"/>
        </w:rPr>
      </w:pPr>
    </w:p>
    <w:p w:rsidR="001D7057" w:rsidRPr="00896F46" w:rsidRDefault="001D7057" w:rsidP="00D266AD">
      <w:pPr>
        <w:spacing w:after="0" w:line="240" w:lineRule="auto"/>
        <w:ind w:firstLine="709"/>
        <w:jc w:val="both"/>
        <w:rPr>
          <w:rFonts w:ascii="Times New Roman" w:eastAsia="Times New Roman" w:hAnsi="Times New Roman" w:cs="Times New Roman"/>
          <w:sz w:val="20"/>
          <w:szCs w:val="20"/>
          <w:lang w:eastAsia="ru-RU"/>
        </w:rPr>
      </w:pPr>
    </w:p>
    <w:p w:rsidR="00C26088" w:rsidRPr="00896F46" w:rsidRDefault="00C26088" w:rsidP="00D266AD">
      <w:pPr>
        <w:spacing w:after="0" w:line="240" w:lineRule="auto"/>
        <w:ind w:firstLine="709"/>
        <w:jc w:val="both"/>
        <w:rPr>
          <w:rFonts w:ascii="Times New Roman" w:hAnsi="Times New Roman" w:cs="Times New Roman"/>
          <w:sz w:val="20"/>
          <w:szCs w:val="20"/>
        </w:rPr>
      </w:pPr>
    </w:p>
    <w:sectPr w:rsidR="00C26088" w:rsidRPr="00896F46" w:rsidSect="00050B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600"/>
        </w:tabs>
        <w:ind w:left="600" w:hanging="360"/>
      </w:pPr>
      <w:rPr>
        <w:rFonts w:ascii="Symbol" w:hAnsi="Symbol" w:cs="Times New Roman"/>
        <w:sz w:val="26"/>
      </w:rPr>
    </w:lvl>
  </w:abstractNum>
  <w:abstractNum w:abstractNumId="1">
    <w:nsid w:val="0A186BC5"/>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D47"/>
    <w:multiLevelType w:val="multilevel"/>
    <w:tmpl w:val="267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2350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0450"/>
    <w:multiLevelType w:val="hybridMultilevel"/>
    <w:tmpl w:val="1E946C36"/>
    <w:lvl w:ilvl="0" w:tplc="010C86C8">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0176AF"/>
    <w:multiLevelType w:val="hybridMultilevel"/>
    <w:tmpl w:val="1B9C91D6"/>
    <w:lvl w:ilvl="0" w:tplc="C816AFE2">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9EC7EA0"/>
    <w:multiLevelType w:val="hybridMultilevel"/>
    <w:tmpl w:val="11B0CA68"/>
    <w:lvl w:ilvl="0" w:tplc="3B36EFEE">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EEE22E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C44D5"/>
    <w:multiLevelType w:val="multilevel"/>
    <w:tmpl w:val="CC4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321FD"/>
    <w:multiLevelType w:val="hybridMultilevel"/>
    <w:tmpl w:val="50DC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A7438D"/>
    <w:multiLevelType w:val="multilevel"/>
    <w:tmpl w:val="638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9B"/>
    <w:rsid w:val="00044D71"/>
    <w:rsid w:val="00050B2A"/>
    <w:rsid w:val="00064875"/>
    <w:rsid w:val="000A5E4F"/>
    <w:rsid w:val="000C7080"/>
    <w:rsid w:val="001372E5"/>
    <w:rsid w:val="001470C1"/>
    <w:rsid w:val="0015333D"/>
    <w:rsid w:val="001D7057"/>
    <w:rsid w:val="00204005"/>
    <w:rsid w:val="00231A09"/>
    <w:rsid w:val="00280C51"/>
    <w:rsid w:val="002D5E0E"/>
    <w:rsid w:val="00341866"/>
    <w:rsid w:val="003630F5"/>
    <w:rsid w:val="003A1CB6"/>
    <w:rsid w:val="0042556B"/>
    <w:rsid w:val="004653A6"/>
    <w:rsid w:val="0047554E"/>
    <w:rsid w:val="004771C2"/>
    <w:rsid w:val="004F68DA"/>
    <w:rsid w:val="00515B13"/>
    <w:rsid w:val="00525FE5"/>
    <w:rsid w:val="00535385"/>
    <w:rsid w:val="005D0227"/>
    <w:rsid w:val="005D76A7"/>
    <w:rsid w:val="005F301B"/>
    <w:rsid w:val="005F7966"/>
    <w:rsid w:val="006165CC"/>
    <w:rsid w:val="00633790"/>
    <w:rsid w:val="00697697"/>
    <w:rsid w:val="006A0E0B"/>
    <w:rsid w:val="006A5983"/>
    <w:rsid w:val="006E1D2D"/>
    <w:rsid w:val="006E71B6"/>
    <w:rsid w:val="00715E13"/>
    <w:rsid w:val="00725BAD"/>
    <w:rsid w:val="00733D8B"/>
    <w:rsid w:val="0074729D"/>
    <w:rsid w:val="00785B1A"/>
    <w:rsid w:val="007A08D7"/>
    <w:rsid w:val="007E4F27"/>
    <w:rsid w:val="00813B8D"/>
    <w:rsid w:val="008471F3"/>
    <w:rsid w:val="0086427A"/>
    <w:rsid w:val="00875804"/>
    <w:rsid w:val="00896F46"/>
    <w:rsid w:val="008B3381"/>
    <w:rsid w:val="008B3554"/>
    <w:rsid w:val="00906400"/>
    <w:rsid w:val="009167AA"/>
    <w:rsid w:val="00960BE5"/>
    <w:rsid w:val="00986C39"/>
    <w:rsid w:val="009D39D9"/>
    <w:rsid w:val="009F1CFC"/>
    <w:rsid w:val="00A12F22"/>
    <w:rsid w:val="00A25613"/>
    <w:rsid w:val="00A66F02"/>
    <w:rsid w:val="00A76524"/>
    <w:rsid w:val="00AD5D2A"/>
    <w:rsid w:val="00B27362"/>
    <w:rsid w:val="00B73299"/>
    <w:rsid w:val="00BA6014"/>
    <w:rsid w:val="00C26088"/>
    <w:rsid w:val="00C620F8"/>
    <w:rsid w:val="00CA0802"/>
    <w:rsid w:val="00CA3609"/>
    <w:rsid w:val="00D13EDB"/>
    <w:rsid w:val="00D266AD"/>
    <w:rsid w:val="00D527CE"/>
    <w:rsid w:val="00D5509B"/>
    <w:rsid w:val="00DC1BA9"/>
    <w:rsid w:val="00DC47F9"/>
    <w:rsid w:val="00DC71DE"/>
    <w:rsid w:val="00DF4ED1"/>
    <w:rsid w:val="00DF75F8"/>
    <w:rsid w:val="00E31486"/>
    <w:rsid w:val="00E61D75"/>
    <w:rsid w:val="00ED0AD7"/>
    <w:rsid w:val="00EE0E75"/>
    <w:rsid w:val="00F96510"/>
    <w:rsid w:val="00FA02E8"/>
    <w:rsid w:val="00FC7DA9"/>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5904-1CA0-4219-AD41-D6BBC9E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основной--текст-2"/>
    <w:basedOn w:val="a"/>
    <w:rsid w:val="00D266AD"/>
    <w:pPr>
      <w:spacing w:before="100" w:beforeAutospacing="1"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E31486"/>
    <w:pPr>
      <w:ind w:left="720"/>
      <w:contextualSpacing/>
    </w:pPr>
  </w:style>
  <w:style w:type="paragraph" w:styleId="a5">
    <w:name w:val="Body Text"/>
    <w:basedOn w:val="a"/>
    <w:link w:val="a6"/>
    <w:rsid w:val="00813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813B8D"/>
    <w:rPr>
      <w:rFonts w:ascii="Arial" w:eastAsia="SimSun" w:hAnsi="Arial" w:cs="Mangal"/>
      <w:kern w:val="1"/>
      <w:sz w:val="20"/>
      <w:szCs w:val="24"/>
      <w:lang w:eastAsia="hi-IN" w:bidi="hi-IN"/>
    </w:rPr>
  </w:style>
  <w:style w:type="paragraph" w:styleId="a7">
    <w:name w:val="Balloon Text"/>
    <w:basedOn w:val="a"/>
    <w:link w:val="a8"/>
    <w:uiPriority w:val="99"/>
    <w:semiHidden/>
    <w:unhideWhenUsed/>
    <w:rsid w:val="006E71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01">
      <w:bodyDiv w:val="1"/>
      <w:marLeft w:val="0"/>
      <w:marRight w:val="0"/>
      <w:marTop w:val="0"/>
      <w:marBottom w:val="0"/>
      <w:divBdr>
        <w:top w:val="none" w:sz="0" w:space="0" w:color="auto"/>
        <w:left w:val="none" w:sz="0" w:space="0" w:color="auto"/>
        <w:bottom w:val="none" w:sz="0" w:space="0" w:color="auto"/>
        <w:right w:val="none" w:sz="0" w:space="0" w:color="auto"/>
      </w:divBdr>
    </w:div>
    <w:div w:id="376585493">
      <w:bodyDiv w:val="1"/>
      <w:marLeft w:val="0"/>
      <w:marRight w:val="0"/>
      <w:marTop w:val="0"/>
      <w:marBottom w:val="0"/>
      <w:divBdr>
        <w:top w:val="none" w:sz="0" w:space="0" w:color="auto"/>
        <w:left w:val="none" w:sz="0" w:space="0" w:color="auto"/>
        <w:bottom w:val="none" w:sz="0" w:space="0" w:color="auto"/>
        <w:right w:val="none" w:sz="0" w:space="0" w:color="auto"/>
      </w:divBdr>
    </w:div>
    <w:div w:id="564681727">
      <w:bodyDiv w:val="1"/>
      <w:marLeft w:val="0"/>
      <w:marRight w:val="0"/>
      <w:marTop w:val="0"/>
      <w:marBottom w:val="0"/>
      <w:divBdr>
        <w:top w:val="none" w:sz="0" w:space="0" w:color="auto"/>
        <w:left w:val="none" w:sz="0" w:space="0" w:color="auto"/>
        <w:bottom w:val="none" w:sz="0" w:space="0" w:color="auto"/>
        <w:right w:val="none" w:sz="0" w:space="0" w:color="auto"/>
      </w:divBdr>
    </w:div>
    <w:div w:id="790320353">
      <w:bodyDiv w:val="1"/>
      <w:marLeft w:val="0"/>
      <w:marRight w:val="0"/>
      <w:marTop w:val="0"/>
      <w:marBottom w:val="0"/>
      <w:divBdr>
        <w:top w:val="none" w:sz="0" w:space="0" w:color="auto"/>
        <w:left w:val="none" w:sz="0" w:space="0" w:color="auto"/>
        <w:bottom w:val="none" w:sz="0" w:space="0" w:color="auto"/>
        <w:right w:val="none" w:sz="0" w:space="0" w:color="auto"/>
      </w:divBdr>
      <w:divsChild>
        <w:div w:id="1272585341">
          <w:marLeft w:val="0"/>
          <w:marRight w:val="0"/>
          <w:marTop w:val="0"/>
          <w:marBottom w:val="24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
          </w:divsChild>
        </w:div>
        <w:div w:id="373117284">
          <w:marLeft w:val="0"/>
          <w:marRight w:val="0"/>
          <w:marTop w:val="0"/>
          <w:marBottom w:val="240"/>
          <w:divBdr>
            <w:top w:val="none" w:sz="0" w:space="0" w:color="auto"/>
            <w:left w:val="none" w:sz="0" w:space="0" w:color="auto"/>
            <w:bottom w:val="none" w:sz="0" w:space="0" w:color="auto"/>
            <w:right w:val="none" w:sz="0" w:space="0" w:color="auto"/>
          </w:divBdr>
          <w:divsChild>
            <w:div w:id="1848786508">
              <w:marLeft w:val="0"/>
              <w:marRight w:val="0"/>
              <w:marTop w:val="0"/>
              <w:marBottom w:val="0"/>
              <w:divBdr>
                <w:top w:val="none" w:sz="0" w:space="0" w:color="auto"/>
                <w:left w:val="none" w:sz="0" w:space="0" w:color="auto"/>
                <w:bottom w:val="none" w:sz="0" w:space="0" w:color="auto"/>
                <w:right w:val="none" w:sz="0" w:space="0" w:color="auto"/>
              </w:divBdr>
            </w:div>
          </w:divsChild>
        </w:div>
        <w:div w:id="926113785">
          <w:marLeft w:val="0"/>
          <w:marRight w:val="0"/>
          <w:marTop w:val="0"/>
          <w:marBottom w:val="240"/>
          <w:divBdr>
            <w:top w:val="none" w:sz="0" w:space="0" w:color="auto"/>
            <w:left w:val="none" w:sz="0" w:space="0" w:color="auto"/>
            <w:bottom w:val="none" w:sz="0" w:space="0" w:color="auto"/>
            <w:right w:val="none" w:sz="0" w:space="0" w:color="auto"/>
          </w:divBdr>
          <w:divsChild>
            <w:div w:id="2044593013">
              <w:marLeft w:val="0"/>
              <w:marRight w:val="0"/>
              <w:marTop w:val="0"/>
              <w:marBottom w:val="0"/>
              <w:divBdr>
                <w:top w:val="none" w:sz="0" w:space="0" w:color="auto"/>
                <w:left w:val="none" w:sz="0" w:space="0" w:color="auto"/>
                <w:bottom w:val="none" w:sz="0" w:space="0" w:color="auto"/>
                <w:right w:val="none" w:sz="0" w:space="0" w:color="auto"/>
              </w:divBdr>
            </w:div>
          </w:divsChild>
        </w:div>
        <w:div w:id="394789171">
          <w:marLeft w:val="0"/>
          <w:marRight w:val="0"/>
          <w:marTop w:val="0"/>
          <w:marBottom w:val="240"/>
          <w:divBdr>
            <w:top w:val="none" w:sz="0" w:space="0" w:color="auto"/>
            <w:left w:val="none" w:sz="0" w:space="0" w:color="auto"/>
            <w:bottom w:val="none" w:sz="0" w:space="0" w:color="auto"/>
            <w:right w:val="none" w:sz="0" w:space="0" w:color="auto"/>
          </w:divBdr>
          <w:divsChild>
            <w:div w:id="1892811727">
              <w:marLeft w:val="0"/>
              <w:marRight w:val="0"/>
              <w:marTop w:val="0"/>
              <w:marBottom w:val="0"/>
              <w:divBdr>
                <w:top w:val="none" w:sz="0" w:space="0" w:color="auto"/>
                <w:left w:val="none" w:sz="0" w:space="0" w:color="auto"/>
                <w:bottom w:val="none" w:sz="0" w:space="0" w:color="auto"/>
                <w:right w:val="none" w:sz="0" w:space="0" w:color="auto"/>
              </w:divBdr>
            </w:div>
          </w:divsChild>
        </w:div>
        <w:div w:id="1493990399">
          <w:marLeft w:val="0"/>
          <w:marRight w:val="0"/>
          <w:marTop w:val="0"/>
          <w:marBottom w:val="240"/>
          <w:divBdr>
            <w:top w:val="none" w:sz="0" w:space="0" w:color="auto"/>
            <w:left w:val="none" w:sz="0" w:space="0" w:color="auto"/>
            <w:bottom w:val="none" w:sz="0" w:space="0" w:color="auto"/>
            <w:right w:val="none" w:sz="0" w:space="0" w:color="auto"/>
          </w:divBdr>
          <w:divsChild>
            <w:div w:id="361591568">
              <w:marLeft w:val="0"/>
              <w:marRight w:val="0"/>
              <w:marTop w:val="0"/>
              <w:marBottom w:val="0"/>
              <w:divBdr>
                <w:top w:val="none" w:sz="0" w:space="0" w:color="auto"/>
                <w:left w:val="none" w:sz="0" w:space="0" w:color="auto"/>
                <w:bottom w:val="none" w:sz="0" w:space="0" w:color="auto"/>
                <w:right w:val="none" w:sz="0" w:space="0" w:color="auto"/>
              </w:divBdr>
            </w:div>
          </w:divsChild>
        </w:div>
        <w:div w:id="1019235892">
          <w:marLeft w:val="0"/>
          <w:marRight w:val="0"/>
          <w:marTop w:val="0"/>
          <w:marBottom w:val="0"/>
          <w:divBdr>
            <w:top w:val="none" w:sz="0" w:space="0" w:color="auto"/>
            <w:left w:val="none" w:sz="0" w:space="0" w:color="auto"/>
            <w:bottom w:val="none" w:sz="0" w:space="0" w:color="auto"/>
            <w:right w:val="none" w:sz="0" w:space="0" w:color="auto"/>
          </w:divBdr>
          <w:divsChild>
            <w:div w:id="598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18">
      <w:bodyDiv w:val="1"/>
      <w:marLeft w:val="0"/>
      <w:marRight w:val="0"/>
      <w:marTop w:val="0"/>
      <w:marBottom w:val="0"/>
      <w:divBdr>
        <w:top w:val="none" w:sz="0" w:space="0" w:color="auto"/>
        <w:left w:val="none" w:sz="0" w:space="0" w:color="auto"/>
        <w:bottom w:val="none" w:sz="0" w:space="0" w:color="auto"/>
        <w:right w:val="none" w:sz="0" w:space="0" w:color="auto"/>
      </w:divBdr>
    </w:div>
    <w:div w:id="906067035">
      <w:bodyDiv w:val="1"/>
      <w:marLeft w:val="0"/>
      <w:marRight w:val="0"/>
      <w:marTop w:val="0"/>
      <w:marBottom w:val="0"/>
      <w:divBdr>
        <w:top w:val="none" w:sz="0" w:space="0" w:color="auto"/>
        <w:left w:val="none" w:sz="0" w:space="0" w:color="auto"/>
        <w:bottom w:val="none" w:sz="0" w:space="0" w:color="auto"/>
        <w:right w:val="none" w:sz="0" w:space="0" w:color="auto"/>
      </w:divBdr>
    </w:div>
    <w:div w:id="929005013">
      <w:bodyDiv w:val="1"/>
      <w:marLeft w:val="0"/>
      <w:marRight w:val="0"/>
      <w:marTop w:val="0"/>
      <w:marBottom w:val="0"/>
      <w:divBdr>
        <w:top w:val="none" w:sz="0" w:space="0" w:color="auto"/>
        <w:left w:val="none" w:sz="0" w:space="0" w:color="auto"/>
        <w:bottom w:val="none" w:sz="0" w:space="0" w:color="auto"/>
        <w:right w:val="none" w:sz="0" w:space="0" w:color="auto"/>
      </w:divBdr>
    </w:div>
    <w:div w:id="1471706091">
      <w:bodyDiv w:val="1"/>
      <w:marLeft w:val="0"/>
      <w:marRight w:val="0"/>
      <w:marTop w:val="0"/>
      <w:marBottom w:val="0"/>
      <w:divBdr>
        <w:top w:val="none" w:sz="0" w:space="0" w:color="auto"/>
        <w:left w:val="none" w:sz="0" w:space="0" w:color="auto"/>
        <w:bottom w:val="none" w:sz="0" w:space="0" w:color="auto"/>
        <w:right w:val="none" w:sz="0" w:space="0" w:color="auto"/>
      </w:divBdr>
    </w:div>
    <w:div w:id="1685595403">
      <w:bodyDiv w:val="1"/>
      <w:marLeft w:val="0"/>
      <w:marRight w:val="0"/>
      <w:marTop w:val="0"/>
      <w:marBottom w:val="0"/>
      <w:divBdr>
        <w:top w:val="none" w:sz="0" w:space="0" w:color="auto"/>
        <w:left w:val="none" w:sz="0" w:space="0" w:color="auto"/>
        <w:bottom w:val="none" w:sz="0" w:space="0" w:color="auto"/>
        <w:right w:val="none" w:sz="0" w:space="0" w:color="auto"/>
      </w:divBdr>
    </w:div>
    <w:div w:id="1803890284">
      <w:bodyDiv w:val="1"/>
      <w:marLeft w:val="0"/>
      <w:marRight w:val="0"/>
      <w:marTop w:val="0"/>
      <w:marBottom w:val="0"/>
      <w:divBdr>
        <w:top w:val="none" w:sz="0" w:space="0" w:color="auto"/>
        <w:left w:val="none" w:sz="0" w:space="0" w:color="auto"/>
        <w:bottom w:val="none" w:sz="0" w:space="0" w:color="auto"/>
        <w:right w:val="none" w:sz="0" w:space="0" w:color="auto"/>
      </w:divBdr>
    </w:div>
    <w:div w:id="1984772481">
      <w:bodyDiv w:val="1"/>
      <w:marLeft w:val="0"/>
      <w:marRight w:val="0"/>
      <w:marTop w:val="0"/>
      <w:marBottom w:val="0"/>
      <w:divBdr>
        <w:top w:val="none" w:sz="0" w:space="0" w:color="auto"/>
        <w:left w:val="none" w:sz="0" w:space="0" w:color="auto"/>
        <w:bottom w:val="none" w:sz="0" w:space="0" w:color="auto"/>
        <w:right w:val="none" w:sz="0" w:space="0" w:color="auto"/>
      </w:divBdr>
      <w:divsChild>
        <w:div w:id="90592118">
          <w:marLeft w:val="0"/>
          <w:marRight w:val="0"/>
          <w:marTop w:val="0"/>
          <w:marBottom w:val="240"/>
          <w:divBdr>
            <w:top w:val="none" w:sz="0" w:space="0" w:color="auto"/>
            <w:left w:val="none" w:sz="0" w:space="0" w:color="auto"/>
            <w:bottom w:val="none" w:sz="0" w:space="0" w:color="auto"/>
            <w:right w:val="none" w:sz="0" w:space="0" w:color="auto"/>
          </w:divBdr>
          <w:divsChild>
            <w:div w:id="2117090562">
              <w:marLeft w:val="0"/>
              <w:marRight w:val="0"/>
              <w:marTop w:val="0"/>
              <w:marBottom w:val="0"/>
              <w:divBdr>
                <w:top w:val="none" w:sz="0" w:space="0" w:color="auto"/>
                <w:left w:val="none" w:sz="0" w:space="0" w:color="auto"/>
                <w:bottom w:val="none" w:sz="0" w:space="0" w:color="auto"/>
                <w:right w:val="none" w:sz="0" w:space="0" w:color="auto"/>
              </w:divBdr>
            </w:div>
          </w:divsChild>
        </w:div>
        <w:div w:id="1182091114">
          <w:marLeft w:val="0"/>
          <w:marRight w:val="0"/>
          <w:marTop w:val="0"/>
          <w:marBottom w:val="240"/>
          <w:divBdr>
            <w:top w:val="none" w:sz="0" w:space="0" w:color="auto"/>
            <w:left w:val="none" w:sz="0" w:space="0" w:color="auto"/>
            <w:bottom w:val="none" w:sz="0" w:space="0" w:color="auto"/>
            <w:right w:val="none" w:sz="0" w:space="0" w:color="auto"/>
          </w:divBdr>
          <w:divsChild>
            <w:div w:id="1940407546">
              <w:marLeft w:val="0"/>
              <w:marRight w:val="0"/>
              <w:marTop w:val="0"/>
              <w:marBottom w:val="0"/>
              <w:divBdr>
                <w:top w:val="none" w:sz="0" w:space="0" w:color="auto"/>
                <w:left w:val="none" w:sz="0" w:space="0" w:color="auto"/>
                <w:bottom w:val="none" w:sz="0" w:space="0" w:color="auto"/>
                <w:right w:val="none" w:sz="0" w:space="0" w:color="auto"/>
              </w:divBdr>
            </w:div>
          </w:divsChild>
        </w:div>
        <w:div w:id="1197961663">
          <w:marLeft w:val="0"/>
          <w:marRight w:val="0"/>
          <w:marTop w:val="0"/>
          <w:marBottom w:val="240"/>
          <w:divBdr>
            <w:top w:val="none" w:sz="0" w:space="0" w:color="auto"/>
            <w:left w:val="none" w:sz="0" w:space="0" w:color="auto"/>
            <w:bottom w:val="none" w:sz="0" w:space="0" w:color="auto"/>
            <w:right w:val="none" w:sz="0" w:space="0" w:color="auto"/>
          </w:divBdr>
          <w:divsChild>
            <w:div w:id="1082412106">
              <w:marLeft w:val="0"/>
              <w:marRight w:val="0"/>
              <w:marTop w:val="0"/>
              <w:marBottom w:val="0"/>
              <w:divBdr>
                <w:top w:val="none" w:sz="0" w:space="0" w:color="auto"/>
                <w:left w:val="none" w:sz="0" w:space="0" w:color="auto"/>
                <w:bottom w:val="none" w:sz="0" w:space="0" w:color="auto"/>
                <w:right w:val="none" w:sz="0" w:space="0" w:color="auto"/>
              </w:divBdr>
            </w:div>
          </w:divsChild>
        </w:div>
        <w:div w:id="105853410">
          <w:marLeft w:val="0"/>
          <w:marRight w:val="0"/>
          <w:marTop w:val="0"/>
          <w:marBottom w:val="240"/>
          <w:divBdr>
            <w:top w:val="none" w:sz="0" w:space="0" w:color="auto"/>
            <w:left w:val="none" w:sz="0" w:space="0" w:color="auto"/>
            <w:bottom w:val="none" w:sz="0" w:space="0" w:color="auto"/>
            <w:right w:val="none" w:sz="0" w:space="0" w:color="auto"/>
          </w:divBdr>
          <w:divsChild>
            <w:div w:id="1330256591">
              <w:marLeft w:val="0"/>
              <w:marRight w:val="0"/>
              <w:marTop w:val="0"/>
              <w:marBottom w:val="0"/>
              <w:divBdr>
                <w:top w:val="none" w:sz="0" w:space="0" w:color="auto"/>
                <w:left w:val="none" w:sz="0" w:space="0" w:color="auto"/>
                <w:bottom w:val="none" w:sz="0" w:space="0" w:color="auto"/>
                <w:right w:val="none" w:sz="0" w:space="0" w:color="auto"/>
              </w:divBdr>
            </w:div>
          </w:divsChild>
        </w:div>
        <w:div w:id="2088379361">
          <w:marLeft w:val="0"/>
          <w:marRight w:val="0"/>
          <w:marTop w:val="0"/>
          <w:marBottom w:val="240"/>
          <w:divBdr>
            <w:top w:val="none" w:sz="0" w:space="0" w:color="auto"/>
            <w:left w:val="none" w:sz="0" w:space="0" w:color="auto"/>
            <w:bottom w:val="none" w:sz="0" w:space="0" w:color="auto"/>
            <w:right w:val="none" w:sz="0" w:space="0" w:color="auto"/>
          </w:divBdr>
          <w:divsChild>
            <w:div w:id="1202480405">
              <w:marLeft w:val="0"/>
              <w:marRight w:val="0"/>
              <w:marTop w:val="0"/>
              <w:marBottom w:val="0"/>
              <w:divBdr>
                <w:top w:val="none" w:sz="0" w:space="0" w:color="auto"/>
                <w:left w:val="none" w:sz="0" w:space="0" w:color="auto"/>
                <w:bottom w:val="none" w:sz="0" w:space="0" w:color="auto"/>
                <w:right w:val="none" w:sz="0" w:space="0" w:color="auto"/>
              </w:divBdr>
            </w:div>
          </w:divsChild>
        </w:div>
        <w:div w:id="563030022">
          <w:marLeft w:val="0"/>
          <w:marRight w:val="0"/>
          <w:marTop w:val="0"/>
          <w:marBottom w:val="0"/>
          <w:divBdr>
            <w:top w:val="none" w:sz="0" w:space="0" w:color="auto"/>
            <w:left w:val="none" w:sz="0" w:space="0" w:color="auto"/>
            <w:bottom w:val="none" w:sz="0" w:space="0" w:color="auto"/>
            <w:right w:val="none" w:sz="0" w:space="0" w:color="auto"/>
          </w:divBdr>
          <w:divsChild>
            <w:div w:id="147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156">
      <w:bodyDiv w:val="1"/>
      <w:marLeft w:val="0"/>
      <w:marRight w:val="0"/>
      <w:marTop w:val="0"/>
      <w:marBottom w:val="0"/>
      <w:divBdr>
        <w:top w:val="none" w:sz="0" w:space="0" w:color="auto"/>
        <w:left w:val="none" w:sz="0" w:space="0" w:color="auto"/>
        <w:bottom w:val="none" w:sz="0" w:space="0" w:color="auto"/>
        <w:right w:val="none" w:sz="0" w:space="0" w:color="auto"/>
      </w:divBdr>
    </w:div>
    <w:div w:id="20469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2</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Екатерина Константиновна</dc:creator>
  <cp:keywords/>
  <dc:description/>
  <cp:lastModifiedBy>Безрукова Елена Евгеньевна</cp:lastModifiedBy>
  <cp:revision>87</cp:revision>
  <cp:lastPrinted>2021-04-29T02:49:00Z</cp:lastPrinted>
  <dcterms:created xsi:type="dcterms:W3CDTF">2019-07-17T06:37:00Z</dcterms:created>
  <dcterms:modified xsi:type="dcterms:W3CDTF">2021-05-11T02:28:00Z</dcterms:modified>
</cp:coreProperties>
</file>