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9E7" w:rsidRDefault="006309E7" w:rsidP="006309E7">
      <w:pPr>
        <w:pStyle w:val="a3"/>
        <w:spacing w:line="240" w:lineRule="atLeast"/>
        <w:rPr>
          <w:bCs/>
          <w:sz w:val="28"/>
          <w:szCs w:val="28"/>
          <w:lang w:eastAsia="en-US"/>
        </w:rPr>
      </w:pPr>
      <w:r w:rsidRPr="000C40D2">
        <w:rPr>
          <w:bCs/>
          <w:sz w:val="28"/>
          <w:szCs w:val="28"/>
          <w:lang w:eastAsia="en-US"/>
        </w:rPr>
        <w:t>Описание объекта закупки</w:t>
      </w:r>
    </w:p>
    <w:p w:rsidR="006309E7" w:rsidRDefault="006309E7" w:rsidP="006309E7">
      <w:pPr>
        <w:shd w:val="clear" w:color="auto" w:fill="FFFFFF"/>
        <w:spacing w:line="240" w:lineRule="atLeast"/>
        <w:ind w:firstLine="709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на п</w:t>
      </w:r>
      <w:r w:rsidRPr="00C83306">
        <w:rPr>
          <w:sz w:val="22"/>
          <w:szCs w:val="22"/>
          <w:lang w:eastAsia="ar-SA"/>
        </w:rPr>
        <w:t>оставк</w:t>
      </w:r>
      <w:r>
        <w:rPr>
          <w:sz w:val="22"/>
          <w:szCs w:val="22"/>
          <w:lang w:eastAsia="ar-SA"/>
        </w:rPr>
        <w:t>у</w:t>
      </w:r>
      <w:r w:rsidRPr="00C83306">
        <w:rPr>
          <w:sz w:val="22"/>
          <w:szCs w:val="22"/>
          <w:lang w:eastAsia="ar-SA"/>
        </w:rPr>
        <w:t xml:space="preserve"> </w:t>
      </w:r>
      <w:r w:rsidRPr="002859A6">
        <w:rPr>
          <w:sz w:val="22"/>
          <w:szCs w:val="22"/>
          <w:lang w:eastAsia="ar-SA"/>
        </w:rPr>
        <w:t xml:space="preserve">технических средств реабилитации – </w:t>
      </w:r>
      <w:r w:rsidRPr="002C2086">
        <w:rPr>
          <w:sz w:val="22"/>
          <w:szCs w:val="22"/>
        </w:rPr>
        <w:t>электронных стационарных ви</w:t>
      </w:r>
      <w:r>
        <w:rPr>
          <w:sz w:val="22"/>
          <w:szCs w:val="22"/>
        </w:rPr>
        <w:t xml:space="preserve">деоувеличителей для обеспечения </w:t>
      </w:r>
      <w:r w:rsidRPr="002C2086">
        <w:rPr>
          <w:sz w:val="22"/>
          <w:szCs w:val="22"/>
        </w:rPr>
        <w:t>инвалидов, проживающих на территории Свердловской области в 2021 году</w:t>
      </w:r>
      <w:r>
        <w:rPr>
          <w:sz w:val="22"/>
          <w:szCs w:val="22"/>
        </w:rPr>
        <w:t>.</w:t>
      </w:r>
    </w:p>
    <w:p w:rsidR="006309E7" w:rsidRPr="00C13F08" w:rsidRDefault="006309E7" w:rsidP="006309E7">
      <w:pPr>
        <w:shd w:val="clear" w:color="auto" w:fill="FFFFFF"/>
        <w:spacing w:line="240" w:lineRule="atLeast"/>
        <w:ind w:firstLine="709"/>
        <w:jc w:val="both"/>
        <w:rPr>
          <w:b/>
          <w:sz w:val="22"/>
          <w:szCs w:val="22"/>
        </w:rPr>
      </w:pPr>
    </w:p>
    <w:p w:rsidR="006309E7" w:rsidRPr="00A36B5B" w:rsidRDefault="006309E7" w:rsidP="006309E7">
      <w:pPr>
        <w:pStyle w:val="a3"/>
        <w:rPr>
          <w:b w:val="0"/>
          <w:sz w:val="22"/>
          <w:szCs w:val="22"/>
        </w:rPr>
      </w:pPr>
      <w:r w:rsidRPr="00A36B5B">
        <w:rPr>
          <w:b w:val="0"/>
          <w:sz w:val="22"/>
          <w:szCs w:val="22"/>
        </w:rPr>
        <w:t>Наименование товара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 xml:space="preserve">Электронно-оптические средства для коррекции слабовидения - электронные стационарные видеоувеличители способствуют частичной компенсации ограничений к обучению, трудовой деятельности, самообслуживанию, ориентации. Специальные устройства для оптической коррекции слабовидения должны быть изготовлены в соответствии с требованиями Государственного стандарта Российской Федерации   </w:t>
      </w:r>
      <w:r w:rsidRPr="00D151C3">
        <w:rPr>
          <w:rStyle w:val="FontStyle15"/>
          <w:sz w:val="22"/>
          <w:szCs w:val="22"/>
        </w:rPr>
        <w:t xml:space="preserve">ГОСТ Р ИСО 9999-2019 </w:t>
      </w:r>
      <w:r w:rsidRPr="00D151C3">
        <w:rPr>
          <w:sz w:val="22"/>
          <w:szCs w:val="22"/>
        </w:rPr>
        <w:t>Вспомогательные средства для людей с ограничениями жизнедеятельности. Классификация и терминология, Технические средства реабилитации людей с ограничениями жизнедеятельности». Код классификации 22.03.18.</w:t>
      </w:r>
    </w:p>
    <w:p w:rsidR="006309E7" w:rsidRPr="00D151C3" w:rsidRDefault="006309E7" w:rsidP="006309E7">
      <w:pPr>
        <w:ind w:firstLine="709"/>
        <w:jc w:val="both"/>
        <w:rPr>
          <w:color w:val="FFFF00"/>
          <w:sz w:val="22"/>
          <w:szCs w:val="22"/>
        </w:rPr>
      </w:pPr>
    </w:p>
    <w:p w:rsidR="006309E7" w:rsidRPr="00D151C3" w:rsidRDefault="006309E7" w:rsidP="006309E7">
      <w:pPr>
        <w:shd w:val="clear" w:color="auto" w:fill="FFFFFF"/>
        <w:jc w:val="center"/>
        <w:rPr>
          <w:b/>
          <w:sz w:val="22"/>
          <w:szCs w:val="22"/>
        </w:rPr>
      </w:pPr>
      <w:r w:rsidRPr="00D151C3">
        <w:rPr>
          <w:b/>
          <w:sz w:val="22"/>
          <w:szCs w:val="22"/>
        </w:rPr>
        <w:t xml:space="preserve">             Требования к качеству и безопасности товара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 xml:space="preserve">Специальные устройства для оптической коррекции слабовидения (электронно-оптические) должны отвечать требованиям Государственного стандарта Российской Федерации ГОСТ Р 51075-2017 «Аппаратура телевизионная увеличивающая реабилитационная», а также требованиям государственных стандартов на однородные группы технических средств реабилитации, санитарно-эпидемиологическим требованиям действующих санитарных правил. 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Электронные стационарные видеоувеличители должны отвечать требованиям к безопасности товара в соответствии с техническими регламентами Таможенного союза: TP ТС 004/2011 «О безопасности низковольтного оборудования» TP ТС 020/2011 «Электромагнитная совместимость технических средств».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6309E7" w:rsidRPr="00D151C3" w:rsidRDefault="006309E7" w:rsidP="006309E7">
      <w:pPr>
        <w:shd w:val="clear" w:color="auto" w:fill="FFFFFF"/>
        <w:jc w:val="center"/>
        <w:rPr>
          <w:b/>
          <w:sz w:val="22"/>
          <w:szCs w:val="22"/>
        </w:rPr>
      </w:pPr>
    </w:p>
    <w:p w:rsidR="006309E7" w:rsidRPr="00D151C3" w:rsidRDefault="006309E7" w:rsidP="006309E7">
      <w:pPr>
        <w:shd w:val="clear" w:color="auto" w:fill="FFFFFF"/>
        <w:jc w:val="center"/>
        <w:rPr>
          <w:b/>
          <w:sz w:val="22"/>
          <w:szCs w:val="22"/>
        </w:rPr>
      </w:pPr>
      <w:r w:rsidRPr="00D151C3">
        <w:rPr>
          <w:b/>
          <w:sz w:val="22"/>
          <w:szCs w:val="22"/>
        </w:rPr>
        <w:t>Требования к функциональным характеристикам товара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Электронно-оптические средства должны иметь преимущества перед традиционными оптическими изделиями  посредством увеличения угловых размеров рассматриваемых объектов, увеличивая контрастность изображения, осуществляя вывод на экран увеличенного изображения, инверсии цвета.</w:t>
      </w:r>
    </w:p>
    <w:p w:rsidR="006309E7" w:rsidRPr="00D151C3" w:rsidRDefault="006309E7" w:rsidP="006309E7">
      <w:pPr>
        <w:shd w:val="clear" w:color="auto" w:fill="FFFFFF"/>
        <w:rPr>
          <w:b/>
          <w:sz w:val="22"/>
          <w:szCs w:val="22"/>
        </w:rPr>
      </w:pPr>
    </w:p>
    <w:p w:rsidR="006309E7" w:rsidRPr="00D151C3" w:rsidRDefault="006309E7" w:rsidP="006309E7">
      <w:pPr>
        <w:shd w:val="clear" w:color="auto" w:fill="FFFFFF"/>
        <w:jc w:val="center"/>
        <w:rPr>
          <w:b/>
          <w:sz w:val="22"/>
          <w:szCs w:val="22"/>
        </w:rPr>
      </w:pPr>
      <w:r w:rsidRPr="00D151C3">
        <w:rPr>
          <w:b/>
          <w:sz w:val="22"/>
          <w:szCs w:val="22"/>
        </w:rPr>
        <w:t>Требования к маркировке, упаковке, транспортированию и хранению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 xml:space="preserve">На изделие должны быть нанесены товарный знак, установленный для предприятия-изготовителя, и маркировка, не нарушающая покрытие и товарный вид изделия. </w:t>
      </w:r>
    </w:p>
    <w:p w:rsidR="006309E7" w:rsidRPr="00D151C3" w:rsidRDefault="006309E7" w:rsidP="006309E7">
      <w:pPr>
        <w:pStyle w:val="a5"/>
        <w:ind w:firstLine="709"/>
        <w:jc w:val="both"/>
        <w:rPr>
          <w:sz w:val="22"/>
          <w:szCs w:val="22"/>
        </w:rPr>
      </w:pPr>
      <w:r w:rsidRPr="00D151C3">
        <w:rPr>
          <w:sz w:val="22"/>
          <w:szCs w:val="22"/>
        </w:rPr>
        <w:t xml:space="preserve">На каждом аппарате должно  быть указано: </w:t>
      </w:r>
    </w:p>
    <w:p w:rsidR="006309E7" w:rsidRPr="00D151C3" w:rsidRDefault="006309E7" w:rsidP="006309E7">
      <w:pPr>
        <w:pStyle w:val="a5"/>
        <w:ind w:firstLine="709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- товарный знак предприятия-изготовителя (при наличии);</w:t>
      </w:r>
    </w:p>
    <w:p w:rsidR="006309E7" w:rsidRPr="00D151C3" w:rsidRDefault="006309E7" w:rsidP="006309E7">
      <w:pPr>
        <w:pStyle w:val="a5"/>
        <w:ind w:firstLine="709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- обозначение технических условий (при наличии);</w:t>
      </w:r>
    </w:p>
    <w:p w:rsidR="006309E7" w:rsidRPr="00D151C3" w:rsidRDefault="006309E7" w:rsidP="006309E7">
      <w:pPr>
        <w:pStyle w:val="a5"/>
        <w:ind w:firstLine="709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- дата изготовления  - год, месяц (при наличии).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Упаковка технического средства реабилитации  должна обеспечивать его защиту от воздействия механических и климатических факторов во время транспортирования, хранения и удобство выполнения погрузочно-разгрузочных работ.</w:t>
      </w:r>
    </w:p>
    <w:p w:rsidR="006309E7" w:rsidRPr="00D151C3" w:rsidRDefault="006309E7" w:rsidP="006309E7">
      <w:pPr>
        <w:ind w:firstLine="709"/>
        <w:jc w:val="both"/>
        <w:rPr>
          <w:sz w:val="22"/>
          <w:szCs w:val="22"/>
        </w:rPr>
      </w:pPr>
    </w:p>
    <w:p w:rsidR="006309E7" w:rsidRPr="00D151C3" w:rsidRDefault="006309E7" w:rsidP="006309E7">
      <w:pPr>
        <w:shd w:val="clear" w:color="auto" w:fill="FFFFFF"/>
        <w:jc w:val="center"/>
        <w:rPr>
          <w:b/>
          <w:sz w:val="22"/>
          <w:szCs w:val="22"/>
        </w:rPr>
      </w:pPr>
      <w:r w:rsidRPr="00D151C3">
        <w:rPr>
          <w:b/>
          <w:sz w:val="22"/>
          <w:szCs w:val="22"/>
        </w:rPr>
        <w:t>Требования к сроку и (или) объему предоставленных гарантий качества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Гарантийный срок эксплуатации должен быть не менее 1 года. Срок гарантийного ремонта со дня обращения инвалида не должен превышать 20 рабочих дней.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Обязательно наличие гарантийных талонов, дающих право на бесплатный ремонт изделия во время гарантийного срока пользования.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Обязательно указание адресов специализированных мастерских, в которые следует обращаться для гарантийного ремонта изделия  или устранения неисправностей.</w:t>
      </w:r>
    </w:p>
    <w:p w:rsidR="006309E7" w:rsidRPr="00D151C3" w:rsidRDefault="006309E7" w:rsidP="006309E7">
      <w:pPr>
        <w:pStyle w:val="a5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Обеспечение гарантийных обязательств составляет 1 (один) % от начальной максимальной цены контракта.</w:t>
      </w:r>
    </w:p>
    <w:p w:rsidR="006309E7" w:rsidRPr="00D151C3" w:rsidRDefault="006309E7" w:rsidP="006309E7">
      <w:pPr>
        <w:keepNext/>
        <w:widowControl w:val="0"/>
        <w:jc w:val="center"/>
        <w:rPr>
          <w:b/>
          <w:sz w:val="22"/>
          <w:szCs w:val="22"/>
        </w:rPr>
      </w:pPr>
      <w:r w:rsidRPr="00D151C3">
        <w:rPr>
          <w:b/>
          <w:sz w:val="22"/>
          <w:szCs w:val="22"/>
        </w:rPr>
        <w:t>Требования к месту, условиям, объемам и срокам (периодам) поставки.</w:t>
      </w:r>
    </w:p>
    <w:p w:rsidR="006309E7" w:rsidRPr="00D151C3" w:rsidRDefault="006309E7" w:rsidP="006309E7">
      <w:pPr>
        <w:tabs>
          <w:tab w:val="left" w:pos="0"/>
          <w:tab w:val="left" w:pos="709"/>
        </w:tabs>
        <w:ind w:firstLine="709"/>
        <w:jc w:val="center"/>
        <w:rPr>
          <w:sz w:val="22"/>
          <w:szCs w:val="22"/>
        </w:rPr>
      </w:pPr>
    </w:p>
    <w:p w:rsidR="006309E7" w:rsidRPr="00D151C3" w:rsidRDefault="006309E7" w:rsidP="006309E7">
      <w:pPr>
        <w:widowControl w:val="0"/>
        <w:ind w:firstLine="708"/>
        <w:jc w:val="both"/>
        <w:rPr>
          <w:sz w:val="22"/>
          <w:szCs w:val="22"/>
        </w:rPr>
      </w:pPr>
      <w:r w:rsidRPr="00D151C3">
        <w:rPr>
          <w:sz w:val="22"/>
          <w:szCs w:val="22"/>
        </w:rPr>
        <w:t>Поставка товара осуществляется на территории Свердловской области  по месту жительства (месту пребывания, фактического проживания) Получателя в том числе службой доставки (почтовым отправлением) с документом/уведомлением о вручении, подтверждающим факт доставки Товара.</w:t>
      </w:r>
    </w:p>
    <w:p w:rsidR="006309E7" w:rsidRPr="001F472E" w:rsidRDefault="006309E7" w:rsidP="006309E7">
      <w:pPr>
        <w:shd w:val="clear" w:color="auto" w:fill="FFFFFF"/>
        <w:ind w:left="360" w:right="132"/>
        <w:jc w:val="center"/>
        <w:rPr>
          <w:b/>
        </w:rPr>
      </w:pPr>
    </w:p>
    <w:p w:rsidR="006309E7" w:rsidRDefault="006309E7" w:rsidP="006309E7">
      <w:pPr>
        <w:ind w:left="360" w:firstLine="360"/>
        <w:jc w:val="both"/>
        <w:rPr>
          <w:sz w:val="18"/>
          <w:szCs w:val="18"/>
        </w:rPr>
      </w:pPr>
    </w:p>
    <w:tbl>
      <w:tblPr>
        <w:tblW w:w="103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1701"/>
        <w:gridCol w:w="6523"/>
        <w:gridCol w:w="992"/>
      </w:tblGrid>
      <w:tr w:rsidR="006309E7" w:rsidRPr="002A689A" w:rsidTr="00DB4204">
        <w:trPr>
          <w:trHeight w:val="585"/>
        </w:trPr>
        <w:tc>
          <w:tcPr>
            <w:tcW w:w="1131" w:type="dxa"/>
          </w:tcPr>
          <w:p w:rsidR="006309E7" w:rsidRPr="002A689A" w:rsidRDefault="006309E7" w:rsidP="00DB4204">
            <w:pPr>
              <w:tabs>
                <w:tab w:val="left" w:pos="708"/>
              </w:tabs>
              <w:snapToGrid w:val="0"/>
              <w:jc w:val="center"/>
              <w:rPr>
                <w:sz w:val="18"/>
                <w:szCs w:val="18"/>
              </w:rPr>
            </w:pPr>
            <w:r w:rsidRPr="002A689A">
              <w:rPr>
                <w:sz w:val="18"/>
                <w:szCs w:val="18"/>
              </w:rPr>
              <w:t xml:space="preserve">Номер    </w:t>
            </w:r>
            <w:r w:rsidRPr="002A689A">
              <w:rPr>
                <w:sz w:val="18"/>
                <w:szCs w:val="18"/>
              </w:rPr>
              <w:br/>
              <w:t xml:space="preserve">вида     </w:t>
            </w:r>
            <w:r w:rsidRPr="002A689A">
              <w:rPr>
                <w:sz w:val="18"/>
                <w:szCs w:val="18"/>
              </w:rPr>
              <w:br/>
              <w:t xml:space="preserve">ТСР   </w:t>
            </w:r>
            <w:r w:rsidRPr="002A689A">
              <w:rPr>
                <w:sz w:val="18"/>
                <w:szCs w:val="18"/>
              </w:rPr>
              <w:br/>
              <w:t>(изделий)*</w:t>
            </w:r>
          </w:p>
        </w:tc>
        <w:tc>
          <w:tcPr>
            <w:tcW w:w="1701" w:type="dxa"/>
          </w:tcPr>
          <w:p w:rsidR="006309E7" w:rsidRPr="002A689A" w:rsidRDefault="006309E7" w:rsidP="00DB4204">
            <w:pPr>
              <w:tabs>
                <w:tab w:val="left" w:pos="708"/>
              </w:tabs>
              <w:snapToGrid w:val="0"/>
              <w:jc w:val="center"/>
              <w:rPr>
                <w:sz w:val="18"/>
                <w:szCs w:val="18"/>
              </w:rPr>
            </w:pPr>
            <w:r w:rsidRPr="002A689A">
              <w:rPr>
                <w:sz w:val="18"/>
                <w:szCs w:val="18"/>
              </w:rPr>
              <w:t>Наименование изделия</w:t>
            </w:r>
          </w:p>
        </w:tc>
        <w:tc>
          <w:tcPr>
            <w:tcW w:w="6523" w:type="dxa"/>
          </w:tcPr>
          <w:p w:rsidR="006309E7" w:rsidRPr="002A689A" w:rsidRDefault="006309E7" w:rsidP="00DB4204">
            <w:pPr>
              <w:snapToGrid w:val="0"/>
              <w:ind w:left="559" w:right="419"/>
              <w:jc w:val="center"/>
              <w:rPr>
                <w:sz w:val="18"/>
                <w:szCs w:val="18"/>
              </w:rPr>
            </w:pPr>
            <w:r w:rsidRPr="002A689A">
              <w:rPr>
                <w:sz w:val="18"/>
                <w:szCs w:val="18"/>
              </w:rPr>
              <w:t>Функциональные и технические характеристики/ требования</w:t>
            </w:r>
          </w:p>
        </w:tc>
        <w:tc>
          <w:tcPr>
            <w:tcW w:w="992" w:type="dxa"/>
          </w:tcPr>
          <w:p w:rsidR="006309E7" w:rsidRPr="002A689A" w:rsidRDefault="006309E7" w:rsidP="00DB4204">
            <w:pPr>
              <w:snapToGrid w:val="0"/>
              <w:ind w:left="-108" w:right="12"/>
              <w:jc w:val="center"/>
              <w:rPr>
                <w:sz w:val="18"/>
                <w:szCs w:val="18"/>
              </w:rPr>
            </w:pPr>
            <w:r w:rsidRPr="002A689A">
              <w:rPr>
                <w:sz w:val="18"/>
                <w:szCs w:val="18"/>
              </w:rPr>
              <w:t xml:space="preserve">Кол-во, </w:t>
            </w:r>
          </w:p>
          <w:p w:rsidR="006309E7" w:rsidRPr="002A689A" w:rsidRDefault="006309E7" w:rsidP="00DB4204">
            <w:pPr>
              <w:ind w:left="-108" w:right="12"/>
              <w:jc w:val="center"/>
              <w:rPr>
                <w:sz w:val="18"/>
                <w:szCs w:val="18"/>
              </w:rPr>
            </w:pPr>
            <w:r w:rsidRPr="002A689A">
              <w:rPr>
                <w:sz w:val="18"/>
                <w:szCs w:val="18"/>
              </w:rPr>
              <w:t>шт.</w:t>
            </w:r>
          </w:p>
        </w:tc>
      </w:tr>
      <w:tr w:rsidR="006309E7" w:rsidRPr="002A689A" w:rsidTr="00DB4204">
        <w:trPr>
          <w:trHeight w:val="70"/>
        </w:trPr>
        <w:tc>
          <w:tcPr>
            <w:tcW w:w="1131" w:type="dxa"/>
          </w:tcPr>
          <w:p w:rsidR="006309E7" w:rsidRPr="00A54DE1" w:rsidRDefault="006309E7" w:rsidP="00DB4204">
            <w:pPr>
              <w:tabs>
                <w:tab w:val="left" w:pos="708"/>
              </w:tabs>
              <w:snapToGrid w:val="0"/>
              <w:jc w:val="center"/>
              <w:rPr>
                <w:rFonts w:eastAsia="Lucida Sans Unicode"/>
                <w:sz w:val="22"/>
                <w:szCs w:val="22"/>
              </w:rPr>
            </w:pPr>
          </w:p>
          <w:p w:rsidR="006309E7" w:rsidRPr="00A54DE1" w:rsidRDefault="006309E7" w:rsidP="00DB4204">
            <w:pPr>
              <w:tabs>
                <w:tab w:val="left" w:pos="708"/>
              </w:tabs>
              <w:snapToGrid w:val="0"/>
              <w:jc w:val="center"/>
              <w:rPr>
                <w:rFonts w:eastAsia="Lucida Sans Unicode"/>
                <w:sz w:val="22"/>
                <w:szCs w:val="22"/>
              </w:rPr>
            </w:pPr>
            <w:r w:rsidRPr="00A54DE1">
              <w:rPr>
                <w:rFonts w:eastAsia="Lucida Sans Unicode"/>
                <w:sz w:val="22"/>
                <w:szCs w:val="22"/>
              </w:rPr>
              <w:t>13-01-03</w:t>
            </w:r>
          </w:p>
        </w:tc>
        <w:tc>
          <w:tcPr>
            <w:tcW w:w="1701" w:type="dxa"/>
          </w:tcPr>
          <w:p w:rsidR="006309E7" w:rsidRPr="00A54DE1" w:rsidRDefault="006309E7" w:rsidP="00DB4204">
            <w:pPr>
              <w:tabs>
                <w:tab w:val="left" w:pos="708"/>
              </w:tabs>
              <w:snapToGrid w:val="0"/>
              <w:rPr>
                <w:rFonts w:eastAsia="Lucida Sans Unicode"/>
                <w:sz w:val="22"/>
                <w:szCs w:val="22"/>
              </w:rPr>
            </w:pPr>
            <w:r w:rsidRPr="00A54DE1">
              <w:rPr>
                <w:rFonts w:eastAsia="Lucida Sans Unicode"/>
                <w:sz w:val="22"/>
                <w:szCs w:val="22"/>
              </w:rPr>
              <w:t>Электронный стационарный видеоувеличитель  (ЭСВУ)</w:t>
            </w:r>
          </w:p>
        </w:tc>
        <w:tc>
          <w:tcPr>
            <w:tcW w:w="6523" w:type="dxa"/>
          </w:tcPr>
          <w:p w:rsidR="006309E7" w:rsidRPr="002A3D4B" w:rsidRDefault="006309E7" w:rsidP="00DB420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стационарный видео</w:t>
            </w:r>
            <w:r w:rsidRPr="00B664BD">
              <w:rPr>
                <w:sz w:val="22"/>
                <w:szCs w:val="22"/>
              </w:rPr>
              <w:t xml:space="preserve">увеличитель (ЭСВУ) должен обеспечивать слабовидящим пользователям  возможность чтения плоскопечатных текстов, рассматривания </w:t>
            </w:r>
            <w:r>
              <w:rPr>
                <w:sz w:val="22"/>
                <w:szCs w:val="22"/>
              </w:rPr>
              <w:t xml:space="preserve">иллюстраций и мелких объектов, </w:t>
            </w:r>
            <w:r w:rsidRPr="00B664BD">
              <w:rPr>
                <w:sz w:val="22"/>
                <w:szCs w:val="22"/>
              </w:rPr>
              <w:t xml:space="preserve">письма и выполнения других ручных  работ со зрительным контролем. 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ЭСВУ должен иметь следующие технические и функциональные характеристики</w:t>
            </w:r>
            <w:r>
              <w:rPr>
                <w:sz w:val="22"/>
                <w:szCs w:val="22"/>
              </w:rPr>
              <w:t>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Регулировка кратности увеличения в диапазоне не менее, чем 2-60 крат с автоматической фокусировкой и отображением на экране установленной кратности увеличения.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Возможность фиксации выбранной кратности увеличения.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Фиксация фокусировки в плоскости бумаги при письме.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Наличие  подсветки, сохранение последних настроек (в том числе увеличение и яркости света).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 xml:space="preserve">Для удобства использования должна быть предусмотрена возможность выбора между двумя режимами работы ЭСВУ с цветозамещением изображения на мониторе: упрощенная, которая включает в себя не менее 5 режимов, и стандартная, включающая в себя не менее 10 режимов отображения. 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Жидкокристаллический монитор с диагональю не менее 18 дюймов, разрешающей способностью не менее 1440х900.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Питание от сети переменного тока 100-240 В.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 xml:space="preserve">Вес не более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B664BD">
                <w:rPr>
                  <w:sz w:val="22"/>
                  <w:szCs w:val="22"/>
                </w:rPr>
                <w:t>20 кг</w:t>
              </w:r>
            </w:smartTag>
            <w:r w:rsidRPr="00B664BD">
              <w:rPr>
                <w:sz w:val="22"/>
                <w:szCs w:val="22"/>
              </w:rPr>
              <w:t>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</w:p>
          <w:p w:rsidR="006309E7" w:rsidRPr="00B664BD" w:rsidRDefault="006309E7" w:rsidP="00DB4204">
            <w:pPr>
              <w:keepNext/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 xml:space="preserve">Требования к конструкции и эргономике. 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ЭСВУ должен быть выполнен в виде единого конструктивного блока, содержащего монитор, видеокамеру, панель управления,  подвижный столик и осветитель.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 xml:space="preserve">Подвижный двухкоординатный столик с длиной не менее 370 мм  и шириной не менее 360 мм. 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 xml:space="preserve">Свободная высота над поверхностью столика не менее 170 мм. Столик устройства должен быть оснащен двухрежимым фиксатором, который должен давать пользователю возможность блокировать перемещение как по оси </w:t>
            </w:r>
            <w:r w:rsidRPr="00B664BD">
              <w:rPr>
                <w:sz w:val="22"/>
                <w:szCs w:val="22"/>
                <w:lang w:val="en-US"/>
              </w:rPr>
              <w:t>XY</w:t>
            </w:r>
            <w:r w:rsidRPr="00B664BD">
              <w:rPr>
                <w:sz w:val="22"/>
                <w:szCs w:val="22"/>
              </w:rPr>
              <w:t xml:space="preserve">, так и по оси </w:t>
            </w:r>
            <w:r w:rsidRPr="00B664BD">
              <w:rPr>
                <w:sz w:val="22"/>
                <w:szCs w:val="22"/>
                <w:lang w:val="en-US"/>
              </w:rPr>
              <w:t>Y</w:t>
            </w:r>
            <w:r w:rsidRPr="00B664BD">
              <w:rPr>
                <w:sz w:val="22"/>
                <w:szCs w:val="22"/>
              </w:rPr>
              <w:t xml:space="preserve"> раздельно.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Органы управления должны быть рельефными и обеспечивать удобство пользования человеку с пониженным зрением, иметь крупные размеры и контрастные цвета.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A54DE1">
              <w:rPr>
                <w:sz w:val="22"/>
                <w:szCs w:val="22"/>
              </w:rPr>
              <w:t xml:space="preserve"> </w:t>
            </w:r>
            <w:r w:rsidRPr="00B664BD">
              <w:rPr>
                <w:sz w:val="22"/>
                <w:szCs w:val="22"/>
              </w:rPr>
              <w:t>Все надписи,  знаки и символы, в том числе указывающие на назначение органов управления и регулирования отдельных компонентов TCP, маркировка TCP и т.п., а также знаки и символы на шкалах любых отсчетных устройств выполняют рельефно-точечным шрифтом Брайля или рельефными буквами русского алфавита, арабскими цифрами, элементами символов.</w:t>
            </w:r>
            <w:r w:rsidRPr="00B664BD">
              <w:rPr>
                <w:sz w:val="22"/>
                <w:szCs w:val="22"/>
              </w:rPr>
              <w:br/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Комплект поставки: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стационарный видео</w:t>
            </w:r>
            <w:r w:rsidRPr="00B664BD">
              <w:rPr>
                <w:sz w:val="22"/>
                <w:szCs w:val="22"/>
              </w:rPr>
              <w:t>увеличитель – 1 шт.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color w:val="000000"/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Сетевой кабель – 1 шт.</w:t>
            </w:r>
          </w:p>
          <w:p w:rsidR="006309E7" w:rsidRPr="00B664BD" w:rsidRDefault="006309E7" w:rsidP="00DB4204">
            <w:pPr>
              <w:keepNext/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Руководство по эксплуатации и паспорт на русском языке – 1 шт.</w:t>
            </w:r>
          </w:p>
          <w:p w:rsidR="006309E7" w:rsidRPr="00A54DE1" w:rsidRDefault="006309E7" w:rsidP="00DB4204">
            <w:pPr>
              <w:snapToGrid w:val="0"/>
              <w:jc w:val="both"/>
              <w:rPr>
                <w:rFonts w:eastAsia="Lucida Sans Unicode"/>
                <w:sz w:val="22"/>
                <w:szCs w:val="22"/>
              </w:rPr>
            </w:pPr>
            <w:r w:rsidRPr="00B664BD">
              <w:rPr>
                <w:sz w:val="22"/>
                <w:szCs w:val="22"/>
              </w:rPr>
              <w:t>Упаковочная коробка – 1 шт.</w:t>
            </w:r>
            <w:r w:rsidRPr="00B664BD">
              <w:rPr>
                <w:rFonts w:eastAsia="Lucida Sans Unicode"/>
                <w:sz w:val="22"/>
                <w:szCs w:val="22"/>
              </w:rPr>
              <w:t xml:space="preserve"> Информация, содержащаяся в эксплуатационной документации, должна быть доступна для восприятия пользователями с нарушением функций зрения.</w:t>
            </w:r>
            <w:r w:rsidRPr="00A54DE1">
              <w:rPr>
                <w:rFonts w:eastAsia="Lucida Sans Unicode"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</w:tcPr>
          <w:p w:rsidR="006309E7" w:rsidRPr="00A54DE1" w:rsidRDefault="006309E7" w:rsidP="00DB4204">
            <w:pPr>
              <w:snapToGrid w:val="0"/>
              <w:ind w:left="298" w:right="202" w:firstLine="17"/>
              <w:jc w:val="center"/>
              <w:rPr>
                <w:sz w:val="22"/>
                <w:szCs w:val="22"/>
              </w:rPr>
            </w:pPr>
          </w:p>
          <w:p w:rsidR="006309E7" w:rsidRPr="00A54DE1" w:rsidRDefault="006309E7" w:rsidP="00DB4204">
            <w:pPr>
              <w:ind w:left="298" w:right="202" w:firstLine="17"/>
              <w:jc w:val="center"/>
              <w:rPr>
                <w:sz w:val="22"/>
                <w:szCs w:val="22"/>
              </w:rPr>
            </w:pPr>
            <w:r w:rsidRPr="00A54DE1">
              <w:rPr>
                <w:sz w:val="22"/>
                <w:szCs w:val="22"/>
              </w:rPr>
              <w:t>18</w:t>
            </w:r>
          </w:p>
        </w:tc>
      </w:tr>
    </w:tbl>
    <w:p w:rsidR="006309E7" w:rsidRPr="002A689A" w:rsidRDefault="006309E7" w:rsidP="006309E7">
      <w:pPr>
        <w:jc w:val="both"/>
        <w:rPr>
          <w:sz w:val="18"/>
          <w:szCs w:val="18"/>
        </w:rPr>
      </w:pPr>
    </w:p>
    <w:p w:rsidR="006309E7" w:rsidRDefault="006309E7" w:rsidP="006309E7">
      <w:pPr>
        <w:jc w:val="both"/>
        <w:rPr>
          <w:b/>
        </w:rPr>
      </w:pPr>
    </w:p>
    <w:p w:rsidR="006309E7" w:rsidRPr="008C028B" w:rsidRDefault="006309E7" w:rsidP="006309E7">
      <w:pPr>
        <w:suppressAutoHyphens/>
        <w:ind w:firstLine="540"/>
        <w:jc w:val="both"/>
        <w:rPr>
          <w:sz w:val="20"/>
          <w:szCs w:val="20"/>
          <w:lang w:eastAsia="ar-SA"/>
        </w:rPr>
      </w:pPr>
      <w:r w:rsidRPr="008C028B">
        <w:rPr>
          <w:b/>
          <w:sz w:val="20"/>
          <w:szCs w:val="20"/>
          <w:lang w:eastAsia="ar-SA"/>
        </w:rPr>
        <w:lastRenderedPageBreak/>
        <w:t>*</w:t>
      </w:r>
      <w:r w:rsidRPr="008C028B">
        <w:rPr>
          <w:sz w:val="20"/>
          <w:szCs w:val="20"/>
          <w:lang w:eastAsia="ar-SA"/>
        </w:rPr>
        <w:t>Приказ от 13.02.2018г. №86н Об утверждении классификации технических средств реабилитации (изделий) в рамках Федерального перечня реабилитационных мероприятий технических средств реабилитации и услуг, утвержденного распоряжением Правительства РФ от 30.12.2005г. №2347-Р.</w:t>
      </w:r>
    </w:p>
    <w:p w:rsidR="006309E7" w:rsidRPr="008C028B" w:rsidRDefault="006309E7" w:rsidP="006309E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C028B">
        <w:rPr>
          <w:rFonts w:ascii="Times New Roman" w:hAnsi="Times New Roman" w:cs="Times New Roman"/>
        </w:rPr>
        <w:t xml:space="preserve">При составлении описания объекта закупки Заказчик использует обязательно на основании действующего законодательства Российской Федерации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стандартизации. </w:t>
      </w:r>
    </w:p>
    <w:p w:rsidR="006309E7" w:rsidRPr="008C028B" w:rsidRDefault="006309E7" w:rsidP="006309E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C028B">
        <w:rPr>
          <w:rFonts w:ascii="Times New Roman" w:hAnsi="Times New Roman" w:cs="Times New Roman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то это является необходимостью, обусловленной характером закупаемого товара (работ, услуг), потребностями Заказчика и обычаями делового оборота. (В случае использования и/или не использования Заказчиком таких показателей, требований, условных обозначений и терминологии).</w:t>
      </w:r>
    </w:p>
    <w:p w:rsidR="006309E7" w:rsidRPr="00B2448B" w:rsidRDefault="006309E7" w:rsidP="006309E7">
      <w:pPr>
        <w:jc w:val="right"/>
        <w:rPr>
          <w:rFonts w:ascii="Arial" w:hAnsi="Arial" w:cs="Arial"/>
          <w:sz w:val="22"/>
          <w:szCs w:val="22"/>
        </w:rPr>
        <w:sectPr w:rsidR="006309E7" w:rsidRPr="00B2448B" w:rsidSect="00FF7E4F">
          <w:pgSz w:w="11906" w:h="16838" w:code="9"/>
          <w:pgMar w:top="851" w:right="566" w:bottom="1418" w:left="1134" w:header="709" w:footer="709" w:gutter="0"/>
          <w:cols w:space="708"/>
          <w:titlePg/>
          <w:docGrid w:linePitch="360"/>
        </w:sectPr>
      </w:pPr>
    </w:p>
    <w:p w:rsidR="00D7499F" w:rsidRDefault="00D7499F">
      <w:bookmarkStart w:id="0" w:name="_GoBack"/>
      <w:bookmarkEnd w:id="0"/>
    </w:p>
    <w:sectPr w:rsidR="00D74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7A"/>
    <w:rsid w:val="006309E7"/>
    <w:rsid w:val="00C9187A"/>
    <w:rsid w:val="00D7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C605-03C7-454E-8E91-04C1883C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9E7"/>
    <w:pPr>
      <w:jc w:val="center"/>
    </w:pPr>
    <w:rPr>
      <w:b/>
      <w:sz w:val="26"/>
      <w:szCs w:val="20"/>
    </w:rPr>
  </w:style>
  <w:style w:type="character" w:customStyle="1" w:styleId="a4">
    <w:name w:val="Название Знак"/>
    <w:basedOn w:val="a0"/>
    <w:link w:val="a3"/>
    <w:rsid w:val="006309E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Normal (Web)"/>
    <w:aliases w:val="Обычный (Web),Обычный (веб) Знак Знак Знак,Обычный (Web) Знак"/>
    <w:basedOn w:val="a"/>
    <w:link w:val="a6"/>
    <w:qFormat/>
    <w:rsid w:val="006309E7"/>
  </w:style>
  <w:style w:type="paragraph" w:customStyle="1" w:styleId="ConsPlusNormal">
    <w:name w:val="ConsPlusNormal"/>
    <w:link w:val="ConsPlusNormal0"/>
    <w:qFormat/>
    <w:rsid w:val="006309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09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бычный (веб) Знак"/>
    <w:aliases w:val="Обычный (Web) Знак1,Обычный (веб) Знак Знак Знак Знак,Обычный (Web) Знак Знак"/>
    <w:link w:val="a5"/>
    <w:locked/>
    <w:rsid w:val="00630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6309E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1175</Words>
  <Characters>6699</Characters>
  <Application>Microsoft Office Word</Application>
  <DocSecurity>0</DocSecurity>
  <Lines>55</Lines>
  <Paragraphs>15</Paragraphs>
  <ScaleCrop>false</ScaleCrop>
  <Company/>
  <LinksUpToDate>false</LinksUpToDate>
  <CharactersWithSpaces>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Кущеняева Ирина Леонидовна</dc:creator>
  <cp:keywords/>
  <dc:description/>
  <cp:lastModifiedBy>Кущеняева Ирина Леонидовна</cp:lastModifiedBy>
  <cp:revision>2</cp:revision>
  <dcterms:created xsi:type="dcterms:W3CDTF">2021-05-07T06:07:00Z</dcterms:created>
  <dcterms:modified xsi:type="dcterms:W3CDTF">2021-05-07T06:09:00Z</dcterms:modified>
</cp:coreProperties>
</file>