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D9" w:rsidRDefault="00AA2593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59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AA2593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78A">
        <w:rPr>
          <w:rFonts w:ascii="Times New Roman" w:hAnsi="Times New Roman" w:cs="Times New Roman"/>
          <w:sz w:val="24"/>
          <w:szCs w:val="24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E000B8" w:rsidRDefault="00E000B8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8168"/>
        <w:gridCol w:w="1249"/>
        <w:gridCol w:w="1360"/>
        <w:gridCol w:w="1360"/>
        <w:gridCol w:w="1913"/>
      </w:tblGrid>
      <w:tr w:rsidR="00E000B8" w:rsidRPr="00E000B8" w:rsidTr="00E000B8">
        <w:tc>
          <w:tcPr>
            <w:tcW w:w="175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05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429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5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E000B8" w:rsidRPr="00E000B8" w:rsidTr="00E000B8">
        <w:tc>
          <w:tcPr>
            <w:tcW w:w="175" w:type="pct"/>
          </w:tcPr>
          <w:p w:rsidR="00E000B8" w:rsidRPr="00E000B8" w:rsidRDefault="00E000B8" w:rsidP="00E000B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5" w:type="pct"/>
          </w:tcPr>
          <w:p w:rsidR="00E000B8" w:rsidRPr="00E000B8" w:rsidRDefault="00E000B8" w:rsidP="00E000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ребенка</w:t>
            </w:r>
          </w:p>
        </w:tc>
        <w:tc>
          <w:tcPr>
            <w:tcW w:w="429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1 050</w:t>
            </w: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1 297,12</w:t>
            </w:r>
          </w:p>
        </w:tc>
        <w:tc>
          <w:tcPr>
            <w:tcW w:w="65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1 361 976,00</w:t>
            </w:r>
          </w:p>
        </w:tc>
      </w:tr>
      <w:tr w:rsidR="00E000B8" w:rsidRPr="00E000B8" w:rsidTr="00E000B8">
        <w:tc>
          <w:tcPr>
            <w:tcW w:w="175" w:type="pct"/>
          </w:tcPr>
          <w:p w:rsidR="00E000B8" w:rsidRPr="00E000B8" w:rsidRDefault="00E000B8" w:rsidP="00E000B8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5" w:type="pct"/>
          </w:tcPr>
          <w:p w:rsidR="00E000B8" w:rsidRPr="00E000B8" w:rsidRDefault="00E000B8" w:rsidP="00E000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для взрослого (сопровождающего)</w:t>
            </w:r>
          </w:p>
        </w:tc>
        <w:tc>
          <w:tcPr>
            <w:tcW w:w="429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1 050</w:t>
            </w: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1 297,12</w:t>
            </w:r>
          </w:p>
        </w:tc>
        <w:tc>
          <w:tcPr>
            <w:tcW w:w="65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1 361 976,00</w:t>
            </w:r>
          </w:p>
        </w:tc>
      </w:tr>
      <w:tr w:rsidR="00E000B8" w:rsidRPr="00E000B8" w:rsidTr="003A66AF">
        <w:tc>
          <w:tcPr>
            <w:tcW w:w="2980" w:type="pct"/>
            <w:gridSpan w:val="2"/>
          </w:tcPr>
          <w:p w:rsidR="00E000B8" w:rsidRPr="00E000B8" w:rsidRDefault="00E000B8" w:rsidP="005838C4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29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2 100</w:t>
            </w: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pct"/>
          </w:tcPr>
          <w:p w:rsidR="00E000B8" w:rsidRPr="00E000B8" w:rsidRDefault="00E000B8" w:rsidP="00E000B8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00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2 723 952,00</w:t>
            </w:r>
          </w:p>
        </w:tc>
      </w:tr>
    </w:tbl>
    <w:p w:rsidR="00E5078A" w:rsidRDefault="00E5078A" w:rsidP="00AA2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78A" w:rsidRPr="00E5078A" w:rsidRDefault="00E5078A" w:rsidP="00E50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0B8">
        <w:rPr>
          <w:rFonts w:ascii="Times New Roman" w:hAnsi="Times New Roman" w:cs="Times New Roman"/>
          <w:bCs/>
          <w:sz w:val="24"/>
          <w:szCs w:val="24"/>
        </w:rPr>
        <w:t>50 путевок для детей – инвалидов с заболеваниями эндокринной системы;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0B8">
        <w:rPr>
          <w:rFonts w:ascii="Times New Roman" w:hAnsi="Times New Roman" w:cs="Times New Roman"/>
          <w:bCs/>
          <w:sz w:val="24"/>
          <w:szCs w:val="24"/>
        </w:rPr>
        <w:t>50 путевок для сопровождающих лиц;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Продолжительность лечения – 21 койко-день;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Стоимость 1 койко-дня для детей-инвалидов и их сопровождающих лиц – 1 297 (Одна тысяча двести девяносто семь) рублей 12 копеек;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Стоимость 1 путевки для детей-инвалидов и их сопровождающих лиц – 27 239 (Двадцать семь тысяч двести тридцать девять) рублей 52 копейки;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Путевки предоставляются силами и транспортом исполнителя по адресу Заказчика: г. Краснодар, ул. Ставропольская, 82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lastRenderedPageBreak/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от 22.11.2004 № 220 «Об утверждении стандарта санаторно-курортной помощи больным сахарным диабетом»;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000B8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E000B8">
        <w:rPr>
          <w:rFonts w:ascii="Times New Roman" w:hAnsi="Times New Roman" w:cs="Times New Roman"/>
          <w:sz w:val="24"/>
          <w:szCs w:val="24"/>
        </w:rPr>
        <w:t>»;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от 22.11.2004 № 224 «Об утверждении стандарта санаторно-курортной помощи больным с болезнями щитовидной железы</w:t>
      </w:r>
      <w:proofErr w:type="gramStart"/>
      <w:r w:rsidRPr="00E000B8">
        <w:rPr>
          <w:rFonts w:ascii="Times New Roman" w:hAnsi="Times New Roman" w:cs="Times New Roman"/>
          <w:sz w:val="24"/>
          <w:szCs w:val="24"/>
        </w:rPr>
        <w:t>»;-</w:t>
      </w:r>
      <w:proofErr w:type="gramEnd"/>
      <w:r w:rsidRPr="00E000B8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0B8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1.1. Оказание услуг должно осуществляться Исполнителем без привлечения соисполнителей на основании: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1.1.1. Действующих лицензий на медицинскую деятельность по оказанию санаторно-курортной помощи по профилям: «Педиатрия», «Эндокринология»,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E000B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000B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E000B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000B8">
        <w:rPr>
          <w:rFonts w:ascii="Times New Roman" w:hAnsi="Times New Roman" w:cs="Times New Roman"/>
          <w:sz w:val="24"/>
          <w:szCs w:val="24"/>
        </w:rPr>
        <w:t xml:space="preserve"> России по соответствующему профилю лечения.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 (утвержденного приказом Министерства здравоохранения Российской Федерации от 5 мая 2016 г. № 279н) - не менее 70%.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lastRenderedPageBreak/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– проведение ежедневной влажной уборки номеров;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Выбор блюд - заказное меню, обслуживание – официантами.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оборудованы системой кондиционирования;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-оборудовано системами по обеспечению пациентов питьевой водой круглосуточно;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оборудованы лифтом с круглосуточным подъемом и спуском: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а) более двух этажей;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б) более трех этажей (грузовой и пассажирский лифт отдельно).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1.14. Дополнительно предоставляемые услуги: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расчетный час: с 08:00;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наличие открытого и закрытого бассейнов;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наличие охраняемой автостоянки (бесплатно);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услуги трансфера от ж/д/авто вокзала до санатория и обратно (бесплатно);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lastRenderedPageBreak/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- организация досуга.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>1.15. Место доставки товара, выполнения работы или оказания услуг: Предгорная зона Краснодарского края.</w:t>
      </w:r>
    </w:p>
    <w:p w:rsidR="00E000B8" w:rsidRPr="00E000B8" w:rsidRDefault="00E000B8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0B8">
        <w:rPr>
          <w:rFonts w:ascii="Times New Roman" w:hAnsi="Times New Roman" w:cs="Times New Roman"/>
          <w:sz w:val="24"/>
          <w:szCs w:val="24"/>
        </w:rPr>
        <w:t xml:space="preserve">Сроки оказания услуг – в течение 2021года с окончанием санаторно-курортного лечения не позднее 21 ноября 2021 года. </w:t>
      </w:r>
    </w:p>
    <w:p w:rsidR="00AA2593" w:rsidRPr="00AA2593" w:rsidRDefault="00AA2593" w:rsidP="00E0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2593" w:rsidRPr="00AA2593" w:rsidSect="00AA2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3" w:rsidRDefault="00AA2593" w:rsidP="00AA2593">
      <w:pPr>
        <w:spacing w:after="0" w:line="240" w:lineRule="auto"/>
      </w:pPr>
      <w:r>
        <w:separator/>
      </w:r>
    </w:p>
  </w:endnote>
  <w:end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3" w:rsidRDefault="00AA2593" w:rsidP="00AA2593">
      <w:pPr>
        <w:spacing w:after="0" w:line="240" w:lineRule="auto"/>
      </w:pPr>
      <w:r>
        <w:separator/>
      </w:r>
    </w:p>
  </w:footnote>
  <w:footnote w:type="continuationSeparator" w:id="0">
    <w:p w:rsidR="00AA2593" w:rsidRDefault="00AA2593" w:rsidP="00AA2593">
      <w:pPr>
        <w:spacing w:after="0" w:line="240" w:lineRule="auto"/>
      </w:pPr>
      <w:r>
        <w:continuationSeparator/>
      </w:r>
    </w:p>
  </w:footnote>
  <w:footnote w:id="1">
    <w:p w:rsidR="00E000B8" w:rsidRDefault="00E000B8" w:rsidP="00E000B8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E000B8" w:rsidRDefault="00E000B8" w:rsidP="00E000B8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202568"/>
    <w:rsid w:val="005838C4"/>
    <w:rsid w:val="0069381E"/>
    <w:rsid w:val="006D0E57"/>
    <w:rsid w:val="00AA2593"/>
    <w:rsid w:val="00B176D9"/>
    <w:rsid w:val="00C614D8"/>
    <w:rsid w:val="00E000B8"/>
    <w:rsid w:val="00E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8108-5328-4688-8BFC-12A28676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AA25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A259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E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Коноплева Лидия Сергеевна</cp:lastModifiedBy>
  <cp:revision>7</cp:revision>
  <dcterms:created xsi:type="dcterms:W3CDTF">2021-02-24T09:59:00Z</dcterms:created>
  <dcterms:modified xsi:type="dcterms:W3CDTF">2021-05-07T09:09:00Z</dcterms:modified>
</cp:coreProperties>
</file>