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3E" w:rsidRDefault="0063023E" w:rsidP="0063023E">
      <w:pPr>
        <w:keepNext/>
        <w:widowControl w:val="0"/>
        <w:suppressAutoHyphens w:val="0"/>
        <w:ind w:firstLine="851"/>
        <w:jc w:val="both"/>
        <w:rPr>
          <w:lang w:val="en-US"/>
        </w:rPr>
      </w:pPr>
    </w:p>
    <w:p w:rsidR="0063023E" w:rsidRPr="0063023E" w:rsidRDefault="0063023E" w:rsidP="0063023E">
      <w:pPr>
        <w:keepNext/>
        <w:widowControl w:val="0"/>
        <w:suppressAutoHyphens w:val="0"/>
        <w:ind w:firstLine="851"/>
        <w:jc w:val="center"/>
        <w:rPr>
          <w:b/>
        </w:rPr>
      </w:pPr>
      <w:r w:rsidRPr="0063023E">
        <w:rPr>
          <w:b/>
        </w:rPr>
        <w:t>ОПИСАНИЕ ОБЪЕКТА ЗАКУПКИ</w:t>
      </w:r>
    </w:p>
    <w:p w:rsidR="0063023E" w:rsidRPr="00040388" w:rsidRDefault="0063023E" w:rsidP="0063023E">
      <w:pPr>
        <w:keepNext/>
        <w:widowControl w:val="0"/>
        <w:suppressAutoHyphens w:val="0"/>
        <w:ind w:firstLine="851"/>
        <w:jc w:val="both"/>
      </w:pPr>
    </w:p>
    <w:p w:rsidR="0063023E" w:rsidRPr="000A17F8" w:rsidRDefault="0063023E" w:rsidP="0063023E">
      <w:pPr>
        <w:keepNext/>
        <w:widowControl w:val="0"/>
        <w:suppressAutoHyphens w:val="0"/>
        <w:ind w:firstLine="851"/>
        <w:jc w:val="both"/>
      </w:pPr>
      <w:r w:rsidRPr="000A17F8">
        <w:t xml:space="preserve">Наименование объекта закупки: </w:t>
      </w:r>
      <w:r w:rsidRPr="000A17F8">
        <w:rPr>
          <w:lang w:eastAsia="ru-RU"/>
        </w:rPr>
        <w:t>Выполнение работ по изготовлению протезно-ортопедических изделий (</w:t>
      </w:r>
      <w:r w:rsidR="00040388" w:rsidRPr="000A17F8">
        <w:rPr>
          <w:color w:val="000000"/>
        </w:rPr>
        <w:t xml:space="preserve">протез плеча </w:t>
      </w:r>
      <w:r w:rsidR="00040388" w:rsidRPr="000A17F8">
        <w:t>с микропроцессорным управлением</w:t>
      </w:r>
      <w:r w:rsidRPr="000A17F8">
        <w:rPr>
          <w:lang w:eastAsia="ru-RU"/>
        </w:rPr>
        <w:t>) для обеспечения в 2021 году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63023E" w:rsidRPr="000A17F8" w:rsidRDefault="0063023E" w:rsidP="0063023E">
      <w:pPr>
        <w:keepNext/>
        <w:widowControl w:val="0"/>
        <w:suppressAutoHyphens w:val="0"/>
        <w:ind w:firstLine="851"/>
        <w:jc w:val="both"/>
        <w:rPr>
          <w:lang w:eastAsia="ru-RU"/>
        </w:rPr>
      </w:pPr>
    </w:p>
    <w:tbl>
      <w:tblPr>
        <w:tblW w:w="9741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979"/>
        <w:gridCol w:w="1512"/>
      </w:tblGrid>
      <w:tr w:rsidR="0063023E" w:rsidRPr="000A17F8" w:rsidTr="00D30F82">
        <w:trPr>
          <w:trHeight w:val="479"/>
          <w:jc w:val="center"/>
        </w:trPr>
        <w:tc>
          <w:tcPr>
            <w:tcW w:w="2250" w:type="dxa"/>
          </w:tcPr>
          <w:p w:rsidR="0063023E" w:rsidRPr="000A17F8" w:rsidRDefault="0063023E" w:rsidP="00D30F82">
            <w:pPr>
              <w:keepNext/>
              <w:widowControl w:val="0"/>
              <w:suppressAutoHyphens w:val="0"/>
              <w:ind w:left="-98" w:right="-76"/>
              <w:jc w:val="center"/>
            </w:pPr>
            <w:r w:rsidRPr="000A17F8">
              <w:t>Наименование изделия</w:t>
            </w:r>
          </w:p>
        </w:tc>
        <w:tc>
          <w:tcPr>
            <w:tcW w:w="5979" w:type="dxa"/>
          </w:tcPr>
          <w:p w:rsidR="0063023E" w:rsidRPr="000A17F8" w:rsidRDefault="0063023E" w:rsidP="00D30F82">
            <w:pPr>
              <w:keepNext/>
              <w:widowControl w:val="0"/>
              <w:suppressAutoHyphens w:val="0"/>
              <w:ind w:left="-98" w:right="-76"/>
              <w:jc w:val="center"/>
            </w:pPr>
            <w:r w:rsidRPr="000A17F8">
              <w:t xml:space="preserve">Описание </w:t>
            </w:r>
            <w:proofErr w:type="gramStart"/>
            <w:r w:rsidRPr="000A17F8">
              <w:t>функциональных</w:t>
            </w:r>
            <w:proofErr w:type="gramEnd"/>
            <w:r w:rsidRPr="000A17F8">
              <w:t xml:space="preserve"> и технических</w:t>
            </w:r>
          </w:p>
          <w:p w:rsidR="0063023E" w:rsidRPr="000A17F8" w:rsidRDefault="0063023E" w:rsidP="00D30F82">
            <w:pPr>
              <w:keepNext/>
              <w:widowControl w:val="0"/>
              <w:suppressAutoHyphens w:val="0"/>
              <w:ind w:left="-98" w:right="-76"/>
              <w:jc w:val="center"/>
            </w:pPr>
            <w:r w:rsidRPr="000A17F8">
              <w:t>характеристик изделия</w:t>
            </w:r>
          </w:p>
        </w:tc>
        <w:tc>
          <w:tcPr>
            <w:tcW w:w="1512" w:type="dxa"/>
          </w:tcPr>
          <w:p w:rsidR="0063023E" w:rsidRPr="000A17F8" w:rsidRDefault="0063023E" w:rsidP="00D30F82">
            <w:pPr>
              <w:keepNext/>
              <w:widowControl w:val="0"/>
              <w:suppressAutoHyphens w:val="0"/>
              <w:ind w:left="-98" w:right="-76"/>
              <w:jc w:val="center"/>
            </w:pPr>
            <w:r w:rsidRPr="000A17F8">
              <w:t>Количество изделий (</w:t>
            </w:r>
            <w:r w:rsidRPr="000A17F8">
              <w:rPr>
                <w:shd w:val="clear" w:color="auto" w:fill="FFFFFF"/>
              </w:rPr>
              <w:t>штука</w:t>
            </w:r>
            <w:r w:rsidRPr="000A17F8">
              <w:t>)</w:t>
            </w:r>
          </w:p>
        </w:tc>
      </w:tr>
      <w:tr w:rsidR="0063023E" w:rsidRPr="000A17F8" w:rsidTr="00D30F82">
        <w:trPr>
          <w:trHeight w:val="70"/>
          <w:jc w:val="center"/>
        </w:trPr>
        <w:tc>
          <w:tcPr>
            <w:tcW w:w="2250" w:type="dxa"/>
          </w:tcPr>
          <w:p w:rsidR="0063023E" w:rsidRPr="000A17F8" w:rsidRDefault="00040388" w:rsidP="00D30F82">
            <w:pPr>
              <w:keepNext/>
              <w:widowControl w:val="0"/>
              <w:suppressAutoHyphens w:val="0"/>
              <w:jc w:val="center"/>
              <w:rPr>
                <w:color w:val="000000"/>
              </w:rPr>
            </w:pPr>
            <w:r w:rsidRPr="000A17F8">
              <w:rPr>
                <w:color w:val="000000"/>
              </w:rPr>
              <w:t xml:space="preserve">Протез плеча </w:t>
            </w:r>
            <w:r w:rsidRPr="000A17F8">
              <w:t>с микропроцессорным управлением</w:t>
            </w:r>
          </w:p>
        </w:tc>
        <w:tc>
          <w:tcPr>
            <w:tcW w:w="5979" w:type="dxa"/>
          </w:tcPr>
          <w:p w:rsidR="0063023E" w:rsidRPr="000A17F8" w:rsidRDefault="00040388" w:rsidP="007A2239">
            <w:pPr>
              <w:keepNext/>
              <w:widowControl w:val="0"/>
              <w:suppressAutoHyphens w:val="0"/>
              <w:jc w:val="both"/>
              <w:rPr>
                <w:color w:val="000000"/>
              </w:rPr>
            </w:pPr>
            <w:r w:rsidRPr="000A17F8">
              <w:t>Протез плеча с микропроцессорным управлением</w:t>
            </w:r>
            <w:r w:rsidRPr="000A17F8">
              <w:rPr>
                <w:shd w:val="clear" w:color="auto" w:fill="FFFFFF"/>
              </w:rPr>
              <w:t xml:space="preserve">. Приемная и несущая гильзы изготовлены по индивидуальному слепку с культи получателя, из слоистого пластика. С возможностью управления кистью как от двух, так и одного электрода для пациентов, имеющих одну работоспособную группу мышц; комплект кисти бионический с гидроприводом, кисть выполняет несколько моделей захвата; имеет две выбираемые позиции большого пальца: противопоставленную и не противопоставленную, и движения каждого пальца по отдельности; ротатор запястный коаксиальный; запястье может быть использовано  в четырех вариантах: быстросъемное, с функциональным диском, с резьбовым штырем, укороченное запястье с фрикционным диском. Оболочка косметическая: ПВХ с покрытием; Локтевой узел снабжен электрической системой удобного сквозного контакта, сгибателем и вращающимся плечевым шарниром с регулируемым трением. Крепление бандаж. Гарантийный срок не менее 12 месяцев. </w:t>
            </w:r>
          </w:p>
        </w:tc>
        <w:tc>
          <w:tcPr>
            <w:tcW w:w="1512" w:type="dxa"/>
          </w:tcPr>
          <w:p w:rsidR="0063023E" w:rsidRPr="000A17F8" w:rsidRDefault="00040388" w:rsidP="00D30F82">
            <w:pPr>
              <w:keepNext/>
              <w:widowControl w:val="0"/>
              <w:suppressAutoHyphens w:val="0"/>
              <w:jc w:val="center"/>
              <w:rPr>
                <w:lang w:val="en-US" w:eastAsia="ru-RU"/>
              </w:rPr>
            </w:pPr>
            <w:r w:rsidRPr="000A17F8">
              <w:rPr>
                <w:lang w:val="en-US" w:eastAsia="ru-RU"/>
              </w:rPr>
              <w:t>1</w:t>
            </w:r>
          </w:p>
        </w:tc>
      </w:tr>
      <w:tr w:rsidR="0063023E" w:rsidRPr="000A17F8" w:rsidTr="00D30F82">
        <w:trPr>
          <w:trHeight w:val="70"/>
          <w:jc w:val="center"/>
        </w:trPr>
        <w:tc>
          <w:tcPr>
            <w:tcW w:w="2250" w:type="dxa"/>
          </w:tcPr>
          <w:p w:rsidR="0063023E" w:rsidRPr="000A17F8" w:rsidRDefault="0063023E" w:rsidP="00D30F82">
            <w:pPr>
              <w:keepNext/>
              <w:widowControl w:val="0"/>
              <w:suppressAutoHyphens w:val="0"/>
              <w:rPr>
                <w:lang w:eastAsia="ru-RU"/>
              </w:rPr>
            </w:pPr>
            <w:r w:rsidRPr="000A17F8">
              <w:rPr>
                <w:lang w:eastAsia="ru-RU"/>
              </w:rPr>
              <w:t>Итого:</w:t>
            </w:r>
          </w:p>
        </w:tc>
        <w:tc>
          <w:tcPr>
            <w:tcW w:w="5979" w:type="dxa"/>
          </w:tcPr>
          <w:p w:rsidR="0063023E" w:rsidRPr="000A17F8" w:rsidRDefault="0063023E" w:rsidP="00D30F82">
            <w:pPr>
              <w:keepNext/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12" w:type="dxa"/>
          </w:tcPr>
          <w:p w:rsidR="0063023E" w:rsidRPr="000A17F8" w:rsidRDefault="00040388" w:rsidP="00D30F82">
            <w:pPr>
              <w:keepNext/>
              <w:widowControl w:val="0"/>
              <w:suppressAutoHyphens w:val="0"/>
              <w:jc w:val="center"/>
              <w:rPr>
                <w:lang w:val="en-US" w:eastAsia="ru-RU"/>
              </w:rPr>
            </w:pPr>
            <w:r w:rsidRPr="000A17F8">
              <w:rPr>
                <w:lang w:eastAsia="ru-RU"/>
              </w:rPr>
              <w:t>1</w:t>
            </w:r>
          </w:p>
        </w:tc>
      </w:tr>
    </w:tbl>
    <w:p w:rsidR="0063023E" w:rsidRPr="00BE2BF1" w:rsidRDefault="0063023E" w:rsidP="0063023E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highlight w:val="magenta"/>
        </w:rPr>
      </w:pPr>
    </w:p>
    <w:p w:rsidR="0063023E" w:rsidRPr="000A17F8" w:rsidRDefault="0063023E" w:rsidP="0063023E">
      <w:pPr>
        <w:keepNext/>
        <w:widowControl w:val="0"/>
        <w:suppressAutoHyphens w:val="0"/>
        <w:ind w:firstLine="851"/>
        <w:jc w:val="both"/>
      </w:pPr>
      <w:r w:rsidRPr="000A17F8">
        <w:t>Обоснование необходимости использования других показателей, требований, условных обозначений и терминологии:</w:t>
      </w:r>
    </w:p>
    <w:p w:rsidR="0063023E" w:rsidRPr="000A17F8" w:rsidRDefault="0063023E" w:rsidP="0063023E">
      <w:pPr>
        <w:keepNext/>
        <w:widowControl w:val="0"/>
        <w:suppressAutoHyphens w:val="0"/>
        <w:ind w:firstLine="851"/>
        <w:jc w:val="both"/>
      </w:pPr>
      <w:proofErr w:type="gramStart"/>
      <w:r w:rsidRPr="000A17F8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63023E" w:rsidRPr="000A17F8" w:rsidRDefault="0063023E" w:rsidP="0063023E">
      <w:pPr>
        <w:keepNext/>
        <w:widowControl w:val="0"/>
        <w:suppressAutoHyphens w:val="0"/>
        <w:ind w:firstLine="851"/>
        <w:jc w:val="both"/>
      </w:pPr>
      <w:r w:rsidRPr="000A17F8"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0A17F8">
        <w:rPr>
          <w:rStyle w:val="ng-binding"/>
        </w:rPr>
        <w:t>протезно-ортопедических изделий</w:t>
      </w:r>
      <w:r w:rsidRPr="000A17F8">
        <w:t>.</w:t>
      </w:r>
    </w:p>
    <w:p w:rsidR="0063023E" w:rsidRPr="00012512" w:rsidRDefault="0063023E" w:rsidP="0063023E">
      <w:pPr>
        <w:keepNext/>
        <w:widowControl w:val="0"/>
        <w:suppressAutoHyphens w:val="0"/>
        <w:ind w:firstLine="851"/>
        <w:jc w:val="both"/>
      </w:pPr>
      <w:r w:rsidRPr="000A17F8"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3023E" w:rsidRPr="000A17F8" w:rsidRDefault="0063023E" w:rsidP="0063023E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A17F8">
        <w:t>Выдача изделия должна осуществляться при наличии документов,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040388" w:rsidRPr="007A2239" w:rsidRDefault="00040388" w:rsidP="0063023E">
      <w:pPr>
        <w:keepNext/>
        <w:widowControl w:val="0"/>
        <w:suppressAutoHyphens w:val="0"/>
        <w:ind w:firstLine="851"/>
        <w:jc w:val="both"/>
      </w:pPr>
      <w:r w:rsidRPr="00040388"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040388">
        <w:t>Р</w:t>
      </w:r>
      <w:proofErr w:type="gramEnd"/>
      <w:r w:rsidRPr="00040388">
        <w:t xml:space="preserve"> ИСО 9999-2019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40388">
        <w:t>цитотоксичность</w:t>
      </w:r>
      <w:proofErr w:type="spellEnd"/>
      <w:r w:rsidRPr="00040388">
        <w:t xml:space="preserve">: методы </w:t>
      </w:r>
      <w:proofErr w:type="spellStart"/>
      <w:r w:rsidRPr="00040388">
        <w:t>in</w:t>
      </w:r>
      <w:proofErr w:type="spellEnd"/>
      <w:r w:rsidRPr="00040388">
        <w:t xml:space="preserve"> </w:t>
      </w:r>
      <w:proofErr w:type="spellStart"/>
      <w:r w:rsidRPr="00040388">
        <w:t>vitro</w:t>
      </w:r>
      <w:proofErr w:type="spellEnd"/>
      <w:r w:rsidRPr="00040388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hyperlink r:id="rId5" w:history="1">
        <w:r w:rsidRPr="00040388">
          <w:rPr>
            <w:rStyle w:val="a7"/>
          </w:rPr>
          <w:t xml:space="preserve">ГОСТ </w:t>
        </w:r>
        <w:proofErr w:type="gramStart"/>
        <w:r w:rsidRPr="00040388">
          <w:rPr>
            <w:rStyle w:val="a7"/>
          </w:rPr>
          <w:t>Р</w:t>
        </w:r>
        <w:proofErr w:type="gramEnd"/>
        <w:r w:rsidRPr="00040388">
          <w:rPr>
            <w:rStyle w:val="a7"/>
          </w:rPr>
          <w:t xml:space="preserve"> 52770-2016</w:t>
        </w:r>
      </w:hyperlink>
      <w:r w:rsidRPr="00040388"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040388">
        <w:t>Р</w:t>
      </w:r>
      <w:proofErr w:type="gramEnd"/>
      <w:r w:rsidRPr="00040388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040388">
        <w:t>Р</w:t>
      </w:r>
      <w:proofErr w:type="gramEnd"/>
      <w:r w:rsidRPr="00040388">
        <w:t xml:space="preserve"> ИСО 22523-2007 «Протезы конечностей и </w:t>
      </w:r>
      <w:proofErr w:type="spellStart"/>
      <w:r w:rsidRPr="00040388">
        <w:t>ортезы</w:t>
      </w:r>
      <w:proofErr w:type="spellEnd"/>
      <w:r w:rsidRPr="00040388">
        <w:t xml:space="preserve"> наружные. </w:t>
      </w:r>
      <w:proofErr w:type="gramStart"/>
      <w:r w:rsidRPr="00040388">
        <w:t>Требования и методы испытаний»).</w:t>
      </w:r>
      <w:proofErr w:type="gramEnd"/>
    </w:p>
    <w:p w:rsidR="00040388" w:rsidRPr="00040388" w:rsidRDefault="00040388" w:rsidP="00040388">
      <w:pPr>
        <w:ind w:firstLine="539"/>
        <w:jc w:val="both"/>
      </w:pPr>
      <w:r w:rsidRPr="00040388"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</w:t>
      </w:r>
      <w:r w:rsidRPr="00040388">
        <w:lastRenderedPageBreak/>
        <w:t>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40388" w:rsidRPr="00040388" w:rsidRDefault="00040388" w:rsidP="00040388">
      <w:pPr>
        <w:ind w:firstLine="539"/>
        <w:jc w:val="both"/>
      </w:pPr>
      <w:r w:rsidRPr="00040388">
        <w:t>-безопасность для кожных покровов;</w:t>
      </w:r>
    </w:p>
    <w:p w:rsidR="00040388" w:rsidRPr="00040388" w:rsidRDefault="00040388" w:rsidP="00040388">
      <w:pPr>
        <w:ind w:firstLine="539"/>
        <w:jc w:val="both"/>
      </w:pPr>
      <w:r w:rsidRPr="00040388">
        <w:t>-эстетичность;</w:t>
      </w:r>
    </w:p>
    <w:p w:rsidR="00040388" w:rsidRPr="00040388" w:rsidRDefault="00040388" w:rsidP="00040388">
      <w:pPr>
        <w:ind w:firstLine="539"/>
        <w:jc w:val="both"/>
      </w:pPr>
      <w:r w:rsidRPr="00040388">
        <w:t>-простота пользования.</w:t>
      </w:r>
    </w:p>
    <w:p w:rsidR="00040388" w:rsidRPr="00040388" w:rsidRDefault="00040388" w:rsidP="00040388">
      <w:pPr>
        <w:ind w:firstLine="539"/>
        <w:jc w:val="both"/>
      </w:pPr>
      <w:r w:rsidRPr="00040388">
        <w:t>Изделия не должны выделять при эксплуатации токсичных и агрессивных веществ.</w:t>
      </w:r>
    </w:p>
    <w:p w:rsidR="00040388" w:rsidRPr="00DA49A2" w:rsidRDefault="00040388" w:rsidP="00040388">
      <w:pPr>
        <w:ind w:firstLine="539"/>
        <w:jc w:val="both"/>
      </w:pPr>
      <w:r w:rsidRPr="00040388"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A49A2" w:rsidRPr="005C1F6E" w:rsidRDefault="005C1F6E" w:rsidP="005C1F6E">
      <w:pPr>
        <w:keepNext/>
        <w:widowControl w:val="0"/>
        <w:suppressAutoHyphens w:val="0"/>
        <w:jc w:val="both"/>
      </w:pPr>
      <w:r w:rsidRPr="005C1F6E">
        <w:t xml:space="preserve">            </w:t>
      </w:r>
      <w:bookmarkStart w:id="0" w:name="_GoBack"/>
      <w:bookmarkEnd w:id="0"/>
      <w:r w:rsidR="00DA49A2" w:rsidRPr="005C1F6E">
        <w:t>Работы по изготовлению протезно-ортопедических изделий не подлежат лицензированию. При этом</w:t>
      </w:r>
      <w:proofErr w:type="gramStart"/>
      <w:r w:rsidR="00DA49A2" w:rsidRPr="005C1F6E">
        <w:t>,</w:t>
      </w:r>
      <w:proofErr w:type="gramEnd"/>
      <w:r w:rsidR="00DA49A2" w:rsidRPr="005C1F6E">
        <w:t xml:space="preserve"> в случае необходимости проведения медицинских мероприятий, направленных на частичное восстановление опорно-двигательных функций и/или устранения косметических дефектов верхних и нижних конечностей пациентов с помощью протезов конечностей, у Исполнителя (соисполнителя) обязательно наличие действующей лицензии на осуществление медицинской деятельности.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Маркировка упаковки изделий должна включать: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условное обозначение группы изделий, товарную марку (при наличии), обозначение номера изделия (при наличии);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страну-изготовителя;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наименование предприятия-изготовителя, юридический адрес, товарный знак (при наличии);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 xml:space="preserve">- отличительные характеристики изделий в соответствии с их </w:t>
      </w:r>
      <w:proofErr w:type="gramStart"/>
      <w:r w:rsidRPr="00040388">
        <w:t>техническим исполнением</w:t>
      </w:r>
      <w:proofErr w:type="gramEnd"/>
      <w:r w:rsidRPr="00040388">
        <w:t xml:space="preserve"> (при наличии);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номер артикула (при наличии);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количество изделий в упаковке;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дату (месяц, год) изготовления или гарантийный срок годности (при наличии);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правила использования (при необходимости);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штриховой код изделия (при наличии);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- информацию о сертификации (при наличии).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Срок гарантийного ремонта со дня обращения Получателя не должен превышать 20 (двадцати) рабочих дней.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 xml:space="preserve"> Место выполнения работ: 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застрахованного лица, по индивидуальным заказам застрахованного лица,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В целях удобства застрахованных лиц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застрахованных лиц,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>Срок выполнения работ: со дня заключения государственного контракта по 20.12.2021 года включительно должно быть выполнено 100% общего объема работ.</w:t>
      </w:r>
    </w:p>
    <w:p w:rsidR="00040388" w:rsidRPr="00040388" w:rsidRDefault="00040388" w:rsidP="00040388">
      <w:pPr>
        <w:keepNext/>
        <w:keepLines/>
        <w:ind w:firstLine="540"/>
        <w:jc w:val="both"/>
      </w:pPr>
      <w:r w:rsidRPr="00040388">
        <w:t xml:space="preserve">Срок выполнения работ (изготовления изделия) </w:t>
      </w:r>
      <w:proofErr w:type="gramStart"/>
      <w:r w:rsidRPr="00040388">
        <w:t>с даты обращения</w:t>
      </w:r>
      <w:proofErr w:type="gramEnd"/>
      <w:r w:rsidRPr="00040388"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63023E" w:rsidRPr="00686915" w:rsidRDefault="000A17F8" w:rsidP="000A17F8">
      <w:pPr>
        <w:keepNext/>
        <w:widowControl w:val="0"/>
        <w:suppressAutoHyphens w:val="0"/>
        <w:jc w:val="both"/>
      </w:pPr>
      <w:r w:rsidRPr="000A17F8">
        <w:t xml:space="preserve">            </w:t>
      </w:r>
      <w:r w:rsidR="0063023E" w:rsidRPr="000A17F8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DE1824" w:rsidRDefault="00DE1824"/>
    <w:sectPr w:rsidR="00DE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44"/>
    <w:rsid w:val="00040388"/>
    <w:rsid w:val="000A17F8"/>
    <w:rsid w:val="005C1F6E"/>
    <w:rsid w:val="0063023E"/>
    <w:rsid w:val="007A2239"/>
    <w:rsid w:val="008E3A44"/>
    <w:rsid w:val="00DA49A2"/>
    <w:rsid w:val="00D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3023E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3"/>
    <w:rsid w:val="0063023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g-binding">
    <w:name w:val="ng-binding"/>
    <w:rsid w:val="0063023E"/>
  </w:style>
  <w:style w:type="paragraph" w:styleId="a4">
    <w:name w:val="Subtitle"/>
    <w:basedOn w:val="a"/>
    <w:next w:val="a"/>
    <w:link w:val="a6"/>
    <w:uiPriority w:val="11"/>
    <w:qFormat/>
    <w:rsid w:val="00630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630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Hyperlink"/>
    <w:rsid w:val="000403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2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3023E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3"/>
    <w:rsid w:val="0063023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g-binding">
    <w:name w:val="ng-binding"/>
    <w:rsid w:val="0063023E"/>
  </w:style>
  <w:style w:type="paragraph" w:styleId="a4">
    <w:name w:val="Subtitle"/>
    <w:basedOn w:val="a"/>
    <w:next w:val="a"/>
    <w:link w:val="a6"/>
    <w:uiPriority w:val="11"/>
    <w:qFormat/>
    <w:rsid w:val="00630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630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Hyperlink"/>
    <w:rsid w:val="000403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2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s.ru/gosts/gost/630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7</cp:revision>
  <cp:lastPrinted>2021-05-20T11:20:00Z</cp:lastPrinted>
  <dcterms:created xsi:type="dcterms:W3CDTF">2021-05-20T10:20:00Z</dcterms:created>
  <dcterms:modified xsi:type="dcterms:W3CDTF">2021-05-21T04:18:00Z</dcterms:modified>
</cp:coreProperties>
</file>