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BC" w:rsidRPr="00E220BC" w:rsidRDefault="006064F1" w:rsidP="00E220BC">
      <w:pPr>
        <w:widowControl/>
        <w:ind w:left="-142"/>
        <w:jc w:val="both"/>
        <w:rPr>
          <w:rFonts w:eastAsia="Times New Roman" w:cs="Times New Roman"/>
          <w:b/>
          <w:bCs/>
          <w:kern w:val="0"/>
          <w:lang w:eastAsia="ru-RU" w:bidi="ar-SA"/>
        </w:rPr>
      </w:pPr>
      <w:r w:rsidRPr="006064F1">
        <w:rPr>
          <w:rFonts w:eastAsia="Times New Roman" w:cs="Times New Roman"/>
          <w:b/>
          <w:bCs/>
          <w:kern w:val="0"/>
          <w:lang w:eastAsia="ru-RU" w:bidi="ar-SA"/>
        </w:rPr>
        <w:t xml:space="preserve">Техническое задание к электронному аукциону </w:t>
      </w:r>
      <w:r w:rsidR="00E220BC">
        <w:rPr>
          <w:rFonts w:eastAsia="Times New Roman" w:cs="Times New Roman"/>
          <w:b/>
          <w:bCs/>
          <w:kern w:val="0"/>
          <w:lang w:eastAsia="ru-RU" w:bidi="ar-SA"/>
        </w:rPr>
        <w:t>на о</w:t>
      </w:r>
      <w:r w:rsidR="00E220BC" w:rsidRPr="00E220BC">
        <w:rPr>
          <w:rFonts w:eastAsia="Times New Roman" w:cs="Times New Roman"/>
          <w:b/>
          <w:bCs/>
          <w:kern w:val="0"/>
          <w:lang w:eastAsia="ru-RU" w:bidi="ar-SA"/>
        </w:rPr>
        <w:t>казание медицинских услуг работникам Государственного учреждения-Курского регионального отделения Фонда социального страхования Российской Федерации в 2021 году</w:t>
      </w:r>
      <w:r w:rsidR="00E220BC">
        <w:rPr>
          <w:rFonts w:eastAsia="Times New Roman" w:cs="Times New Roman"/>
          <w:b/>
          <w:bCs/>
          <w:kern w:val="0"/>
          <w:lang w:eastAsia="ru-RU" w:bidi="ar-SA"/>
        </w:rPr>
        <w:t>.</w:t>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r w:rsidR="00E220BC" w:rsidRPr="00E220BC">
        <w:rPr>
          <w:rFonts w:eastAsia="Times New Roman" w:cs="Times New Roman"/>
          <w:b/>
          <w:bCs/>
          <w:kern w:val="0"/>
          <w:lang w:eastAsia="ru-RU" w:bidi="ar-SA"/>
        </w:rPr>
        <w:tab/>
      </w:r>
    </w:p>
    <w:p w:rsidR="00722344" w:rsidRPr="00722344" w:rsidRDefault="00722344" w:rsidP="00E220BC">
      <w:pPr>
        <w:widowControl/>
        <w:ind w:left="-142"/>
        <w:jc w:val="both"/>
        <w:rPr>
          <w:rFonts w:cs="Times New Roman"/>
        </w:rPr>
      </w:pPr>
    </w:p>
    <w:p w:rsidR="00E220BC" w:rsidRDefault="00E220BC" w:rsidP="00E220BC">
      <w:pPr>
        <w:pStyle w:val="Standard"/>
        <w:numPr>
          <w:ilvl w:val="0"/>
          <w:numId w:val="6"/>
        </w:numPr>
        <w:jc w:val="center"/>
        <w:rPr>
          <w:lang w:val="ru-RU"/>
        </w:rPr>
      </w:pPr>
      <w:r>
        <w:rPr>
          <w:lang w:val="ru-RU"/>
        </w:rPr>
        <w:t>Требования к техническим характеристикам и качеству услуг</w:t>
      </w:r>
    </w:p>
    <w:p w:rsidR="00E220BC" w:rsidRDefault="00E220BC" w:rsidP="00E220BC">
      <w:pPr>
        <w:pStyle w:val="Standard"/>
        <w:ind w:left="720"/>
        <w:rPr>
          <w:lang w:val="ru-RU"/>
        </w:rPr>
      </w:pPr>
    </w:p>
    <w:p w:rsidR="00E220BC" w:rsidRDefault="00E220BC" w:rsidP="00E220BC">
      <w:pPr>
        <w:autoSpaceDE w:val="0"/>
        <w:ind w:firstLine="360"/>
        <w:jc w:val="both"/>
      </w:pPr>
      <w:r>
        <w:rPr>
          <w:rFonts w:eastAsia="Times New Roman" w:cs="Times New Roman"/>
          <w:lang w:eastAsia="ru-RU"/>
        </w:rPr>
        <w:t xml:space="preserve">Организация (учреждение), оказывающая медицинские услуги, обязана оказать эти услуги лично (своими силами) без привлечения соисполнителей. Допускается привлечение соисполнителей в части оказания услуг лабораторной диагностики, а также магнитно-резонансной томографии. </w:t>
      </w:r>
      <w:r>
        <w:rPr>
          <w:rFonts w:eastAsia="Times New Roman" w:cs="Times New Roman"/>
          <w:lang w:eastAsia="ar-SA"/>
        </w:rPr>
        <w:t xml:space="preserve">Наличие у организации (учреждения), оказывающей медицинские услуги, действующей </w:t>
      </w:r>
      <w:r>
        <w:rPr>
          <w:rFonts w:eastAsia="Times New Roman" w:cs="Times New Roman"/>
          <w:lang w:eastAsia="ru-RU"/>
        </w:rPr>
        <w:t xml:space="preserve">лицензии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 с указанием в приложении к лицензии конкретных видов медицинской деятельности, являющихся объектом закупки, а именно работ (услуг) при оказании первичной медико-санитарной помощи в амбулаторных условиях по: </w:t>
      </w:r>
      <w:r>
        <w:t xml:space="preserve">акушерству и гинекологии (за исключением использования вспомогательных репродуктивных технологий), аллергологии и иммунологии, гастроэнтерологии, дерматовенерологии, кардиологии, клинической лабораторной диагностике, лабораторной диагностике, колопроктологии, неврологии, нейрохирургии, онкологии, оториноларингологии (за исключением кохлеарной имплантации), офтальмологии; пульмонологии, ревматологии, рентгенологии, сердечно-сосудистой хирургии, сестринскому делу, терапии, травматологии и ортопедии, ультразвуковой диагностике, урологии, функциональной диагностике, хирургии; эндокринологии. Наличие у </w:t>
      </w:r>
      <w:r>
        <w:rPr>
          <w:rFonts w:eastAsia="Times New Roman" w:cs="Times New Roman"/>
          <w:lang w:eastAsia="ru-RU"/>
        </w:rPr>
        <w:t xml:space="preserve">медицинского персонала соответствующих сертификатов. </w:t>
      </w:r>
    </w:p>
    <w:p w:rsidR="00E220BC" w:rsidRDefault="00E220BC" w:rsidP="00E220BC">
      <w:pPr>
        <w:ind w:firstLine="360"/>
        <w:jc w:val="both"/>
      </w:pPr>
      <w:r>
        <w:rPr>
          <w:rFonts w:eastAsia="Times New Roman" w:cs="Times New Roman"/>
          <w:lang w:eastAsia="ru-RU"/>
        </w:rPr>
        <w:t xml:space="preserve">При привлечении соисполнителей, организация (учреждение), оказывающая медицинские услуги, обязана предоставить договор (соглашение) о соисполнительстве, а также действующую лицензию соисполнителя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 по всем видам заявленных услуг лабораторной диагностики и магнитно-резонансной томографии, а именно работ (услуг) при оказании первичной медико-санитарной помощи в амбулаторных условиях по: клинической лабораторной диагностике, лабораторной диагностике, рентгенологии. </w:t>
      </w:r>
      <w:r>
        <w:rPr>
          <w:rFonts w:eastAsia="Times New Roman" w:cs="Times New Roman"/>
          <w:lang w:eastAsia="ar-SA"/>
        </w:rPr>
        <w:t xml:space="preserve">    </w:t>
      </w:r>
    </w:p>
    <w:p w:rsidR="00E220BC" w:rsidRDefault="00E220BC" w:rsidP="00E220BC">
      <w:pPr>
        <w:tabs>
          <w:tab w:val="left" w:pos="708"/>
          <w:tab w:val="left" w:pos="1418"/>
        </w:tabs>
        <w:ind w:firstLine="360"/>
        <w:jc w:val="both"/>
      </w:pPr>
      <w:r>
        <w:rPr>
          <w:rFonts w:eastAsia="Times New Roman" w:cs="Times New Roman"/>
          <w:lang w:eastAsia="ru-RU"/>
        </w:rPr>
        <w:t xml:space="preserve">Медицинские услуги должны быть выполнены с надлежащим качеством и в соответствии с приказами уполномоченного федерального органа исполнительной власти (Минздравсоцразвития России, Минздрава России и т.д.), определяющего порядок и стандарты оказания соответствующего вида медицинской помощи. Организация (учреждение), оказывающая медицинские услуги, обязана обеспечить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 Медицинские услуги должны быть оказаны с соблюдением гигиенических и экологических норм, правил техники безопасности и не должны нанести вред жизни и здоровью работникам заказчика. Медицинские услуги должны быть оказаны в </w:t>
      </w:r>
      <w:r>
        <w:rPr>
          <w:rFonts w:eastAsia="Times New Roman" w:cs="Times New Roman"/>
          <w:lang w:eastAsia="ru-RU"/>
        </w:rPr>
        <w:lastRenderedPageBreak/>
        <w:t xml:space="preserve">амбулаторных (поликлинических) условиях. При оказании услуг организация (учреждение), оказывающая услуги, обязана оформить работнику заказчика медицинскую карту. В медицинской карте указываются жалобы, объективный статус, результаты обследования, установленный диагноз, назначения. Под указанной информацией должна стоять подпись пациента, врача, дата внесения записи. Оформление медицинской документации должно осуществляться по установленным формам, утвержденным уполномоченным федеральным органом исполнительной власти (Минздравсоцразвития России, Минздрав России и т.д.). По требованию работника заказчика оригинал или копия медицинской карты и результатов обследований должны быть выданы работнику на руки. По результатам магнитно-резонансного исследования работникам заказчика на руки должны быть выданы заключение и снимок. Оснащение и оборудование организации (учреждения), оказывающей медицинские услуги, должно быть достаточным для выполнения необходимого объёма заявленных услуг. Площади лечебно-диагностических кабинетов организации (учреждения), оказывающей медицинские услуги, должны соответствовать действующим санитарным правилам и нормам. Организация (учреждение), оказывающая медицинские услуги, должна предоставить возможность предварительной записи (в том числе по телефону) для оказания заявленных услуг. </w:t>
      </w:r>
    </w:p>
    <w:p w:rsidR="00E220BC" w:rsidRDefault="00E220BC" w:rsidP="00E220BC">
      <w:pPr>
        <w:pStyle w:val="Standard"/>
        <w:rPr>
          <w:lang w:val="ru-RU"/>
        </w:rPr>
      </w:pPr>
    </w:p>
    <w:p w:rsidR="00E220BC" w:rsidRDefault="00E220BC" w:rsidP="00E220BC">
      <w:pPr>
        <w:pStyle w:val="Standard"/>
        <w:tabs>
          <w:tab w:val="left" w:pos="-360"/>
        </w:tabs>
        <w:jc w:val="center"/>
        <w:rPr>
          <w:lang w:val="ru-RU"/>
        </w:rPr>
      </w:pPr>
      <w:r>
        <w:rPr>
          <w:lang w:val="ru-RU"/>
        </w:rPr>
        <w:t xml:space="preserve">    </w:t>
      </w:r>
    </w:p>
    <w:p w:rsidR="00E220BC" w:rsidRDefault="00E220BC" w:rsidP="00E220BC">
      <w:pPr>
        <w:pStyle w:val="Standard"/>
        <w:tabs>
          <w:tab w:val="left" w:pos="-360"/>
        </w:tabs>
        <w:jc w:val="center"/>
        <w:rPr>
          <w:lang w:val="ru-RU"/>
        </w:rPr>
      </w:pPr>
      <w:r>
        <w:rPr>
          <w:lang w:val="ru-RU"/>
        </w:rPr>
        <w:t>2.Требования к месту, срокам оказываемых услуг.</w:t>
      </w:r>
    </w:p>
    <w:p w:rsidR="00E220BC" w:rsidRDefault="00E220BC" w:rsidP="00E220BC">
      <w:pPr>
        <w:pStyle w:val="Standard"/>
        <w:jc w:val="center"/>
        <w:rPr>
          <w:lang w:val="ru-RU"/>
        </w:rPr>
      </w:pPr>
    </w:p>
    <w:p w:rsidR="00E220BC" w:rsidRDefault="00E220BC" w:rsidP="00E220BC">
      <w:pPr>
        <w:pStyle w:val="ConsPlusNormal"/>
        <w:ind w:left="-426" w:firstLine="0"/>
        <w:jc w:val="both"/>
      </w:pPr>
      <w:r w:rsidRPr="00E220BC">
        <w:rPr>
          <w:rFonts w:ascii="Times New Roman" w:hAnsi="Times New Roman" w:cs="Times New Roman"/>
          <w:b/>
          <w:i/>
          <w:sz w:val="24"/>
          <w:szCs w:val="24"/>
        </w:rPr>
        <w:t>Место поставки товара, оказания услуг, выполнения работ:</w:t>
      </w:r>
      <w:r>
        <w:rPr>
          <w:rFonts w:ascii="Times New Roman" w:hAnsi="Times New Roman" w:cs="Times New Roman"/>
          <w:sz w:val="24"/>
          <w:szCs w:val="24"/>
        </w:rPr>
        <w:t xml:space="preserve"> </w:t>
      </w:r>
      <w:r w:rsidR="00A36B05" w:rsidRPr="00A36B05">
        <w:rPr>
          <w:rFonts w:ascii="Times New Roman" w:hAnsi="Times New Roman" w:cs="Times New Roman"/>
          <w:bCs/>
          <w:color w:val="000000"/>
          <w:sz w:val="24"/>
          <w:szCs w:val="24"/>
        </w:rPr>
        <w:t>по месту нахождения исполнителя в городе Курске.</w:t>
      </w:r>
      <w:bookmarkStart w:id="0" w:name="_GoBack"/>
      <w:bookmarkEnd w:id="0"/>
    </w:p>
    <w:p w:rsidR="00E220BC" w:rsidRDefault="00E220BC" w:rsidP="00E220BC">
      <w:pPr>
        <w:ind w:left="-426"/>
        <w:jc w:val="both"/>
      </w:pPr>
      <w:r w:rsidRPr="00E220BC">
        <w:rPr>
          <w:rFonts w:eastAsia="Times New Roman" w:cs="Times New Roman"/>
          <w:b/>
          <w:i/>
          <w:lang w:eastAsia="ru-RU"/>
        </w:rPr>
        <w:t xml:space="preserve">Сроки поставки товара, оказания услуг, выполнения работ: </w:t>
      </w:r>
      <w:r>
        <w:rPr>
          <w:rFonts w:eastAsia="Times New Roman" w:cs="Times New Roman"/>
          <w:lang w:eastAsia="ru-RU"/>
        </w:rPr>
        <w:t xml:space="preserve">— с момента заключения государственного контракта по </w:t>
      </w:r>
      <w:r>
        <w:rPr>
          <w:rFonts w:eastAsia="Times New Roman" w:cs="Times New Roman"/>
          <w:color w:val="000000"/>
          <w:lang w:eastAsia="ru-RU"/>
        </w:rPr>
        <w:t>01 декабря 2021 года включительно. У</w:t>
      </w:r>
      <w:r>
        <w:rPr>
          <w:rFonts w:eastAsia="Times New Roman" w:cs="Times New Roman"/>
          <w:lang w:eastAsia="ru-RU"/>
        </w:rPr>
        <w:t xml:space="preserve">слуги должны оказываться 6 дней в неделю (с понедельника по субботу включительно). </w:t>
      </w:r>
    </w:p>
    <w:p w:rsidR="00E220BC" w:rsidRDefault="00E220BC" w:rsidP="00E220BC">
      <w:pPr>
        <w:pStyle w:val="Standard"/>
        <w:ind w:left="-426"/>
        <w:jc w:val="both"/>
        <w:rPr>
          <w:lang w:val="ru-RU"/>
        </w:rPr>
      </w:pPr>
      <w:r>
        <w:rPr>
          <w:lang w:val="ru-RU"/>
        </w:rPr>
        <w:tab/>
      </w:r>
      <w:r>
        <w:rPr>
          <w:lang w:val="ru-RU"/>
        </w:rPr>
        <w:tab/>
      </w:r>
    </w:p>
    <w:p w:rsidR="00E220BC" w:rsidRDefault="00E220BC" w:rsidP="00E220BC">
      <w:pPr>
        <w:pStyle w:val="Standard"/>
        <w:jc w:val="both"/>
        <w:rPr>
          <w:lang w:val="ru-RU"/>
        </w:rPr>
      </w:pPr>
      <w:r>
        <w:rPr>
          <w:lang w:val="ru-RU"/>
        </w:rPr>
        <w:tab/>
      </w:r>
    </w:p>
    <w:p w:rsidR="00534487" w:rsidRDefault="00534487" w:rsidP="00534487">
      <w:pPr>
        <w:pStyle w:val="Standard"/>
        <w:jc w:val="center"/>
        <w:rPr>
          <w:b/>
        </w:rPr>
      </w:pPr>
      <w:r w:rsidRPr="00534487">
        <w:rPr>
          <w:b/>
        </w:rPr>
        <w:t>Перечень медицинских услуг</w:t>
      </w:r>
    </w:p>
    <w:p w:rsidR="00534487" w:rsidRPr="00534487" w:rsidRDefault="00534487" w:rsidP="00534487">
      <w:pPr>
        <w:pStyle w:val="Standard"/>
        <w:jc w:val="center"/>
        <w:rPr>
          <w:b/>
        </w:rPr>
      </w:pPr>
    </w:p>
    <w:tbl>
      <w:tblPr>
        <w:tblpPr w:leftFromText="180" w:rightFromText="180" w:vertAnchor="text" w:tblpY="1"/>
        <w:tblOverlap w:val="never"/>
        <w:tblW w:w="8505" w:type="dxa"/>
        <w:tblLook w:val="04A0" w:firstRow="1" w:lastRow="0" w:firstColumn="1" w:lastColumn="0" w:noHBand="0" w:noVBand="1"/>
      </w:tblPr>
      <w:tblGrid>
        <w:gridCol w:w="8505"/>
      </w:tblGrid>
      <w:tr w:rsidR="006821B9" w:rsidRPr="006821B9" w:rsidTr="006821B9">
        <w:trPr>
          <w:trHeight w:val="413"/>
        </w:trPr>
        <w:tc>
          <w:tcPr>
            <w:tcW w:w="850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jc w:val="center"/>
              <w:textAlignment w:val="auto"/>
              <w:rPr>
                <w:rFonts w:eastAsia="Times New Roman" w:cs="Times New Roman"/>
                <w:b/>
                <w:color w:val="000000"/>
                <w:kern w:val="0"/>
                <w:lang w:eastAsia="ru-RU" w:bidi="ar-SA"/>
              </w:rPr>
            </w:pPr>
            <w:r w:rsidRPr="006821B9">
              <w:rPr>
                <w:rFonts w:eastAsia="Times New Roman" w:cs="Times New Roman"/>
                <w:b/>
                <w:color w:val="000000"/>
                <w:kern w:val="0"/>
                <w:lang w:eastAsia="ru-RU" w:bidi="ar-SA"/>
              </w:rPr>
              <w:t xml:space="preserve">Наименование услуги </w:t>
            </w:r>
          </w:p>
        </w:tc>
      </w:tr>
      <w:tr w:rsidR="006821B9" w:rsidRPr="006821B9" w:rsidTr="006821B9">
        <w:trPr>
          <w:trHeight w:val="450"/>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Забор крови из вены</w:t>
            </w:r>
          </w:p>
        </w:tc>
      </w:tr>
      <w:tr w:rsidR="006821B9" w:rsidRPr="006821B9" w:rsidTr="006821B9">
        <w:trPr>
          <w:trHeight w:val="450"/>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7E6BAA">
        <w:trPr>
          <w:trHeight w:val="450"/>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Анализ кала на скрытую кровь</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Анализ мочи по Нечипоренко</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Микроскопическое исследование отделяемого мочеполовых органов женщин (микрофлора)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Микроскопическое исследование секрета предстательной железы (микрофлора)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Клинический анализ крови (с лейкоцитарной формулой)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Общий анализ мочи с микроскопией осадка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Скорость оседания эритроцитов (СОЭ)</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Энтеробиоз (метод Рабиновича)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Общий анализ мокроты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Тромбиновое время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Микроскопическое исследование мазка со слизистой оболочки носа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Анализ кала на яйца гельминтов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Анализ кала на цисты простейших</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Микроскопическое исследование отделяемого мочеполовых органов мужчины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Ретикулоциты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Содержание углеводов в кале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Копрограмма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D-димер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Chlamydia trachomatis,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Резус-фактор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Проба Сулковича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Микроскопическое  исследование на наличие клещей рода Demodex</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Протеин S свободный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Аланинаминотрансфераза (АЛТ)</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Клинический анализ крови с микроскопией лейкоцитарной формулы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Chlamydia trachomatis,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Фибриноген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Cytomegalovirus,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HBsAg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Helicobacter pylori, IgG (количественно)</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Herpes Simplex Virus 1/2,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Антитромбин III</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Herpes Simplex Virus 1/2,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Toxoplasma gondii, IgG (количественно)</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Антистрептолизин О</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Аспартатаминотрансфераза (АСТ)</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Cytomegalovirus,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Эритропоэтин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Протеин C</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HBeAg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Антиген плоскоклеточной карциномы (SCCA)</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Mycoplasma hominis, IgG, титр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Гастрин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Амилаза панкреатическая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Катехоламины (адреналин, норадреналин, дофамин) и серотонин в крови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17-кетостероиды (17-КС) в моче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Ингибин B</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Tumor Marker 2 (TM 2) - пируваткиназа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Витамин В12 (цианокобаламин)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Альбумин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Амилаза общая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Активированное частичное тромбопластиновое время (АЧТВ)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Волчаночный антикоагулянт</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Группа крови АВО</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Toxoplasma gondii,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Trichomonas vaginalis, IgG, титр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Ureaplasma urealyticum, IgG, титр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Varicella Zoster Virus,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MCA (муциноподобный рако-ассоциированный антиген)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Копрологическая эластаза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Антимюллеровский гормон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Borrelia burgdorferi, IgM, титр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Белковые фракции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Сифилис RPR (антикардиолипиновый тест/микрореакция преципитации), титр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Гликированный гемоглобин (HbA1c)</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Borrelia burgdorferi, IgG, титр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Chlamydia pneumoniae,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Прогестерон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Anti-HCV, антитела, ИФА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80"/>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Цитологическое исследование мазков (соскобов) с поверхности шейки матки (наружного маточного зева) и цервикального канала на атипию</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570"/>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Цитологическое исследование материала, полученного при оперативном вмешательстве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Helicobacter pylori, антиген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Varicella Zoster Virus,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Гамма-глютамилтранспептидаза (гамма-ГТ)</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CA 242</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Дегидроэпиандростерон-сульфат (ДЭА-SO4)</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Глюкоза в плазме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Гомоцистеин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Железо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Железосвязывающая способность сыворотки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Herpes Simplex Virus 1,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Кальций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Herpes Simplex Virus 2,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HIV 1,2 Ag/Ab Combo (определение антител к ВИЧ типов 1 и 2 и антигена p24)</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Human Papillomavirus 16/18 (HPV 16/18), ДНК (выявление, генотипирование и количественное определение)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Креатинин в сыворотке (с определением СКФ)</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Трийодтиронин общий (Т3)</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Chlamydia pneumoniae,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Mycoplasma pneumoniae,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Лютеинизирующий гормон (ЛГ)</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Mycoplasma pneumoniae,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Цитологическое исследование материала, полученного при эндоскопии (ФГДС, бронхоскопия, ларингоскопия, цистоскопия, ректороманоскопия, колоноскопия)</w:t>
            </w:r>
          </w:p>
        </w:tc>
      </w:tr>
      <w:tr w:rsidR="006821B9" w:rsidRPr="006821B9" w:rsidTr="006821B9">
        <w:trPr>
          <w:trHeight w:val="525"/>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675"/>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Тироксин свободный (Т4 свободный)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инсулину</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HBsAg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Креатинкиназа общая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Трийодтиронин свободный (Т3 свободный)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Лактатдегидрогеназа (ЛДГ) общая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Цитологическое исследование аспирата из полости матки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Лактатдегидрогеназа 1, 2 (ЛДГ 1, 2 фракции)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Холестерол – Липопротеины высокой плотности (ЛПВП)</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Ревматоидный фактор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Холестерол - Липопротеины низкой плотности (ЛПНП)</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Креатинкиназа MB</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Тироксин общий (Т4)</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Цитологическое исследование пунктатов молочной железы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Rotavirus, антиген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35"/>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Цитологическое исследование мазков (соскобов) с поверхности шейки матки (наружного маточного зева) и цервикального канала - окрашивание по Папаниколау</w:t>
            </w:r>
          </w:p>
        </w:tc>
      </w:tr>
      <w:tr w:rsidR="006821B9" w:rsidRPr="006821B9" w:rsidTr="006821B9">
        <w:trPr>
          <w:trHeight w:val="465"/>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525"/>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540"/>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Цитологическое исследование мазков (соскобов) с поверхности шейки матки (наружного маточного зева) и цервикального канала методом жидкостной цитологии</w:t>
            </w:r>
          </w:p>
        </w:tc>
      </w:tr>
      <w:tr w:rsidR="006821B9" w:rsidRPr="006821B9" w:rsidTr="006821B9">
        <w:trPr>
          <w:trHeight w:val="495"/>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555"/>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Липаза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Herpes Simplex Virus 2,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париентальным (обкладочным) клеткам желудка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миокарду</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скелетным мыщцам</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Белок общий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кардиолипину, IgG и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тромбоцитам</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тиреоглобулину (антиТГ)</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Фолликулостимулирующий гормон (ФСГ)</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тиреопероксидазе (антиТПО)</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Антифосфолипидные антитела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Mycoplasma hominis,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митохондриям (АМА)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Мочевая кислота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Bordetella pertussis, IgM</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Билирубин общий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Bordetella pertussis,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Билирубин прямой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внутреннему фактору Кастла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Тестостерон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Магний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гладким мышцам</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Мочевина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Human respiratory syncytial virus, IgM</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Холестерол общий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Белок общий в моче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Тиреотропный гормон (ТТГ)</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С-пептид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Human respiratory syncytial virus, IgG</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Триглицериды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Белок S-100</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Ферритин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CA 125 II</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HE4</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Антиген рака мочевого пузыря (UBC)</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95"/>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Оценка состояния Т-клеточного звена иммунитета: T-лимфоциты (CD3+CD19-), T-хелперы (CD3+CD4+CD45+), T-цитотокс. (CD3+CD8+CD45+), T-reg. (CD4+CD25brigh</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555"/>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Трансферрин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Эстрадиол</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кардиолипину,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Пролактин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С3 компонент комплимента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С4 компонент комплимента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Интерфероновый статус</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CA 15-3</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Candida albicans,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CA 72-4</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Суммарные иммуноглобулины G (IgG)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anti-Treponema pallidum, IgG (</w:t>
            </w:r>
            <w:r w:rsidRPr="006821B9">
              <w:rPr>
                <w:rFonts w:eastAsia="Times New Roman" w:cs="Times New Roman"/>
                <w:color w:val="000000"/>
                <w:kern w:val="0"/>
                <w:lang w:eastAsia="ru-RU" w:bidi="ar-SA"/>
              </w:rPr>
              <w:t>иммуноблот</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anti-Treponema pallidum, IgM (</w:t>
            </w:r>
            <w:r w:rsidRPr="006821B9">
              <w:rPr>
                <w:rFonts w:eastAsia="Times New Roman" w:cs="Times New Roman"/>
                <w:color w:val="000000"/>
                <w:kern w:val="0"/>
                <w:lang w:eastAsia="ru-RU" w:bidi="ar-SA"/>
              </w:rPr>
              <w:t>иммуноблот</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Антитела к коронавирусу SARS-CoV-2 (COVID-19), IgM и IgG, качественно</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Циркулирующие иммунные комплексы (ЦИК)</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Витамин B9 (фолиевая кислота)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Фосфатаза щелочная общая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Интерлейкин-6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CA 19-9</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Суммарные иммуноглобулины A (IgA)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С-реактивный белок, количественно (высокочувствительный метод)</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Холтеровское мониторирование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Бифункциональное мониторирование АД и ЭКГ</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Chlamydia trachomatis, ДНК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Расшифровка, описание и интерпретация электрокардиографических данных</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Cytomegalovirus, ДНК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Суточное мониторирование АД</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Калий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Натрий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Велоэргометрия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Амилаза общая в суточной моче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Адренокортикотропный гормон (АКТГ)</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Gardnerella vaginalis,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Альдостерон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Инсулин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С-реактивный белок, количественно (метод с нормальной чувствительностью)</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Раковый эмбриональный антиген (РЭА)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Candida albicans, IgG</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Тиреоглобулин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Varicella Zoster Virus,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Суммарные иммуноглобулины M (IgM)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Epstein Barr Virus, ДНК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Суммарные иммуноглобулины E (IgE)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Дигидротестостерон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Паратиреоидный гормон, интактный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Глюкозотолерантный тест (стандартный)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Mycoplasma hominis, ДНК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Прокальцитонин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Простатспецифический антиген общий (ПСА общий)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Trichomonas vaginalis,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Streptococcus pyogenes,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HCV, РНК количественно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Хлор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Кальцитонин в сыворотке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Глюкоза в моче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Эстриол свободный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Herpes Simplex Virus 1/2,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Mycoplasma genitalium,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Neisseria gonorrhoeae,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anti-HCV, антитела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Ureaplasma parvum, ДНК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Тестостерон свободный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Ureaplasma urealyticum, ДНК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A36B05"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Bordetella pertussis,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A36B05"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Borrelia burgdorferi s.l.,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Helicobacter pylori,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Adenovirus,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Chlamydia pneumoniae,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Mycoplasma pneumoniae,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Streptococcus pneumoniae, </w:t>
            </w:r>
            <w:r w:rsidRPr="006821B9">
              <w:rPr>
                <w:rFonts w:eastAsia="Times New Roman" w:cs="Times New Roman"/>
                <w:color w:val="000000"/>
                <w:kern w:val="0"/>
                <w:lang w:eastAsia="ru-RU" w:bidi="ar-SA"/>
              </w:rPr>
              <w:t>ДНК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r w:rsidRPr="006821B9">
              <w:rPr>
                <w:rFonts w:eastAsia="Times New Roman" w:cs="Times New Roman"/>
                <w:color w:val="000000"/>
                <w:kern w:val="0"/>
                <w:lang w:val="en-US" w:eastAsia="ru-RU" w:bidi="ar-SA"/>
              </w:rPr>
              <w:t xml:space="preserve">Enterovirus, </w:t>
            </w:r>
            <w:r w:rsidRPr="006821B9">
              <w:rPr>
                <w:rFonts w:eastAsia="Times New Roman" w:cs="Times New Roman"/>
                <w:color w:val="000000"/>
                <w:kern w:val="0"/>
                <w:lang w:eastAsia="ru-RU" w:bidi="ar-SA"/>
              </w:rPr>
              <w:t>РНК</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реал</w:t>
            </w:r>
            <w:r w:rsidRPr="006821B9">
              <w:rPr>
                <w:rFonts w:eastAsia="Times New Roman" w:cs="Times New Roman"/>
                <w:color w:val="000000"/>
                <w:kern w:val="0"/>
                <w:lang w:val="en-US" w:eastAsia="ru-RU" w:bidi="ar-SA"/>
              </w:rPr>
              <w:t>-</w:t>
            </w:r>
            <w:r w:rsidRPr="006821B9">
              <w:rPr>
                <w:rFonts w:eastAsia="Times New Roman" w:cs="Times New Roman"/>
                <w:color w:val="000000"/>
                <w:kern w:val="0"/>
                <w:lang w:eastAsia="ru-RU" w:bidi="ar-SA"/>
              </w:rPr>
              <w:t>тайм</w:t>
            </w:r>
            <w:r w:rsidRPr="006821B9">
              <w:rPr>
                <w:rFonts w:eastAsia="Times New Roman" w:cs="Times New Roman"/>
                <w:color w:val="000000"/>
                <w:kern w:val="0"/>
                <w:lang w:val="en-US" w:eastAsia="ru-RU" w:bidi="ar-SA"/>
              </w:rPr>
              <w:t xml:space="preserve"> </w:t>
            </w:r>
            <w:r w:rsidRPr="006821B9">
              <w:rPr>
                <w:rFonts w:eastAsia="Times New Roman" w:cs="Times New Roman"/>
                <w:color w:val="000000"/>
                <w:kern w:val="0"/>
                <w:lang w:eastAsia="ru-RU" w:bidi="ar-SA"/>
              </w:rPr>
              <w:t>ПЦР</w:t>
            </w:r>
            <w:r w:rsidRPr="006821B9">
              <w:rPr>
                <w:rFonts w:eastAsia="Times New Roman" w:cs="Times New Roman"/>
                <w:color w:val="000000"/>
                <w:kern w:val="0"/>
                <w:lang w:val="en-US" w:eastAsia="ru-RU" w:bidi="ar-SA"/>
              </w:rPr>
              <w:t>]</w:t>
            </w: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F33943"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val="en-US"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Human Papillomavirus высокого канцерогенного риска (16, 18, 31, 33, 35, 39, 45, 51, 52, 56, 58, 59 типы), ДНК генотипирование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Human Papillomavirus высокого канцерогенного риска (16, 18, 31, 33, 35, 39, 45, 51, 52, 56, 58, 59 типы), ДНК без определения типа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Rotavirus A, РНК [реал-тайм ПЦР]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Аллерголог-иммунолог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Аллерголог-иммунолог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Ангиохирург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Гастроэнтеролог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Кардиолог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Ангиохирург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Дерматовенеролог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Дерматовенеролог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Невролог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Гастроэнтеролог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Гинеколог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Гинеколог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Кардиолог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Невролог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Офтальмолог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Проктолог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Нейрохирург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Нейрохирург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Нефролог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Нефролог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Отоларинголог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Отоларинголог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Офтальмолог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Проктолог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Ревматолог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Терапевт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Терапевт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Пульмонолог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Пульмонолог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Ревматолог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Травматолог-ортопед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Травматолог-ортопед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Уролог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Уролог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Эндокринолог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Хирург (прием первичный)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Хирург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Аспират из полости матки зондом Пайпеля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Эндокринолог (прием повторный)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Введение ВМС "Мирена"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Введение/удаление влагалищного пессария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Вскрытие абсцесса бартолиновой железы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Эндоскопическое обследование оториноларинголога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Промывание аттика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Введение ВМС</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Мазок на цитологию</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Выскабливание цервикального канала с биопсией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Забор мазков из ЛОР-органов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Продувание слуховых труб по Полицеру</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Удаление контагиозного моллюска/милиума (за 1 шт.)</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Вливание в гортань лекарственных веществ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Промыв гайморовой пазухи (1 ед.) ч/з дренаж</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Пункция гайморовой пазухи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Пункция гайморовой пазухи+дренирование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Удаление серных пробок (2 уха)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Массаж век (1 глаз)</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Подбор очков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Смазывание слизистой глотки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Тампонада уха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Тонзиллор</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Удаление папилломы полости глотки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Туалет уха+лекарство на турунде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Удаление папилломы носа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Удаление серных пробок</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Рефрактокеротометрия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Статическая периметрия на автоматическом периграфе "Периком"</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Субконъюнктивальные  инъекции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Вскрытие нагноившегося копчикового хода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Вскрытие парапроктита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Лигирование геморроидальных узлов (1 узел)</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Ректороманоскопия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Удаление тампонов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Биомикроскопия (осмотр на щелевой лампе)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Удаление ин. тел конъюнктивы, непроникающих ин. тел роговицы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Удаление перианальных кондиллом (1 кв. см. площади)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Массаж предстательной железы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Периартикулярная / внутрисуставная инъекция 1 сустав, без препарата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Пункция сустава диагностическая/лечебная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Вскрытие паронхий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Вскрытие фурункула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Лечение вросшего ногтя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Внутривенное вливание (капельное) без стоимости медикаментов)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Внутривенное вливание (струйное) без стоимости медикаментов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Внутримышечная инъекция (без стоимости медикаментов)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Подкожная инъекция (без стоимости медикаментов)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Дуплексное сканирование сосудов почек</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Допплерография артерий верхних конечностей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Дуплексное сканирование висцеральных вен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Обзорное исследование брюшной полости (кишечника)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Определение жидкости в плевральной полости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Пункция молочной железы (под контролем УЗИ) (без стоимости цитологического исследования)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желчного пузыря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Допплерография вен нижних конечностей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Допплерография вен верхних конечностей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(печень+желчный пузырь+поджелудочная железа+селезенка+почки+надпочечники)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аорты (дуга и брюшной отдел)</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органов мошонки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печени+желчного пузыря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почек-надпочечников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сустава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желчного пузыря с определением функции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УЗИ лимфатических узлов забрюшинных</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молочные железы с осмотром регионарных зон</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мочевого пузыря с определением остаточной мочи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мягких тканей</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(печень+желчный пузырь+поджелудочная железа)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печени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предстательной железы трансабдоминальное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селезенки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слюнных желез</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поджелудочной железы</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УЗИ предстательной железы трансректальное</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Эхокардиография с допплеровским анализом</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Мониторинг фолликулогенеза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Трансвагинальное ультразвуковое исследование женских половых органов + ЦДК</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Цервикометрия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Колоноскопия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ФГДС (фиброгастродуоденоскопия)</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Магнитно-резонансная артериография головного мозга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коленного сустава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тазобедренных суставов</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кисти,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плеча, 2 проекции (аа)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стопы,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органов брюшной полости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головного мозга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околоносовых пазух</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грудного отдела позвоночника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пояснично-крестцового отдела позвоночника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пояснично-крестцового отдела позвоночника и копчика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шейного отдела позвоночника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органов забрюшинного пространства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гипофиза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lastRenderedPageBreak/>
              <w:t>МРТ области глазных орбит</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голеностопного сустава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плечевого сустава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локтевого сустава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МРТ суставов одной кисти</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бедра,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бедра, 2 проекции (АА)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кисти, 2 проекции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ключицы,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костей таза,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лопатки,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плеча,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стопы, 2 проекции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придаточных пазух носа,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придаточных пазух носа,2 проекции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черепа, 2 проекции (аа)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Маммография (1 молочная железа в 2-х проекциях)</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Маммография (прицельный снимок молочной железы с увеличением)</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шейного отдела позвоночника, 2 проекции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голеностопного сустава,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голеностопного сустава, 2 проекции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коленного сустава,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коленного сустава, 2 проекции (АА)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локтевого сустава, 2 проекции,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черепа,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локтевого сустава,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лучезапястного сустава,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лучезапястного сустава, 2 проекции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Маммография (2 молочные железы в 2-х проекциях)</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шейного отдела позвоночника,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плечевого сустава, 1 проекция (а)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13"/>
        </w:trPr>
        <w:tc>
          <w:tcPr>
            <w:tcW w:w="85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r w:rsidRPr="006821B9">
              <w:rPr>
                <w:rFonts w:eastAsia="Times New Roman" w:cs="Times New Roman"/>
                <w:color w:val="000000"/>
                <w:kern w:val="0"/>
                <w:lang w:eastAsia="ru-RU" w:bidi="ar-SA"/>
              </w:rPr>
              <w:t>Рентгенография плечевого сустава, 2 проекции (аа)</w:t>
            </w: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r w:rsidR="006821B9" w:rsidRPr="006821B9" w:rsidTr="006821B9">
        <w:trPr>
          <w:trHeight w:val="458"/>
        </w:trPr>
        <w:tc>
          <w:tcPr>
            <w:tcW w:w="8505" w:type="dxa"/>
            <w:vMerge/>
            <w:tcBorders>
              <w:top w:val="nil"/>
              <w:left w:val="single" w:sz="4" w:space="0" w:color="000000"/>
              <w:bottom w:val="single" w:sz="4" w:space="0" w:color="000000"/>
              <w:right w:val="single" w:sz="4" w:space="0" w:color="000000"/>
            </w:tcBorders>
            <w:vAlign w:val="center"/>
            <w:hideMark/>
          </w:tcPr>
          <w:p w:rsidR="006821B9" w:rsidRPr="006821B9" w:rsidRDefault="006821B9" w:rsidP="006821B9">
            <w:pPr>
              <w:widowControl/>
              <w:suppressAutoHyphens w:val="0"/>
              <w:autoSpaceDN/>
              <w:textAlignment w:val="auto"/>
              <w:rPr>
                <w:rFonts w:eastAsia="Times New Roman" w:cs="Times New Roman"/>
                <w:color w:val="000000"/>
                <w:kern w:val="0"/>
                <w:lang w:eastAsia="ru-RU" w:bidi="ar-SA"/>
              </w:rPr>
            </w:pPr>
          </w:p>
        </w:tc>
      </w:tr>
    </w:tbl>
    <w:p w:rsidR="006821B9" w:rsidRPr="006821B9" w:rsidRDefault="006821B9" w:rsidP="006821B9">
      <w:pPr>
        <w:widowControl/>
        <w:suppressAutoHyphens w:val="0"/>
        <w:autoSpaceDN/>
        <w:spacing w:after="160" w:line="259" w:lineRule="auto"/>
        <w:textAlignment w:val="auto"/>
        <w:rPr>
          <w:rFonts w:eastAsiaTheme="minorHAnsi" w:cs="Times New Roman"/>
          <w:kern w:val="0"/>
          <w:lang w:eastAsia="en-US" w:bidi="ar-SA"/>
        </w:rPr>
      </w:pPr>
    </w:p>
    <w:p w:rsidR="00741679" w:rsidRPr="006064F1" w:rsidRDefault="00741679" w:rsidP="00722344">
      <w:pPr>
        <w:widowControl/>
        <w:ind w:left="-142"/>
        <w:jc w:val="both"/>
        <w:rPr>
          <w:rFonts w:eastAsia="Times New Roman" w:cs="Times New Roman"/>
          <w:b/>
          <w:bCs/>
          <w:kern w:val="0"/>
          <w:lang w:eastAsia="ru-RU" w:bidi="ar-SA"/>
        </w:rPr>
      </w:pPr>
    </w:p>
    <w:sectPr w:rsidR="00741679" w:rsidRPr="00606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1" w15:restartNumberingAfterBreak="0">
    <w:nsid w:val="04417136"/>
    <w:multiLevelType w:val="multilevel"/>
    <w:tmpl w:val="DA964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F24053"/>
    <w:multiLevelType w:val="multilevel"/>
    <w:tmpl w:val="E574536C"/>
    <w:styleLink w:val="WWNum4"/>
    <w:lvl w:ilvl="0">
      <w:start w:val="1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1F"/>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67223"/>
    <w:rsid w:val="0017745F"/>
    <w:rsid w:val="0017748F"/>
    <w:rsid w:val="00183BD5"/>
    <w:rsid w:val="00187954"/>
    <w:rsid w:val="00197D1F"/>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57A7D"/>
    <w:rsid w:val="00263109"/>
    <w:rsid w:val="0026709F"/>
    <w:rsid w:val="00270E66"/>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34487"/>
    <w:rsid w:val="0054198D"/>
    <w:rsid w:val="00541B15"/>
    <w:rsid w:val="005426EF"/>
    <w:rsid w:val="00545FE3"/>
    <w:rsid w:val="00550813"/>
    <w:rsid w:val="005568F1"/>
    <w:rsid w:val="00556C29"/>
    <w:rsid w:val="00557D8B"/>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064F1"/>
    <w:rsid w:val="006238C2"/>
    <w:rsid w:val="00623D07"/>
    <w:rsid w:val="00631DC6"/>
    <w:rsid w:val="00643B4F"/>
    <w:rsid w:val="00661D39"/>
    <w:rsid w:val="006642C4"/>
    <w:rsid w:val="0067635A"/>
    <w:rsid w:val="00681143"/>
    <w:rsid w:val="006821B9"/>
    <w:rsid w:val="00683404"/>
    <w:rsid w:val="00685BE3"/>
    <w:rsid w:val="00691CB4"/>
    <w:rsid w:val="006938BA"/>
    <w:rsid w:val="006C008E"/>
    <w:rsid w:val="006C63B4"/>
    <w:rsid w:val="006D0C12"/>
    <w:rsid w:val="006E23F6"/>
    <w:rsid w:val="006E271E"/>
    <w:rsid w:val="006E5289"/>
    <w:rsid w:val="006F2A38"/>
    <w:rsid w:val="00703812"/>
    <w:rsid w:val="007132ED"/>
    <w:rsid w:val="007161B3"/>
    <w:rsid w:val="00722344"/>
    <w:rsid w:val="007316FD"/>
    <w:rsid w:val="007367E6"/>
    <w:rsid w:val="00741679"/>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E6BAA"/>
    <w:rsid w:val="007F2677"/>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A6D26"/>
    <w:rsid w:val="009C0C91"/>
    <w:rsid w:val="009C5478"/>
    <w:rsid w:val="009C7C71"/>
    <w:rsid w:val="009D1B83"/>
    <w:rsid w:val="009E333F"/>
    <w:rsid w:val="009F0BA6"/>
    <w:rsid w:val="00A02A79"/>
    <w:rsid w:val="00A05E1E"/>
    <w:rsid w:val="00A16138"/>
    <w:rsid w:val="00A33932"/>
    <w:rsid w:val="00A36B05"/>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316A8"/>
    <w:rsid w:val="00D449E4"/>
    <w:rsid w:val="00D46206"/>
    <w:rsid w:val="00D47E35"/>
    <w:rsid w:val="00D525AA"/>
    <w:rsid w:val="00D54679"/>
    <w:rsid w:val="00D547F0"/>
    <w:rsid w:val="00D57818"/>
    <w:rsid w:val="00D61082"/>
    <w:rsid w:val="00D67654"/>
    <w:rsid w:val="00D71CB7"/>
    <w:rsid w:val="00D74396"/>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220BC"/>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33943"/>
    <w:rsid w:val="00F408A5"/>
    <w:rsid w:val="00F41974"/>
    <w:rsid w:val="00F54377"/>
    <w:rsid w:val="00F80BFB"/>
    <w:rsid w:val="00F84144"/>
    <w:rsid w:val="00F9623A"/>
    <w:rsid w:val="00FA44E9"/>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98220-DEB6-4997-B222-629CEE1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F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4">
    <w:name w:val="WWNum4"/>
    <w:basedOn w:val="a2"/>
    <w:rsid w:val="00D74396"/>
    <w:pPr>
      <w:numPr>
        <w:numId w:val="1"/>
      </w:numPr>
    </w:pPr>
  </w:style>
  <w:style w:type="paragraph" w:customStyle="1" w:styleId="ConsPlusNormal">
    <w:name w:val="ConsPlusNormal"/>
    <w:qFormat/>
    <w:rsid w:val="009A6D2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3">
    <w:name w:val="Normal (Web)"/>
    <w:aliases w:val="Обычный (Web)"/>
    <w:basedOn w:val="a"/>
    <w:uiPriority w:val="99"/>
    <w:qFormat/>
    <w:rsid w:val="009A6D26"/>
    <w:pPr>
      <w:autoSpaceDN/>
      <w:spacing w:before="280" w:after="280"/>
      <w:textAlignment w:val="auto"/>
    </w:pPr>
    <w:rPr>
      <w:rFonts w:eastAsia="Andale Sans UI" w:cs="Times New Roman"/>
      <w:kern w:val="1"/>
      <w:lang w:bidi="ar-SA"/>
    </w:rPr>
  </w:style>
  <w:style w:type="paragraph" w:customStyle="1" w:styleId="a4">
    <w:name w:val="Содержимое таблицы"/>
    <w:basedOn w:val="a"/>
    <w:qFormat/>
    <w:rsid w:val="009A6D26"/>
    <w:pPr>
      <w:suppressLineNumbers/>
      <w:autoSpaceDN/>
      <w:textAlignment w:val="auto"/>
    </w:pPr>
    <w:rPr>
      <w:rFonts w:eastAsia="Lucida Sans Unicode" w:cs="Times New Roman"/>
      <w:kern w:val="2"/>
      <w:lang w:eastAsia="ru-RU" w:bidi="ar-SA"/>
    </w:rPr>
  </w:style>
  <w:style w:type="character" w:customStyle="1" w:styleId="1">
    <w:name w:val="Заголовок №1_"/>
    <w:link w:val="10"/>
    <w:uiPriority w:val="99"/>
    <w:locked/>
    <w:rsid w:val="009A6D26"/>
    <w:rPr>
      <w:rFonts w:ascii="Arial" w:hAnsi="Arial" w:cs="Arial"/>
      <w:b/>
      <w:bCs/>
      <w:shd w:val="clear" w:color="auto" w:fill="FFFFFF"/>
    </w:rPr>
  </w:style>
  <w:style w:type="paragraph" w:customStyle="1" w:styleId="10">
    <w:name w:val="Заголовок №1"/>
    <w:basedOn w:val="a"/>
    <w:link w:val="1"/>
    <w:uiPriority w:val="99"/>
    <w:qFormat/>
    <w:rsid w:val="009A6D26"/>
    <w:pPr>
      <w:shd w:val="clear" w:color="auto" w:fill="FFFFFF"/>
      <w:suppressAutoHyphens w:val="0"/>
      <w:autoSpaceDN/>
      <w:spacing w:after="200"/>
      <w:ind w:firstLine="280"/>
      <w:jc w:val="both"/>
      <w:textAlignment w:val="auto"/>
      <w:outlineLvl w:val="0"/>
    </w:pPr>
    <w:rPr>
      <w:rFonts w:ascii="Arial" w:eastAsiaTheme="minorHAnsi" w:hAnsi="Arial" w:cs="Arial"/>
      <w:b/>
      <w:bCs/>
      <w:kern w:val="0"/>
      <w:sz w:val="22"/>
      <w:szCs w:val="22"/>
      <w:lang w:eastAsia="en-US" w:bidi="ar-SA"/>
    </w:rPr>
  </w:style>
  <w:style w:type="character" w:customStyle="1" w:styleId="11">
    <w:name w:val="Основной текст Знак1"/>
    <w:uiPriority w:val="99"/>
    <w:semiHidden/>
    <w:locked/>
    <w:rsid w:val="009A6D26"/>
    <w:rPr>
      <w:rFonts w:ascii="Arial" w:hAnsi="Arial" w:cs="Arial" w:hint="default"/>
      <w:strike w:val="0"/>
      <w:dstrike w:val="0"/>
      <w:sz w:val="19"/>
      <w:szCs w:val="19"/>
      <w:u w:val="none"/>
      <w:effect w:val="none"/>
    </w:rPr>
  </w:style>
  <w:style w:type="paragraph" w:customStyle="1" w:styleId="Standard">
    <w:name w:val="Standard"/>
    <w:rsid w:val="00E220B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2">
    <w:name w:val="Нет списка1"/>
    <w:next w:val="a2"/>
    <w:uiPriority w:val="99"/>
    <w:semiHidden/>
    <w:unhideWhenUsed/>
    <w:rsid w:val="006821B9"/>
  </w:style>
  <w:style w:type="numbering" w:customStyle="1" w:styleId="110">
    <w:name w:val="Нет списка11"/>
    <w:next w:val="a2"/>
    <w:uiPriority w:val="99"/>
    <w:semiHidden/>
    <w:unhideWhenUsed/>
    <w:rsid w:val="006821B9"/>
  </w:style>
  <w:style w:type="character" w:styleId="a5">
    <w:name w:val="Hyperlink"/>
    <w:basedOn w:val="a0"/>
    <w:uiPriority w:val="99"/>
    <w:semiHidden/>
    <w:unhideWhenUsed/>
    <w:rsid w:val="006821B9"/>
    <w:rPr>
      <w:color w:val="0000FF"/>
      <w:u w:val="single"/>
    </w:rPr>
  </w:style>
  <w:style w:type="character" w:styleId="a6">
    <w:name w:val="FollowedHyperlink"/>
    <w:basedOn w:val="a0"/>
    <w:uiPriority w:val="99"/>
    <w:semiHidden/>
    <w:unhideWhenUsed/>
    <w:rsid w:val="006821B9"/>
    <w:rPr>
      <w:color w:val="800080"/>
      <w:u w:val="single"/>
    </w:rPr>
  </w:style>
  <w:style w:type="paragraph" w:customStyle="1" w:styleId="xl65">
    <w:name w:val="xl65"/>
    <w:basedOn w:val="a"/>
    <w:rsid w:val="006821B9"/>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66">
    <w:name w:val="xl66"/>
    <w:basedOn w:val="a"/>
    <w:rsid w:val="006821B9"/>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67">
    <w:name w:val="xl67"/>
    <w:basedOn w:val="a"/>
    <w:rsid w:val="006821B9"/>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textAlignment w:val="center"/>
    </w:pPr>
    <w:rPr>
      <w:rFonts w:eastAsia="Times New Roman" w:cs="Times New Roman"/>
      <w:b/>
      <w:bCs/>
      <w:kern w:val="0"/>
      <w:sz w:val="20"/>
      <w:szCs w:val="20"/>
      <w:lang w:eastAsia="ru-RU" w:bidi="ar-SA"/>
    </w:rPr>
  </w:style>
  <w:style w:type="paragraph" w:customStyle="1" w:styleId="xl68">
    <w:name w:val="xl68"/>
    <w:basedOn w:val="a"/>
    <w:rsid w:val="006821B9"/>
    <w:pPr>
      <w:widowControl/>
      <w:shd w:val="clear" w:color="000000" w:fill="FFFFFF"/>
      <w:suppressAutoHyphens w:val="0"/>
      <w:autoSpaceDN/>
      <w:spacing w:before="100" w:beforeAutospacing="1" w:after="100" w:afterAutospacing="1"/>
      <w:textAlignment w:val="center"/>
    </w:pPr>
    <w:rPr>
      <w:rFonts w:eastAsia="Times New Roman" w:cs="Times New Roman"/>
      <w:kern w:val="0"/>
      <w:sz w:val="22"/>
      <w:szCs w:val="22"/>
      <w:lang w:eastAsia="ru-RU" w:bidi="ar-SA"/>
    </w:rPr>
  </w:style>
  <w:style w:type="paragraph" w:customStyle="1" w:styleId="xl69">
    <w:name w:val="xl69"/>
    <w:basedOn w:val="a"/>
    <w:rsid w:val="006821B9"/>
    <w:pPr>
      <w:widowControl/>
      <w:pBdr>
        <w:top w:val="single" w:sz="4" w:space="0" w:color="000000"/>
      </w:pBdr>
      <w:shd w:val="clear" w:color="000000" w:fill="FFFFFF"/>
      <w:suppressAutoHyphens w:val="0"/>
      <w:autoSpaceDN/>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
    <w:rsid w:val="006821B9"/>
    <w:pPr>
      <w:widowControl/>
      <w:shd w:val="clear" w:color="000000" w:fill="FFFFFF"/>
      <w:suppressAutoHyphens w:val="0"/>
      <w:autoSpaceDN/>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1">
    <w:name w:val="xl71"/>
    <w:basedOn w:val="a"/>
    <w:rsid w:val="006821B9"/>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2">
    <w:name w:val="xl72"/>
    <w:basedOn w:val="a"/>
    <w:rsid w:val="006821B9"/>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
    <w:rsid w:val="006821B9"/>
    <w:pPr>
      <w:widowControl/>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
    <w:rsid w:val="006821B9"/>
    <w:pPr>
      <w:widowControl/>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
    <w:rsid w:val="006821B9"/>
    <w:pPr>
      <w:widowControl/>
      <w:shd w:val="clear" w:color="000000" w:fill="FFFFFF"/>
      <w:suppressAutoHyphens w:val="0"/>
      <w:autoSpaceDN/>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
    <w:rsid w:val="006821B9"/>
    <w:pPr>
      <w:widowControl/>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9952">
      <w:bodyDiv w:val="1"/>
      <w:marLeft w:val="0"/>
      <w:marRight w:val="0"/>
      <w:marTop w:val="0"/>
      <w:marBottom w:val="0"/>
      <w:divBdr>
        <w:top w:val="none" w:sz="0" w:space="0" w:color="auto"/>
        <w:left w:val="none" w:sz="0" w:space="0" w:color="auto"/>
        <w:bottom w:val="none" w:sz="0" w:space="0" w:color="auto"/>
        <w:right w:val="none" w:sz="0" w:space="0" w:color="auto"/>
      </w:divBdr>
    </w:div>
    <w:div w:id="1043401777">
      <w:bodyDiv w:val="1"/>
      <w:marLeft w:val="0"/>
      <w:marRight w:val="0"/>
      <w:marTop w:val="0"/>
      <w:marBottom w:val="0"/>
      <w:divBdr>
        <w:top w:val="none" w:sz="0" w:space="0" w:color="auto"/>
        <w:left w:val="none" w:sz="0" w:space="0" w:color="auto"/>
        <w:bottom w:val="none" w:sz="0" w:space="0" w:color="auto"/>
        <w:right w:val="none" w:sz="0" w:space="0" w:color="auto"/>
      </w:divBdr>
    </w:div>
    <w:div w:id="19297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91B2-54B5-4B16-93F9-1B63EC3C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17</cp:revision>
  <dcterms:created xsi:type="dcterms:W3CDTF">2020-03-25T11:41:00Z</dcterms:created>
  <dcterms:modified xsi:type="dcterms:W3CDTF">2021-04-21T14:23:00Z</dcterms:modified>
</cp:coreProperties>
</file>