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90" w:rsidRDefault="00EC2590" w:rsidP="006736CC">
      <w:pPr>
        <w:jc w:val="center"/>
      </w:pPr>
      <w:r>
        <w:t>Техническое задание</w:t>
      </w:r>
    </w:p>
    <w:p w:rsidR="00BB16DF" w:rsidRPr="00446270" w:rsidRDefault="00BB16DF" w:rsidP="00BB16DF">
      <w:pPr>
        <w:rPr>
          <w:u w:val="single"/>
        </w:rPr>
      </w:pPr>
    </w:p>
    <w:p w:rsidR="00EC2590" w:rsidRPr="00446270" w:rsidRDefault="00EC2590" w:rsidP="006736CC">
      <w:pPr>
        <w:rPr>
          <w:u w:val="single"/>
        </w:rPr>
      </w:pPr>
    </w:p>
    <w:p w:rsidR="00EC2590" w:rsidRPr="00446270" w:rsidRDefault="00446270" w:rsidP="002B0B8D">
      <w:pPr>
        <w:numPr>
          <w:ilvl w:val="0"/>
          <w:numId w:val="7"/>
        </w:numPr>
        <w:jc w:val="both"/>
        <w:rPr>
          <w:color w:val="000000"/>
          <w:szCs w:val="22"/>
          <w:u w:val="single"/>
        </w:rPr>
      </w:pPr>
      <w:r w:rsidRPr="00446270">
        <w:rPr>
          <w:color w:val="000000"/>
          <w:szCs w:val="22"/>
          <w:u w:val="single"/>
        </w:rPr>
        <w:t>Технические и функциональные характеристики товара</w:t>
      </w:r>
    </w:p>
    <w:tbl>
      <w:tblPr>
        <w:tblW w:w="13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005"/>
        <w:gridCol w:w="1405"/>
        <w:gridCol w:w="1701"/>
        <w:gridCol w:w="5366"/>
        <w:gridCol w:w="1107"/>
        <w:gridCol w:w="1134"/>
        <w:gridCol w:w="1302"/>
      </w:tblGrid>
      <w:tr w:rsidR="00237E72" w:rsidRPr="00237E72" w:rsidTr="005F4E66">
        <w:trPr>
          <w:trHeight w:val="612"/>
          <w:jc w:val="center"/>
        </w:trPr>
        <w:tc>
          <w:tcPr>
            <w:tcW w:w="545" w:type="dxa"/>
            <w:vAlign w:val="center"/>
          </w:tcPr>
          <w:p w:rsidR="00237E72" w:rsidRPr="00237E72" w:rsidRDefault="00237E72" w:rsidP="00237E72">
            <w:pPr>
              <w:jc w:val="center"/>
              <w:rPr>
                <w:rFonts w:eastAsia="Calibri"/>
                <w:color w:val="000000"/>
                <w:sz w:val="20"/>
                <w:szCs w:val="20"/>
              </w:rPr>
            </w:pPr>
            <w:r w:rsidRPr="00237E72">
              <w:rPr>
                <w:rFonts w:eastAsia="Calibri"/>
                <w:color w:val="000000"/>
                <w:sz w:val="20"/>
                <w:szCs w:val="20"/>
              </w:rPr>
              <w:t xml:space="preserve">№ </w:t>
            </w:r>
            <w:proofErr w:type="gramStart"/>
            <w:r w:rsidRPr="00237E72">
              <w:rPr>
                <w:rFonts w:eastAsia="Calibri"/>
                <w:color w:val="000000"/>
                <w:sz w:val="20"/>
                <w:szCs w:val="20"/>
              </w:rPr>
              <w:t>п</w:t>
            </w:r>
            <w:proofErr w:type="gramEnd"/>
            <w:r w:rsidRPr="00237E72">
              <w:rPr>
                <w:rFonts w:eastAsia="Calibri"/>
                <w:color w:val="000000"/>
                <w:sz w:val="20"/>
                <w:szCs w:val="20"/>
              </w:rPr>
              <w:t>/п</w:t>
            </w:r>
          </w:p>
        </w:tc>
        <w:tc>
          <w:tcPr>
            <w:tcW w:w="1005" w:type="dxa"/>
            <w:vAlign w:val="center"/>
          </w:tcPr>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r w:rsidRPr="00237E72">
              <w:rPr>
                <w:sz w:val="20"/>
                <w:szCs w:val="20"/>
              </w:rPr>
              <w:t>Наименование товара по КТРУ/Код позиции по КТРУ</w:t>
            </w:r>
          </w:p>
        </w:tc>
        <w:tc>
          <w:tcPr>
            <w:tcW w:w="1405" w:type="dxa"/>
            <w:vAlign w:val="center"/>
          </w:tcPr>
          <w:p w:rsidR="00237E72" w:rsidRPr="00237E72" w:rsidRDefault="00237E72" w:rsidP="00237E72">
            <w:pPr>
              <w:jc w:val="center"/>
              <w:rPr>
                <w:rFonts w:eastAsia="Calibri"/>
                <w:sz w:val="20"/>
                <w:szCs w:val="20"/>
              </w:rPr>
            </w:pPr>
            <w:r w:rsidRPr="00237E72">
              <w:rPr>
                <w:sz w:val="20"/>
                <w:szCs w:val="20"/>
              </w:rPr>
              <w:t>Описание товара в соответствии с КТРУ</w:t>
            </w:r>
          </w:p>
        </w:tc>
        <w:tc>
          <w:tcPr>
            <w:tcW w:w="1701" w:type="dxa"/>
            <w:vAlign w:val="center"/>
          </w:tcPr>
          <w:p w:rsidR="00237E72" w:rsidRPr="00237E72" w:rsidRDefault="00237E72" w:rsidP="00237E72">
            <w:pPr>
              <w:spacing w:line="100" w:lineRule="atLeast"/>
              <w:jc w:val="center"/>
              <w:rPr>
                <w:sz w:val="20"/>
                <w:szCs w:val="20"/>
              </w:rPr>
            </w:pPr>
            <w:r w:rsidRPr="00237E72">
              <w:rPr>
                <w:sz w:val="20"/>
                <w:szCs w:val="20"/>
              </w:rPr>
              <w:t xml:space="preserve">Номер вида и наименование технического </w:t>
            </w:r>
            <w:proofErr w:type="spellStart"/>
            <w:r w:rsidRPr="00237E72">
              <w:rPr>
                <w:sz w:val="20"/>
                <w:szCs w:val="20"/>
              </w:rPr>
              <w:t>средст</w:t>
            </w:r>
            <w:proofErr w:type="spellEnd"/>
          </w:p>
          <w:p w:rsidR="00237E72" w:rsidRPr="00237E72" w:rsidRDefault="00237E72" w:rsidP="00237E72">
            <w:pPr>
              <w:jc w:val="center"/>
              <w:rPr>
                <w:rFonts w:eastAsia="Calibri"/>
                <w:color w:val="000000"/>
                <w:sz w:val="20"/>
                <w:szCs w:val="20"/>
              </w:rPr>
            </w:pPr>
            <w:proofErr w:type="spellStart"/>
            <w:r w:rsidRPr="00237E72">
              <w:rPr>
                <w:sz w:val="20"/>
                <w:szCs w:val="20"/>
              </w:rPr>
              <w:t>ва</w:t>
            </w:r>
            <w:proofErr w:type="spellEnd"/>
            <w:r w:rsidRPr="00237E72">
              <w:rPr>
                <w:sz w:val="20"/>
                <w:szCs w:val="20"/>
              </w:rPr>
              <w:t xml:space="preserve"> реабилитации (изделий)</w:t>
            </w:r>
            <w:r w:rsidRPr="00237E72">
              <w:rPr>
                <w:sz w:val="20"/>
                <w:szCs w:val="20"/>
                <w:vertAlign w:val="superscript"/>
              </w:rPr>
              <w:footnoteReference w:id="1"/>
            </w:r>
            <w:r w:rsidRPr="00237E72">
              <w:t xml:space="preserve"> </w:t>
            </w:r>
            <w:r w:rsidRPr="00237E72">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366" w:type="dxa"/>
            <w:vAlign w:val="center"/>
          </w:tcPr>
          <w:p w:rsidR="00237E72" w:rsidRPr="00237E72" w:rsidRDefault="00237E72" w:rsidP="00237E72">
            <w:pPr>
              <w:jc w:val="center"/>
              <w:rPr>
                <w:rFonts w:eastAsia="Calibri"/>
                <w:color w:val="000000"/>
                <w:sz w:val="20"/>
                <w:szCs w:val="20"/>
              </w:rPr>
            </w:pPr>
            <w:r w:rsidRPr="00237E72">
              <w:rPr>
                <w:rFonts w:eastAsia="Calibri"/>
                <w:color w:val="000000"/>
                <w:sz w:val="20"/>
                <w:szCs w:val="20"/>
              </w:rPr>
              <w:t>Технические и функциональные характеристики товара</w:t>
            </w:r>
          </w:p>
        </w:tc>
        <w:tc>
          <w:tcPr>
            <w:tcW w:w="1107" w:type="dxa"/>
            <w:vAlign w:val="center"/>
          </w:tcPr>
          <w:p w:rsidR="00237E72" w:rsidRPr="00237E72" w:rsidRDefault="00237E72" w:rsidP="00237E72">
            <w:pPr>
              <w:jc w:val="center"/>
              <w:rPr>
                <w:rFonts w:eastAsia="Calibri"/>
                <w:color w:val="000000"/>
                <w:sz w:val="20"/>
                <w:szCs w:val="20"/>
              </w:rPr>
            </w:pPr>
            <w:r w:rsidRPr="00237E72">
              <w:rPr>
                <w:sz w:val="20"/>
                <w:szCs w:val="20"/>
              </w:rPr>
              <w:t>Кол-во, шт.</w:t>
            </w:r>
          </w:p>
        </w:tc>
        <w:tc>
          <w:tcPr>
            <w:tcW w:w="1134" w:type="dxa"/>
            <w:vAlign w:val="center"/>
          </w:tcPr>
          <w:p w:rsidR="00237E72" w:rsidRPr="00237E72" w:rsidRDefault="00237E72" w:rsidP="00237E72">
            <w:pPr>
              <w:jc w:val="center"/>
              <w:rPr>
                <w:sz w:val="20"/>
                <w:szCs w:val="20"/>
              </w:rPr>
            </w:pPr>
            <w:r w:rsidRPr="00237E72">
              <w:rPr>
                <w:sz w:val="20"/>
                <w:szCs w:val="20"/>
              </w:rPr>
              <w:t>Средняя цена единицы товара,</w:t>
            </w:r>
          </w:p>
          <w:p w:rsidR="00237E72" w:rsidRPr="00237E72" w:rsidRDefault="00237E72" w:rsidP="00237E72">
            <w:pPr>
              <w:jc w:val="center"/>
              <w:rPr>
                <w:rFonts w:eastAsia="Calibri"/>
                <w:color w:val="000000"/>
                <w:sz w:val="20"/>
                <w:szCs w:val="20"/>
              </w:rPr>
            </w:pPr>
            <w:proofErr w:type="spellStart"/>
            <w:r w:rsidRPr="00237E72">
              <w:rPr>
                <w:sz w:val="20"/>
                <w:szCs w:val="20"/>
              </w:rPr>
              <w:t>руб</w:t>
            </w:r>
            <w:proofErr w:type="spellEnd"/>
          </w:p>
        </w:tc>
        <w:tc>
          <w:tcPr>
            <w:tcW w:w="1302" w:type="dxa"/>
            <w:vAlign w:val="center"/>
          </w:tcPr>
          <w:p w:rsidR="00237E72" w:rsidRPr="00237E72" w:rsidRDefault="00237E72" w:rsidP="00237E72">
            <w:pPr>
              <w:jc w:val="center"/>
              <w:rPr>
                <w:rFonts w:eastAsia="Calibri"/>
                <w:color w:val="000000"/>
                <w:sz w:val="20"/>
                <w:szCs w:val="20"/>
              </w:rPr>
            </w:pPr>
            <w:r w:rsidRPr="00237E72">
              <w:rPr>
                <w:sz w:val="20"/>
                <w:szCs w:val="20"/>
              </w:rPr>
              <w:t>Начальная (максимальная) цена контракта, руб.</w:t>
            </w:r>
          </w:p>
        </w:tc>
      </w:tr>
      <w:tr w:rsidR="00237E72" w:rsidRPr="00237E72" w:rsidTr="005F4E66">
        <w:trPr>
          <w:trHeight w:val="244"/>
          <w:jc w:val="center"/>
        </w:trPr>
        <w:tc>
          <w:tcPr>
            <w:tcW w:w="545" w:type="dxa"/>
            <w:vAlign w:val="center"/>
          </w:tcPr>
          <w:p w:rsidR="00237E72" w:rsidRPr="00237E72" w:rsidRDefault="00237E72" w:rsidP="00237E72">
            <w:pPr>
              <w:jc w:val="center"/>
              <w:rPr>
                <w:rFonts w:eastAsia="Calibri"/>
                <w:sz w:val="20"/>
                <w:szCs w:val="20"/>
              </w:rPr>
            </w:pPr>
            <w:r w:rsidRPr="00237E72">
              <w:rPr>
                <w:rFonts w:eastAsia="Calibri"/>
                <w:sz w:val="20"/>
                <w:szCs w:val="20"/>
              </w:rPr>
              <w:t>1</w:t>
            </w:r>
          </w:p>
        </w:tc>
        <w:tc>
          <w:tcPr>
            <w:tcW w:w="1005" w:type="dxa"/>
          </w:tcPr>
          <w:p w:rsidR="00237E72" w:rsidRPr="00237E72" w:rsidRDefault="00237E72" w:rsidP="00237E72">
            <w:pPr>
              <w:spacing w:line="100" w:lineRule="atLeast"/>
              <w:jc w:val="center"/>
              <w:rPr>
                <w:rFonts w:eastAsia="Calibri"/>
                <w:sz w:val="20"/>
                <w:szCs w:val="20"/>
              </w:rPr>
            </w:pPr>
            <w:r w:rsidRPr="00237E72">
              <w:rPr>
                <w:rFonts w:eastAsia="Calibri"/>
                <w:sz w:val="20"/>
                <w:szCs w:val="20"/>
              </w:rPr>
              <w:t>2</w:t>
            </w:r>
          </w:p>
        </w:tc>
        <w:tc>
          <w:tcPr>
            <w:tcW w:w="1405" w:type="dxa"/>
          </w:tcPr>
          <w:p w:rsidR="00237E72" w:rsidRPr="00237E72" w:rsidRDefault="00237E72" w:rsidP="00237E72">
            <w:pPr>
              <w:spacing w:line="100" w:lineRule="atLeast"/>
              <w:jc w:val="center"/>
              <w:rPr>
                <w:rFonts w:eastAsia="Calibri"/>
                <w:sz w:val="20"/>
                <w:szCs w:val="20"/>
              </w:rPr>
            </w:pPr>
            <w:r w:rsidRPr="00237E72">
              <w:rPr>
                <w:rFonts w:eastAsia="Calibri"/>
                <w:sz w:val="20"/>
                <w:szCs w:val="20"/>
              </w:rPr>
              <w:t>3</w:t>
            </w:r>
          </w:p>
        </w:tc>
        <w:tc>
          <w:tcPr>
            <w:tcW w:w="1701" w:type="dxa"/>
            <w:vAlign w:val="center"/>
          </w:tcPr>
          <w:p w:rsidR="00237E72" w:rsidRPr="00237E72" w:rsidRDefault="00237E72" w:rsidP="00237E72">
            <w:pPr>
              <w:spacing w:line="100" w:lineRule="atLeast"/>
              <w:jc w:val="center"/>
              <w:rPr>
                <w:rFonts w:eastAsia="Calibri"/>
                <w:sz w:val="20"/>
                <w:szCs w:val="20"/>
              </w:rPr>
            </w:pPr>
            <w:r w:rsidRPr="00237E72">
              <w:rPr>
                <w:rFonts w:eastAsia="Calibri"/>
                <w:sz w:val="20"/>
                <w:szCs w:val="20"/>
              </w:rPr>
              <w:t>4</w:t>
            </w:r>
          </w:p>
        </w:tc>
        <w:tc>
          <w:tcPr>
            <w:tcW w:w="5366" w:type="dxa"/>
            <w:vAlign w:val="center"/>
          </w:tcPr>
          <w:p w:rsidR="00237E72" w:rsidRPr="00237E72" w:rsidRDefault="00237E72" w:rsidP="00237E72">
            <w:pPr>
              <w:spacing w:line="100" w:lineRule="atLeast"/>
              <w:jc w:val="center"/>
              <w:rPr>
                <w:rFonts w:eastAsia="Calibri"/>
                <w:sz w:val="20"/>
                <w:szCs w:val="20"/>
              </w:rPr>
            </w:pPr>
            <w:r w:rsidRPr="00237E72">
              <w:rPr>
                <w:rFonts w:eastAsia="Calibri"/>
                <w:sz w:val="20"/>
                <w:szCs w:val="20"/>
              </w:rPr>
              <w:t>5</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t>6</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7</w:t>
            </w:r>
          </w:p>
        </w:tc>
        <w:tc>
          <w:tcPr>
            <w:tcW w:w="1302" w:type="dxa"/>
          </w:tcPr>
          <w:p w:rsidR="00237E72" w:rsidRPr="00237E72" w:rsidRDefault="00237E72" w:rsidP="00237E72">
            <w:pPr>
              <w:jc w:val="center"/>
              <w:rPr>
                <w:rFonts w:eastAsia="Calibri"/>
                <w:sz w:val="20"/>
                <w:szCs w:val="20"/>
              </w:rPr>
            </w:pPr>
            <w:r w:rsidRPr="00237E72">
              <w:rPr>
                <w:rFonts w:eastAsia="Calibri"/>
                <w:sz w:val="20"/>
                <w:szCs w:val="20"/>
              </w:rPr>
              <w:t>8</w:t>
            </w:r>
          </w:p>
        </w:tc>
      </w:tr>
      <w:tr w:rsidR="00237E72" w:rsidRPr="00237E72" w:rsidTr="005F4E66">
        <w:trPr>
          <w:jc w:val="center"/>
        </w:trPr>
        <w:tc>
          <w:tcPr>
            <w:tcW w:w="545" w:type="dxa"/>
          </w:tcPr>
          <w:p w:rsidR="00237E72" w:rsidRPr="00237E72" w:rsidRDefault="00237E72" w:rsidP="00237E72">
            <w:pPr>
              <w:jc w:val="center"/>
              <w:rPr>
                <w:rFonts w:eastAsia="Calibri"/>
                <w:sz w:val="20"/>
                <w:szCs w:val="20"/>
              </w:rPr>
            </w:pPr>
            <w:r w:rsidRPr="00237E72">
              <w:rPr>
                <w:rFonts w:eastAsia="Calibri"/>
                <w:sz w:val="20"/>
                <w:szCs w:val="20"/>
              </w:rPr>
              <w:t>1</w:t>
            </w:r>
          </w:p>
        </w:tc>
        <w:tc>
          <w:tcPr>
            <w:tcW w:w="1005" w:type="dxa"/>
          </w:tcPr>
          <w:p w:rsidR="00237E72" w:rsidRPr="00237E72" w:rsidRDefault="00237E72" w:rsidP="00237E72">
            <w:pPr>
              <w:jc w:val="center"/>
              <w:rPr>
                <w:rFonts w:eastAsia="Calibri"/>
                <w:sz w:val="20"/>
                <w:szCs w:val="20"/>
              </w:rPr>
            </w:pPr>
            <w:r w:rsidRPr="00237E72">
              <w:rPr>
                <w:rFonts w:eastAsia="Calibri"/>
                <w:sz w:val="20"/>
                <w:szCs w:val="20"/>
              </w:rPr>
              <w:t>отсутствует</w:t>
            </w:r>
          </w:p>
        </w:tc>
        <w:tc>
          <w:tcPr>
            <w:tcW w:w="1405" w:type="dxa"/>
          </w:tcPr>
          <w:p w:rsidR="00237E72" w:rsidRPr="00237E72" w:rsidRDefault="00237E72" w:rsidP="00237E72">
            <w:pPr>
              <w:jc w:val="center"/>
              <w:rPr>
                <w:rFonts w:eastAsia="Calibri"/>
                <w:sz w:val="20"/>
                <w:szCs w:val="20"/>
              </w:rPr>
            </w:pPr>
            <w:r w:rsidRPr="00237E72">
              <w:rPr>
                <w:rFonts w:eastAsia="Calibri"/>
                <w:sz w:val="20"/>
                <w:szCs w:val="20"/>
              </w:rPr>
              <w:t>-</w:t>
            </w:r>
          </w:p>
        </w:tc>
        <w:tc>
          <w:tcPr>
            <w:tcW w:w="1701" w:type="dxa"/>
          </w:tcPr>
          <w:p w:rsidR="00237E72" w:rsidRPr="00237E72" w:rsidRDefault="00237E72" w:rsidP="00237E72">
            <w:pPr>
              <w:jc w:val="center"/>
              <w:rPr>
                <w:rFonts w:eastAsia="Calibri"/>
                <w:sz w:val="20"/>
                <w:szCs w:val="20"/>
              </w:rPr>
            </w:pPr>
            <w:r w:rsidRPr="00237E72">
              <w:rPr>
                <w:rFonts w:eastAsia="Calibri"/>
                <w:sz w:val="20"/>
                <w:szCs w:val="20"/>
              </w:rPr>
              <w:t>6-10-06</w:t>
            </w:r>
            <w:r w:rsidRPr="00237E72">
              <w:rPr>
                <w:rFonts w:eastAsia="Calibri"/>
                <w:sz w:val="20"/>
                <w:szCs w:val="20"/>
              </w:rPr>
              <w:br/>
              <w:t xml:space="preserve">Ходунки с дополнительной </w:t>
            </w:r>
            <w:r w:rsidRPr="00237E72">
              <w:rPr>
                <w:rFonts w:eastAsia="Calibri"/>
                <w:sz w:val="20"/>
                <w:szCs w:val="20"/>
              </w:rPr>
              <w:lastRenderedPageBreak/>
              <w:t>фиксацией (поддержкой) тела, в том числе для больных детским церебральным параличом (ДЦП)</w:t>
            </w:r>
          </w:p>
          <w:p w:rsidR="00237E72" w:rsidRPr="00237E72" w:rsidRDefault="00237E72" w:rsidP="00237E72">
            <w:pPr>
              <w:jc w:val="center"/>
              <w:rPr>
                <w:rFonts w:eastAsia="Calibri"/>
                <w:sz w:val="20"/>
                <w:szCs w:val="20"/>
              </w:rPr>
            </w:pPr>
          </w:p>
        </w:tc>
        <w:tc>
          <w:tcPr>
            <w:tcW w:w="5366" w:type="dxa"/>
            <w:vAlign w:val="center"/>
          </w:tcPr>
          <w:p w:rsidR="00237E72" w:rsidRPr="00237E72" w:rsidRDefault="00237E72" w:rsidP="00237E72">
            <w:pPr>
              <w:jc w:val="both"/>
              <w:rPr>
                <w:rFonts w:eastAsia="Calibri"/>
                <w:sz w:val="20"/>
                <w:szCs w:val="20"/>
              </w:rPr>
            </w:pPr>
            <w:r w:rsidRPr="00237E72">
              <w:rPr>
                <w:rFonts w:eastAsia="Calibri"/>
                <w:sz w:val="20"/>
                <w:szCs w:val="20"/>
              </w:rPr>
              <w:lastRenderedPageBreak/>
              <w:t>Ходунки с дополнительной фиксацией (поддержкой) тела, в том числе для больных детским церебральным параличом (ДЦП).</w:t>
            </w:r>
          </w:p>
          <w:p w:rsidR="00237E72" w:rsidRPr="00237E72" w:rsidRDefault="00237E72" w:rsidP="00237E72">
            <w:pPr>
              <w:jc w:val="both"/>
              <w:rPr>
                <w:rFonts w:eastAsia="Calibri"/>
                <w:sz w:val="20"/>
                <w:szCs w:val="20"/>
              </w:rPr>
            </w:pPr>
            <w:r w:rsidRPr="00237E72">
              <w:rPr>
                <w:sz w:val="20"/>
                <w:szCs w:val="20"/>
              </w:rPr>
              <w:lastRenderedPageBreak/>
              <w:t>Ходунки на колесах. 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должны быть изготовлены из легкого, прочного, устойчивого к коррозии материала. Ходунки должны состоять из: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Колеса ходунков должны вращаться вокруг вертикальной оси и должны быть оснащены стояночными тормозами. Ходунки должны иметь различные варианты сборки, в том числе с возможностью частичной фиксации ребенка для тренировки равновесия при стоянии и ходьбе. Ходунки должны быть оснащены направляющими упорами для рук, что создает дополнительные удобства для самостоятельного использования ребенком ходунков. Подлокотники ходунков должны быть регулируемыми по высоте.  Не менее двух типоразмеров. Первый типоразмер: длина ходунков должна быть не менее 600 мм и не более 700 мм, ширина ходунков должна быть не менее 600 мм и не более 680 мм. Вес ходунков должен быть не более 14 кг. Второй типоразмер: длина ходунков должна быть не менее 900 мм и не более 1000 мм, ширина ходунков должна быть не менее 650 мм и не более 700 мм. Вес ходунков должен быть не более 20 кг.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должны входить: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lastRenderedPageBreak/>
              <w:t>4</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27500,00</w:t>
            </w:r>
          </w:p>
        </w:tc>
        <w:tc>
          <w:tcPr>
            <w:tcW w:w="1302" w:type="dxa"/>
          </w:tcPr>
          <w:p w:rsidR="00237E72" w:rsidRPr="00237E72" w:rsidRDefault="00237E72" w:rsidP="00237E72">
            <w:pPr>
              <w:jc w:val="center"/>
              <w:rPr>
                <w:rFonts w:eastAsia="Calibri"/>
                <w:sz w:val="20"/>
                <w:szCs w:val="20"/>
              </w:rPr>
            </w:pPr>
            <w:r w:rsidRPr="00237E72">
              <w:rPr>
                <w:rFonts w:eastAsia="Calibri"/>
                <w:sz w:val="20"/>
                <w:szCs w:val="20"/>
              </w:rPr>
              <w:t>110 000,00</w:t>
            </w:r>
          </w:p>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p>
        </w:tc>
      </w:tr>
      <w:tr w:rsidR="00237E72" w:rsidRPr="00237E72" w:rsidTr="005F4E66">
        <w:trPr>
          <w:trHeight w:val="3111"/>
          <w:jc w:val="center"/>
        </w:trPr>
        <w:tc>
          <w:tcPr>
            <w:tcW w:w="545" w:type="dxa"/>
          </w:tcPr>
          <w:p w:rsidR="00237E72" w:rsidRPr="00237E72" w:rsidRDefault="00237E72" w:rsidP="00237E72">
            <w:pPr>
              <w:jc w:val="center"/>
              <w:rPr>
                <w:rFonts w:eastAsia="Calibri"/>
                <w:sz w:val="20"/>
                <w:szCs w:val="20"/>
              </w:rPr>
            </w:pPr>
            <w:r w:rsidRPr="00237E72">
              <w:rPr>
                <w:rFonts w:eastAsia="Calibri"/>
                <w:sz w:val="20"/>
                <w:szCs w:val="20"/>
              </w:rPr>
              <w:lastRenderedPageBreak/>
              <w:t>2</w:t>
            </w:r>
          </w:p>
        </w:tc>
        <w:tc>
          <w:tcPr>
            <w:tcW w:w="1005" w:type="dxa"/>
          </w:tcPr>
          <w:p w:rsidR="00237E72" w:rsidRPr="00237E72" w:rsidRDefault="00237E72" w:rsidP="00237E72">
            <w:pPr>
              <w:jc w:val="center"/>
              <w:rPr>
                <w:rFonts w:eastAsia="Calibri"/>
                <w:sz w:val="20"/>
                <w:szCs w:val="20"/>
              </w:rPr>
            </w:pPr>
            <w:r w:rsidRPr="00237E72">
              <w:rPr>
                <w:rFonts w:eastAsia="Calibri"/>
                <w:sz w:val="20"/>
                <w:szCs w:val="20"/>
              </w:rPr>
              <w:t>отсутствует</w:t>
            </w:r>
          </w:p>
        </w:tc>
        <w:tc>
          <w:tcPr>
            <w:tcW w:w="1405" w:type="dxa"/>
          </w:tcPr>
          <w:p w:rsidR="00237E72" w:rsidRPr="00237E72" w:rsidRDefault="00237E72" w:rsidP="00237E72">
            <w:pPr>
              <w:jc w:val="center"/>
              <w:rPr>
                <w:rFonts w:eastAsia="Calibri"/>
                <w:sz w:val="20"/>
                <w:szCs w:val="20"/>
              </w:rPr>
            </w:pPr>
            <w:r w:rsidRPr="00237E72">
              <w:rPr>
                <w:rFonts w:eastAsia="Calibri"/>
                <w:sz w:val="20"/>
                <w:szCs w:val="20"/>
              </w:rPr>
              <w:t>-</w:t>
            </w:r>
          </w:p>
        </w:tc>
        <w:tc>
          <w:tcPr>
            <w:tcW w:w="1701" w:type="dxa"/>
          </w:tcPr>
          <w:p w:rsidR="00237E72" w:rsidRPr="00237E72" w:rsidRDefault="00237E72" w:rsidP="00237E72">
            <w:pPr>
              <w:jc w:val="center"/>
              <w:rPr>
                <w:rFonts w:eastAsia="Calibri"/>
                <w:sz w:val="20"/>
                <w:szCs w:val="20"/>
              </w:rPr>
            </w:pPr>
            <w:r w:rsidRPr="00237E72">
              <w:rPr>
                <w:rFonts w:eastAsia="Calibri"/>
                <w:sz w:val="20"/>
                <w:szCs w:val="20"/>
              </w:rPr>
              <w:t>6-10-06</w:t>
            </w:r>
            <w:r w:rsidRPr="00237E72">
              <w:rPr>
                <w:rFonts w:eastAsia="Calibri"/>
                <w:sz w:val="20"/>
                <w:szCs w:val="20"/>
              </w:rPr>
              <w:br/>
              <w:t>Ходунки с дополнительной фиксацией (поддержкой) тела, в том числе для больных детским церебральным параличом (ДЦП)</w:t>
            </w:r>
          </w:p>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p>
        </w:tc>
        <w:tc>
          <w:tcPr>
            <w:tcW w:w="5366" w:type="dxa"/>
          </w:tcPr>
          <w:p w:rsidR="00237E72" w:rsidRPr="00237E72" w:rsidRDefault="00237E72" w:rsidP="00237E72">
            <w:pPr>
              <w:jc w:val="both"/>
              <w:rPr>
                <w:rFonts w:eastAsia="Calibri"/>
                <w:sz w:val="20"/>
                <w:szCs w:val="20"/>
              </w:rPr>
            </w:pPr>
            <w:r w:rsidRPr="00237E72">
              <w:rPr>
                <w:rFonts w:eastAsia="Calibri"/>
                <w:sz w:val="20"/>
                <w:szCs w:val="20"/>
              </w:rPr>
              <w:t>Ходунки с дополнительной фиксацией (поддержкой) тела, в том числе для больных детским церебральным параличом (ДЦП).</w:t>
            </w:r>
          </w:p>
          <w:p w:rsidR="00237E72" w:rsidRPr="00237E72" w:rsidRDefault="00237E72" w:rsidP="00237E72">
            <w:pPr>
              <w:jc w:val="both"/>
              <w:rPr>
                <w:rFonts w:eastAsia="Calibri"/>
                <w:sz w:val="20"/>
                <w:szCs w:val="20"/>
              </w:rPr>
            </w:pPr>
            <w:r w:rsidRPr="00237E72">
              <w:rPr>
                <w:sz w:val="20"/>
                <w:szCs w:val="20"/>
              </w:rPr>
              <w:t>Ходунки на колесах. 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изготовлены из легкого, прочного, устойчивого к коррозии материала. Ходунки состоят из: регулируемой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Передние колеса должны быть с поворотным механизмом позволяющим передвигать ходунки прямо и в сторону, задние колеса должны быть оснащены храповым механизмом. Не менее двух типоразмеров.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входит: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t>20</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24766,67</w:t>
            </w:r>
          </w:p>
        </w:tc>
        <w:tc>
          <w:tcPr>
            <w:tcW w:w="1302" w:type="dxa"/>
          </w:tcPr>
          <w:p w:rsidR="00237E72" w:rsidRPr="00237E72" w:rsidRDefault="00237E72" w:rsidP="00237E72">
            <w:pPr>
              <w:rPr>
                <w:rFonts w:eastAsia="Calibri"/>
                <w:sz w:val="20"/>
                <w:szCs w:val="20"/>
              </w:rPr>
            </w:pPr>
            <w:r w:rsidRPr="00237E72">
              <w:rPr>
                <w:rFonts w:eastAsia="Calibri"/>
                <w:sz w:val="20"/>
                <w:szCs w:val="20"/>
              </w:rPr>
              <w:t>495 333,40</w:t>
            </w:r>
          </w:p>
          <w:p w:rsidR="00237E72" w:rsidRPr="00237E72" w:rsidRDefault="00237E72" w:rsidP="00237E72">
            <w:pPr>
              <w:jc w:val="center"/>
              <w:rPr>
                <w:rFonts w:eastAsia="Calibri"/>
                <w:sz w:val="20"/>
                <w:szCs w:val="20"/>
              </w:rPr>
            </w:pPr>
          </w:p>
        </w:tc>
      </w:tr>
      <w:tr w:rsidR="00237E72" w:rsidRPr="00237E72" w:rsidTr="005F4E66">
        <w:trPr>
          <w:jc w:val="center"/>
        </w:trPr>
        <w:tc>
          <w:tcPr>
            <w:tcW w:w="545" w:type="dxa"/>
          </w:tcPr>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r w:rsidRPr="00237E72">
              <w:rPr>
                <w:rFonts w:eastAsia="Calibri"/>
                <w:sz w:val="20"/>
                <w:szCs w:val="20"/>
              </w:rPr>
              <w:t>3</w:t>
            </w:r>
          </w:p>
        </w:tc>
        <w:tc>
          <w:tcPr>
            <w:tcW w:w="1005" w:type="dxa"/>
          </w:tcPr>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r w:rsidRPr="00237E72">
              <w:rPr>
                <w:rFonts w:eastAsia="Calibri"/>
                <w:sz w:val="20"/>
                <w:szCs w:val="20"/>
              </w:rPr>
              <w:t>отсутствует</w:t>
            </w:r>
          </w:p>
        </w:tc>
        <w:tc>
          <w:tcPr>
            <w:tcW w:w="1405" w:type="dxa"/>
          </w:tcPr>
          <w:p w:rsidR="00237E72" w:rsidRPr="00237E72" w:rsidRDefault="00237E72" w:rsidP="00237E72">
            <w:pPr>
              <w:jc w:val="center"/>
              <w:rPr>
                <w:rFonts w:eastAsia="Calibri"/>
                <w:sz w:val="20"/>
                <w:szCs w:val="20"/>
              </w:rPr>
            </w:pPr>
            <w:r w:rsidRPr="00237E72">
              <w:rPr>
                <w:rFonts w:eastAsia="Calibri"/>
                <w:sz w:val="20"/>
                <w:szCs w:val="20"/>
              </w:rPr>
              <w:t>-</w:t>
            </w:r>
          </w:p>
        </w:tc>
        <w:tc>
          <w:tcPr>
            <w:tcW w:w="1701" w:type="dxa"/>
          </w:tcPr>
          <w:p w:rsidR="00237E72" w:rsidRPr="00237E72" w:rsidRDefault="00237E72" w:rsidP="00237E72">
            <w:pPr>
              <w:jc w:val="center"/>
              <w:rPr>
                <w:rFonts w:eastAsia="Calibri"/>
                <w:sz w:val="20"/>
                <w:szCs w:val="20"/>
              </w:rPr>
            </w:pPr>
          </w:p>
          <w:p w:rsidR="00237E72" w:rsidRPr="00237E72" w:rsidRDefault="00237E72" w:rsidP="00237E72">
            <w:pPr>
              <w:jc w:val="center"/>
              <w:rPr>
                <w:rFonts w:eastAsia="Calibri"/>
                <w:sz w:val="20"/>
                <w:szCs w:val="20"/>
              </w:rPr>
            </w:pPr>
            <w:r w:rsidRPr="00237E72">
              <w:rPr>
                <w:rFonts w:eastAsia="Calibri"/>
                <w:sz w:val="20"/>
                <w:szCs w:val="20"/>
              </w:rPr>
              <w:t>6-10-06</w:t>
            </w:r>
          </w:p>
          <w:p w:rsidR="00237E72" w:rsidRPr="00237E72" w:rsidRDefault="00237E72" w:rsidP="00237E72">
            <w:pPr>
              <w:jc w:val="center"/>
              <w:rPr>
                <w:rFonts w:eastAsia="Calibri"/>
                <w:sz w:val="20"/>
                <w:szCs w:val="20"/>
              </w:rPr>
            </w:pPr>
            <w:r w:rsidRPr="00237E72">
              <w:rPr>
                <w:rFonts w:eastAsia="Calibri"/>
                <w:sz w:val="20"/>
                <w:szCs w:val="20"/>
              </w:rPr>
              <w:br w:type="page"/>
              <w:t>Ходунки с дополнительной фиксацией (поддержкой) тела, в том числе для больных детским церебральным параличом (ДЦП)</w:t>
            </w:r>
          </w:p>
        </w:tc>
        <w:tc>
          <w:tcPr>
            <w:tcW w:w="5366" w:type="dxa"/>
          </w:tcPr>
          <w:p w:rsidR="00237E72" w:rsidRPr="00237E72" w:rsidRDefault="00237E72" w:rsidP="00237E72">
            <w:pPr>
              <w:jc w:val="both"/>
              <w:rPr>
                <w:rFonts w:eastAsia="Calibri"/>
                <w:sz w:val="20"/>
                <w:szCs w:val="20"/>
              </w:rPr>
            </w:pPr>
            <w:r w:rsidRPr="00237E72">
              <w:rPr>
                <w:rFonts w:eastAsia="Calibri"/>
                <w:sz w:val="20"/>
                <w:szCs w:val="20"/>
              </w:rPr>
              <w:t>Ходунки с дополнительной фиксацией (поддержкой) тела, в том числе для больных детским церебральным параличом (ДЦП).</w:t>
            </w:r>
          </w:p>
          <w:p w:rsidR="00237E72" w:rsidRPr="00237E72" w:rsidRDefault="00237E72" w:rsidP="00237E72">
            <w:pPr>
              <w:jc w:val="both"/>
              <w:rPr>
                <w:rFonts w:eastAsia="Calibri"/>
                <w:sz w:val="20"/>
                <w:szCs w:val="20"/>
              </w:rPr>
            </w:pPr>
            <w:r w:rsidRPr="00237E72">
              <w:rPr>
                <w:sz w:val="20"/>
                <w:szCs w:val="20"/>
              </w:rPr>
              <w:t xml:space="preserve">Ходунки на колесах. Ходунки предназначены для детей-инвалидов, страдающих заболеваниями, при которых они сохраняют равновесие, но лишены возможности самостоятельно ходить. Ходунки на колесах должны иметь рабочие тормоза. Ходунки изготовлены из легкого, прочного, устойчивого к коррозии материала. Ходунки состоят из: регулируемой опорной рамы с колесами, приспособления для правильного стояния (жесткая рамка), корсета фиксирующего тело ребенка в физиологически правильном положении. Ходунки оснащены направляющими упорами для рук, что создает дополнительные удобства для самостоятельного использования ребенком ходунков. Подлокотники </w:t>
            </w:r>
            <w:r w:rsidRPr="00237E72">
              <w:rPr>
                <w:sz w:val="20"/>
                <w:szCs w:val="20"/>
              </w:rPr>
              <w:lastRenderedPageBreak/>
              <w:t>ходунков, регулируемые по высоте. Не менее двух типоразмеров. Гарантийный срок ходунков на колесах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входит: ходунки,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lastRenderedPageBreak/>
              <w:t>6</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30500,00</w:t>
            </w:r>
          </w:p>
        </w:tc>
        <w:tc>
          <w:tcPr>
            <w:tcW w:w="1302" w:type="dxa"/>
          </w:tcPr>
          <w:p w:rsidR="00237E72" w:rsidRPr="00237E72" w:rsidRDefault="00237E72" w:rsidP="00237E72">
            <w:pPr>
              <w:rPr>
                <w:rFonts w:eastAsia="Calibri"/>
                <w:sz w:val="20"/>
                <w:szCs w:val="20"/>
              </w:rPr>
            </w:pPr>
            <w:r w:rsidRPr="00237E72">
              <w:rPr>
                <w:rFonts w:eastAsia="Calibri"/>
                <w:sz w:val="20"/>
                <w:szCs w:val="20"/>
              </w:rPr>
              <w:t>183 000,00</w:t>
            </w:r>
          </w:p>
          <w:p w:rsidR="00237E72" w:rsidRPr="00237E72" w:rsidRDefault="00237E72" w:rsidP="00237E72">
            <w:pPr>
              <w:jc w:val="center"/>
              <w:rPr>
                <w:rFonts w:eastAsia="Calibri"/>
                <w:sz w:val="20"/>
                <w:szCs w:val="20"/>
              </w:rPr>
            </w:pPr>
          </w:p>
        </w:tc>
      </w:tr>
      <w:tr w:rsidR="00237E72" w:rsidRPr="00237E72" w:rsidTr="005F4E66">
        <w:trPr>
          <w:jc w:val="center"/>
        </w:trPr>
        <w:tc>
          <w:tcPr>
            <w:tcW w:w="545" w:type="dxa"/>
          </w:tcPr>
          <w:p w:rsidR="00237E72" w:rsidRPr="00237E72" w:rsidRDefault="00237E72" w:rsidP="00237E72">
            <w:pPr>
              <w:jc w:val="center"/>
              <w:rPr>
                <w:rFonts w:eastAsia="Calibri"/>
                <w:sz w:val="20"/>
                <w:szCs w:val="20"/>
              </w:rPr>
            </w:pPr>
            <w:r w:rsidRPr="00237E72">
              <w:rPr>
                <w:rFonts w:eastAsia="Calibri"/>
                <w:sz w:val="20"/>
                <w:szCs w:val="20"/>
              </w:rPr>
              <w:lastRenderedPageBreak/>
              <w:t>4</w:t>
            </w:r>
          </w:p>
        </w:tc>
        <w:tc>
          <w:tcPr>
            <w:tcW w:w="1005" w:type="dxa"/>
          </w:tcPr>
          <w:p w:rsidR="00237E72" w:rsidRPr="00237E72" w:rsidRDefault="00237E72" w:rsidP="00237E72">
            <w:pPr>
              <w:jc w:val="center"/>
              <w:rPr>
                <w:rFonts w:eastAsia="Calibri"/>
                <w:sz w:val="20"/>
                <w:szCs w:val="20"/>
              </w:rPr>
            </w:pPr>
            <w:r w:rsidRPr="00237E72">
              <w:rPr>
                <w:rFonts w:eastAsia="Calibri"/>
                <w:sz w:val="20"/>
                <w:szCs w:val="20"/>
              </w:rPr>
              <w:t>отсутствует</w:t>
            </w:r>
          </w:p>
        </w:tc>
        <w:tc>
          <w:tcPr>
            <w:tcW w:w="1405" w:type="dxa"/>
          </w:tcPr>
          <w:p w:rsidR="00237E72" w:rsidRPr="00237E72" w:rsidRDefault="00237E72" w:rsidP="00237E72">
            <w:pPr>
              <w:jc w:val="center"/>
              <w:rPr>
                <w:rFonts w:eastAsia="Calibri"/>
                <w:sz w:val="20"/>
                <w:szCs w:val="20"/>
              </w:rPr>
            </w:pPr>
            <w:r w:rsidRPr="00237E72">
              <w:rPr>
                <w:rFonts w:eastAsia="Calibri"/>
                <w:sz w:val="20"/>
                <w:szCs w:val="20"/>
              </w:rPr>
              <w:t>-</w:t>
            </w:r>
          </w:p>
        </w:tc>
        <w:tc>
          <w:tcPr>
            <w:tcW w:w="1701" w:type="dxa"/>
          </w:tcPr>
          <w:p w:rsidR="00237E72" w:rsidRPr="00237E72" w:rsidRDefault="00237E72" w:rsidP="00237E72">
            <w:pPr>
              <w:jc w:val="center"/>
              <w:rPr>
                <w:rFonts w:eastAsia="Calibri"/>
                <w:sz w:val="20"/>
                <w:szCs w:val="20"/>
              </w:rPr>
            </w:pPr>
            <w:r w:rsidRPr="00237E72">
              <w:rPr>
                <w:rFonts w:eastAsia="Calibri"/>
                <w:sz w:val="20"/>
                <w:szCs w:val="20"/>
                <w:lang w:eastAsia="ar-SA"/>
              </w:rPr>
              <w:t>6-10-03</w:t>
            </w:r>
            <w:r w:rsidRPr="00237E72">
              <w:rPr>
                <w:rFonts w:eastAsia="Calibri"/>
                <w:sz w:val="20"/>
                <w:szCs w:val="20"/>
                <w:lang w:eastAsia="ar-SA"/>
              </w:rPr>
              <w:br/>
              <w:t>Ходунки с опорой на предплечье</w:t>
            </w:r>
          </w:p>
        </w:tc>
        <w:tc>
          <w:tcPr>
            <w:tcW w:w="5366" w:type="dxa"/>
          </w:tcPr>
          <w:p w:rsidR="00237E72" w:rsidRPr="00237E72" w:rsidRDefault="00237E72" w:rsidP="00237E72">
            <w:pPr>
              <w:jc w:val="both"/>
              <w:rPr>
                <w:rFonts w:eastAsia="Calibri"/>
                <w:sz w:val="20"/>
                <w:szCs w:val="20"/>
              </w:rPr>
            </w:pPr>
            <w:r w:rsidRPr="00237E72">
              <w:rPr>
                <w:rFonts w:eastAsia="Calibri"/>
                <w:sz w:val="20"/>
                <w:szCs w:val="20"/>
                <w:lang w:eastAsia="ar-SA"/>
              </w:rPr>
              <w:t>Ходунки с опорой на предплечье. Ходунки с опорой на предплечье предназначены для облегчения передвижения инвалида с нарушением функции опорно-двигательного аппарата. Ходунки должны быть складными. Ходунки должны иметь две рукоятки, четыре колеса. Материал рукояток ходунка должен предотвращать скольжение рук. Материал ходунка должен быть легкий, прочный, устойчивый к коррозии. Ширина ходунка должна быть не более 650 мм. Колеса ходунка должны быть из упругого, износоустойчивого материала, иметь возможность вращения колес на оси. Величина регулировки высоты ходунка должна быть не менее чем на 12 см. Механизм регулировки высоты должен быть с отчётливыми отметками с указанием максимально допустимого удлинения, установленного изготовителем. Верхние и нижние части ходунка не должны разъединяться. Максимальная допустимая распределённая вертикальная нагрузка на ходунки не менее 100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w:t>
            </w:r>
            <w:r w:rsidRPr="00237E72">
              <w:rPr>
                <w:rFonts w:eastAsia="Calibri"/>
              </w:rPr>
              <w:t xml:space="preserve"> </w:t>
            </w:r>
            <w:r w:rsidRPr="00237E72">
              <w:rPr>
                <w:rFonts w:eastAsia="Calibri"/>
                <w:sz w:val="20"/>
                <w:szCs w:val="20"/>
                <w:lang w:eastAsia="ar-SA"/>
              </w:rPr>
              <w:t>В комплект поставки должны входить: ходунки, паспорт,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t>20</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7 082,56</w:t>
            </w:r>
          </w:p>
        </w:tc>
        <w:tc>
          <w:tcPr>
            <w:tcW w:w="1302" w:type="dxa"/>
          </w:tcPr>
          <w:p w:rsidR="00237E72" w:rsidRPr="00237E72" w:rsidRDefault="00237E72" w:rsidP="00237E72">
            <w:pPr>
              <w:jc w:val="center"/>
              <w:rPr>
                <w:rFonts w:eastAsia="Calibri"/>
                <w:sz w:val="20"/>
                <w:szCs w:val="20"/>
              </w:rPr>
            </w:pPr>
            <w:r w:rsidRPr="00237E72">
              <w:rPr>
                <w:rFonts w:eastAsia="Calibri"/>
                <w:sz w:val="20"/>
                <w:szCs w:val="20"/>
              </w:rPr>
              <w:t>141 651,20</w:t>
            </w:r>
          </w:p>
        </w:tc>
      </w:tr>
      <w:tr w:rsidR="00237E72" w:rsidRPr="00237E72" w:rsidTr="005F4E66">
        <w:trPr>
          <w:jc w:val="center"/>
        </w:trPr>
        <w:tc>
          <w:tcPr>
            <w:tcW w:w="545" w:type="dxa"/>
          </w:tcPr>
          <w:p w:rsidR="00237E72" w:rsidRPr="00237E72" w:rsidRDefault="00237E72" w:rsidP="00237E72">
            <w:pPr>
              <w:jc w:val="center"/>
              <w:rPr>
                <w:rFonts w:eastAsia="Calibri"/>
                <w:sz w:val="20"/>
                <w:szCs w:val="20"/>
              </w:rPr>
            </w:pPr>
            <w:r w:rsidRPr="00237E72">
              <w:rPr>
                <w:rFonts w:eastAsia="Calibri"/>
                <w:sz w:val="20"/>
                <w:szCs w:val="20"/>
              </w:rPr>
              <w:t>5</w:t>
            </w:r>
          </w:p>
        </w:tc>
        <w:tc>
          <w:tcPr>
            <w:tcW w:w="1005" w:type="dxa"/>
          </w:tcPr>
          <w:p w:rsidR="00237E72" w:rsidRPr="00237E72" w:rsidRDefault="00237E72" w:rsidP="00237E72">
            <w:pPr>
              <w:jc w:val="center"/>
              <w:rPr>
                <w:rFonts w:eastAsia="Calibri"/>
                <w:sz w:val="20"/>
                <w:szCs w:val="20"/>
              </w:rPr>
            </w:pPr>
            <w:r w:rsidRPr="00237E72">
              <w:rPr>
                <w:rFonts w:eastAsia="Calibri"/>
                <w:sz w:val="20"/>
                <w:szCs w:val="20"/>
              </w:rPr>
              <w:t>отсутствует</w:t>
            </w:r>
          </w:p>
        </w:tc>
        <w:tc>
          <w:tcPr>
            <w:tcW w:w="1405" w:type="dxa"/>
          </w:tcPr>
          <w:p w:rsidR="00237E72" w:rsidRPr="00237E72" w:rsidRDefault="00237E72" w:rsidP="00237E72">
            <w:pPr>
              <w:jc w:val="center"/>
              <w:rPr>
                <w:rFonts w:eastAsia="Calibri"/>
                <w:sz w:val="20"/>
                <w:szCs w:val="20"/>
              </w:rPr>
            </w:pPr>
            <w:r w:rsidRPr="00237E72">
              <w:rPr>
                <w:rFonts w:eastAsia="Calibri"/>
                <w:sz w:val="20"/>
                <w:szCs w:val="20"/>
              </w:rPr>
              <w:t>-</w:t>
            </w:r>
          </w:p>
        </w:tc>
        <w:tc>
          <w:tcPr>
            <w:tcW w:w="1701" w:type="dxa"/>
          </w:tcPr>
          <w:p w:rsidR="00237E72" w:rsidRPr="00237E72" w:rsidRDefault="00237E72" w:rsidP="00237E72">
            <w:pPr>
              <w:jc w:val="center"/>
              <w:rPr>
                <w:rFonts w:eastAsia="Calibri"/>
                <w:sz w:val="20"/>
                <w:szCs w:val="20"/>
                <w:lang w:eastAsia="ar-SA"/>
              </w:rPr>
            </w:pPr>
            <w:r w:rsidRPr="00237E72">
              <w:rPr>
                <w:rFonts w:eastAsia="Calibri"/>
                <w:sz w:val="20"/>
                <w:szCs w:val="20"/>
                <w:lang w:eastAsia="ar-SA"/>
              </w:rPr>
              <w:t>6-10-04</w:t>
            </w:r>
            <w:r w:rsidRPr="00237E72">
              <w:rPr>
                <w:rFonts w:eastAsia="Calibri"/>
                <w:sz w:val="20"/>
                <w:szCs w:val="20"/>
                <w:lang w:eastAsia="ar-SA"/>
              </w:rPr>
              <w:br/>
              <w:t>Ходунки с подмышечной опорой</w:t>
            </w:r>
          </w:p>
        </w:tc>
        <w:tc>
          <w:tcPr>
            <w:tcW w:w="5366" w:type="dxa"/>
          </w:tcPr>
          <w:p w:rsidR="00237E72" w:rsidRPr="00237E72" w:rsidRDefault="00237E72" w:rsidP="00237E72">
            <w:pPr>
              <w:jc w:val="both"/>
              <w:rPr>
                <w:rFonts w:eastAsia="Calibri"/>
                <w:sz w:val="20"/>
                <w:szCs w:val="20"/>
                <w:lang w:eastAsia="ar-SA"/>
              </w:rPr>
            </w:pPr>
            <w:r w:rsidRPr="00237E72">
              <w:rPr>
                <w:rFonts w:eastAsia="Calibri"/>
                <w:sz w:val="20"/>
                <w:szCs w:val="20"/>
                <w:lang w:eastAsia="ar-SA"/>
              </w:rPr>
              <w:t xml:space="preserve">Ходунки с подмышечной опорой. Принцип действия шагающих ходунков должен состоять в попеременной перестановке опор. Ходунки должны быть складными. Высота ходунка должна регулироваться. Основа ходунка должна быть выполнена из металла и окрашена краской, </w:t>
            </w:r>
            <w:r w:rsidRPr="00237E72">
              <w:rPr>
                <w:rFonts w:eastAsia="Calibri"/>
                <w:sz w:val="20"/>
                <w:szCs w:val="20"/>
                <w:lang w:eastAsia="ar-SA"/>
              </w:rPr>
              <w:lastRenderedPageBreak/>
              <w:t>обеспечивающей антикоррозийную защиту и устойчивой к дезинфекции. Ручки ходунка должны быть выполнены из резины для предотвращения скольжения рук. Опоры ходунка должны быть сделаны из упругого</w:t>
            </w:r>
            <w:r w:rsidRPr="00237E72">
              <w:rPr>
                <w:rFonts w:eastAsia="Calibri"/>
                <w:sz w:val="30"/>
                <w:szCs w:val="30"/>
                <w:lang w:eastAsia="ar-SA"/>
              </w:rPr>
              <w:t xml:space="preserve"> </w:t>
            </w:r>
            <w:r w:rsidRPr="00237E72">
              <w:rPr>
                <w:rFonts w:eastAsia="Calibri"/>
                <w:sz w:val="20"/>
                <w:szCs w:val="20"/>
                <w:lang w:eastAsia="ar-SA"/>
              </w:rPr>
              <w:t>износостойкого материала и легко заменяться. Ширина ходунка должна быть не более 600 мм. Вес ходунка должен быть не более 12 кг. Ходунки должны выдерживать без деформации распределенную вертикальную нагрузку в виде массы пользователя не менее 110 кг. Гарантийный срок должен составлять не менее12 (Двенадцати) месяцев со дня подписания Акта приема-передачи технического средства реабилитации (товара) инвалидом.</w:t>
            </w:r>
            <w:r w:rsidRPr="00237E72">
              <w:rPr>
                <w:rFonts w:eastAsia="Calibri"/>
                <w:lang w:eastAsia="ar-SA"/>
              </w:rPr>
              <w:t xml:space="preserve"> </w:t>
            </w:r>
            <w:r w:rsidRPr="00237E72">
              <w:rPr>
                <w:rFonts w:eastAsia="Calibri"/>
                <w:sz w:val="20"/>
                <w:szCs w:val="20"/>
                <w:lang w:eastAsia="ar-SA"/>
              </w:rPr>
              <w:t>В комплект поставки должны входить: ходунки, паспорт,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lastRenderedPageBreak/>
              <w:t>9</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5 983,61</w:t>
            </w:r>
          </w:p>
        </w:tc>
        <w:tc>
          <w:tcPr>
            <w:tcW w:w="1302" w:type="dxa"/>
          </w:tcPr>
          <w:p w:rsidR="00237E72" w:rsidRPr="00237E72" w:rsidRDefault="00237E72" w:rsidP="00237E72">
            <w:pPr>
              <w:jc w:val="center"/>
              <w:rPr>
                <w:rFonts w:eastAsia="Calibri"/>
                <w:sz w:val="20"/>
                <w:szCs w:val="20"/>
              </w:rPr>
            </w:pPr>
            <w:r w:rsidRPr="00237E72">
              <w:rPr>
                <w:rFonts w:eastAsia="Calibri"/>
                <w:sz w:val="20"/>
                <w:szCs w:val="20"/>
              </w:rPr>
              <w:t>53 852,49</w:t>
            </w:r>
          </w:p>
        </w:tc>
      </w:tr>
      <w:tr w:rsidR="00237E72" w:rsidRPr="00237E72" w:rsidTr="005F4E66">
        <w:trPr>
          <w:jc w:val="center"/>
        </w:trPr>
        <w:tc>
          <w:tcPr>
            <w:tcW w:w="545" w:type="dxa"/>
          </w:tcPr>
          <w:p w:rsidR="00237E72" w:rsidRPr="00237E72" w:rsidRDefault="00237E72" w:rsidP="00237E72">
            <w:pPr>
              <w:jc w:val="center"/>
              <w:rPr>
                <w:rFonts w:eastAsia="Calibri"/>
                <w:sz w:val="20"/>
                <w:szCs w:val="20"/>
              </w:rPr>
            </w:pPr>
            <w:r w:rsidRPr="00237E72">
              <w:rPr>
                <w:rFonts w:eastAsia="Calibri"/>
                <w:sz w:val="20"/>
                <w:szCs w:val="20"/>
              </w:rPr>
              <w:lastRenderedPageBreak/>
              <w:t>6</w:t>
            </w:r>
          </w:p>
        </w:tc>
        <w:tc>
          <w:tcPr>
            <w:tcW w:w="1005" w:type="dxa"/>
          </w:tcPr>
          <w:p w:rsidR="00237E72" w:rsidRPr="00237E72" w:rsidRDefault="00237E72" w:rsidP="00237E72">
            <w:pPr>
              <w:jc w:val="center"/>
              <w:rPr>
                <w:rFonts w:eastAsia="Calibri"/>
                <w:sz w:val="20"/>
                <w:szCs w:val="20"/>
              </w:rPr>
            </w:pPr>
            <w:r w:rsidRPr="00237E72">
              <w:rPr>
                <w:rFonts w:eastAsia="Calibri"/>
                <w:sz w:val="20"/>
                <w:szCs w:val="20"/>
              </w:rPr>
              <w:t>отсутствует</w:t>
            </w:r>
          </w:p>
        </w:tc>
        <w:tc>
          <w:tcPr>
            <w:tcW w:w="1405" w:type="dxa"/>
          </w:tcPr>
          <w:p w:rsidR="00237E72" w:rsidRPr="00237E72" w:rsidRDefault="00237E72" w:rsidP="00237E72">
            <w:pPr>
              <w:jc w:val="center"/>
              <w:rPr>
                <w:sz w:val="20"/>
                <w:szCs w:val="20"/>
                <w:lang w:eastAsia="ar-SA"/>
              </w:rPr>
            </w:pPr>
            <w:r w:rsidRPr="00237E72">
              <w:rPr>
                <w:sz w:val="20"/>
                <w:szCs w:val="20"/>
                <w:lang w:eastAsia="ar-SA"/>
              </w:rPr>
              <w:t>-</w:t>
            </w:r>
          </w:p>
        </w:tc>
        <w:tc>
          <w:tcPr>
            <w:tcW w:w="1701" w:type="dxa"/>
          </w:tcPr>
          <w:p w:rsidR="00237E72" w:rsidRPr="00237E72" w:rsidRDefault="00237E72" w:rsidP="00237E72">
            <w:pPr>
              <w:jc w:val="center"/>
              <w:rPr>
                <w:rFonts w:eastAsia="Calibri"/>
                <w:sz w:val="20"/>
                <w:szCs w:val="20"/>
                <w:lang w:eastAsia="ar-SA"/>
              </w:rPr>
            </w:pPr>
            <w:r w:rsidRPr="00237E72">
              <w:rPr>
                <w:sz w:val="20"/>
                <w:szCs w:val="20"/>
                <w:lang w:eastAsia="ar-SA"/>
              </w:rPr>
              <w:t>6-10-05</w:t>
            </w:r>
            <w:r w:rsidRPr="00237E72">
              <w:rPr>
                <w:sz w:val="20"/>
                <w:szCs w:val="20"/>
                <w:lang w:eastAsia="ar-SA"/>
              </w:rPr>
              <w:br/>
              <w:t>Ходунки-</w:t>
            </w:r>
            <w:proofErr w:type="spellStart"/>
            <w:r w:rsidRPr="00237E72">
              <w:rPr>
                <w:sz w:val="20"/>
                <w:szCs w:val="20"/>
                <w:lang w:eastAsia="ar-SA"/>
              </w:rPr>
              <w:t>роллаторы</w:t>
            </w:r>
            <w:proofErr w:type="spellEnd"/>
          </w:p>
        </w:tc>
        <w:tc>
          <w:tcPr>
            <w:tcW w:w="5366" w:type="dxa"/>
          </w:tcPr>
          <w:p w:rsidR="00237E72" w:rsidRPr="00237E72" w:rsidRDefault="00237E72" w:rsidP="00237E72">
            <w:pPr>
              <w:jc w:val="both"/>
              <w:rPr>
                <w:rFonts w:eastAsia="Calibri"/>
                <w:sz w:val="20"/>
                <w:szCs w:val="20"/>
                <w:lang w:eastAsia="ar-SA"/>
              </w:rPr>
            </w:pPr>
            <w:r w:rsidRPr="00237E72">
              <w:rPr>
                <w:rFonts w:eastAsia="Calibri"/>
                <w:sz w:val="20"/>
                <w:szCs w:val="20"/>
                <w:lang w:eastAsia="ar-SA"/>
              </w:rPr>
              <w:t>Ходунки-</w:t>
            </w:r>
            <w:proofErr w:type="spellStart"/>
            <w:r w:rsidRPr="00237E72">
              <w:rPr>
                <w:rFonts w:eastAsia="Calibri"/>
                <w:sz w:val="20"/>
                <w:szCs w:val="20"/>
                <w:lang w:eastAsia="ar-SA"/>
              </w:rPr>
              <w:t>роллаторы</w:t>
            </w:r>
            <w:proofErr w:type="spellEnd"/>
            <w:r w:rsidRPr="00237E72">
              <w:rPr>
                <w:rFonts w:eastAsia="Calibri"/>
                <w:sz w:val="20"/>
                <w:szCs w:val="20"/>
                <w:lang w:eastAsia="ar-SA"/>
              </w:rPr>
              <w:t>. Ходунки-</w:t>
            </w:r>
            <w:proofErr w:type="spellStart"/>
            <w:r w:rsidRPr="00237E72">
              <w:rPr>
                <w:rFonts w:eastAsia="Calibri"/>
                <w:sz w:val="20"/>
                <w:szCs w:val="20"/>
                <w:lang w:eastAsia="ar-SA"/>
              </w:rPr>
              <w:t>роллаторы</w:t>
            </w:r>
            <w:proofErr w:type="spellEnd"/>
            <w:r w:rsidRPr="00237E72">
              <w:rPr>
                <w:rFonts w:eastAsia="Calibri"/>
                <w:sz w:val="20"/>
                <w:szCs w:val="20"/>
                <w:lang w:eastAsia="ar-SA"/>
              </w:rPr>
              <w:t xml:space="preserve"> – вспомогательное техническое средство на колесах. Основа ходунка должна быть выполнена из алюминия и окрашена краской, обеспечивать антикоррозийную защиту и устойчивость к дезинфекции. Ручки ходунка должны быть выполнены из резины для предотвращения скольжения рук. Ширина ходунка должна быть не более 600 мм. Колеса ходунка должны быть сделаны из упругого износостойкого материала, колеса ходунка должны легко вращаться на оси. Тормозное устройство должно обеспечивать надежную фиксацию передних колес ходунка и приводиться в действие как левой, так и правой рукой. Ходунки должны выдерживать без деформации распределенную вертикальную нагрузку в виде массы пользователя не более 140 кг. Гарантийный срок должен составлять не менее 12 (Двенадцати) месяцев со дня подписания Акта приема-передачи технического средства реабилитации (товара) инвалидом.</w:t>
            </w:r>
            <w:r w:rsidRPr="00237E72">
              <w:rPr>
                <w:rFonts w:eastAsia="Calibri"/>
                <w:lang w:eastAsia="ar-SA"/>
              </w:rPr>
              <w:t xml:space="preserve"> </w:t>
            </w:r>
            <w:r w:rsidRPr="00237E72">
              <w:rPr>
                <w:rFonts w:eastAsia="Calibri"/>
                <w:sz w:val="20"/>
                <w:szCs w:val="20"/>
                <w:lang w:eastAsia="ar-SA"/>
              </w:rPr>
              <w:t>В комплект поставки должны входить: ходунки, паспорт, инструкция по эксплуатации на русском языке, гарантийный талон, содержащий информацию о месте расположения сервисных центров, упаковочная коробка.</w:t>
            </w:r>
          </w:p>
        </w:tc>
        <w:tc>
          <w:tcPr>
            <w:tcW w:w="1107" w:type="dxa"/>
          </w:tcPr>
          <w:p w:rsidR="00237E72" w:rsidRPr="00237E72" w:rsidRDefault="00237E72" w:rsidP="00237E72">
            <w:pPr>
              <w:jc w:val="center"/>
              <w:rPr>
                <w:rFonts w:eastAsia="Calibri"/>
                <w:sz w:val="20"/>
                <w:szCs w:val="20"/>
              </w:rPr>
            </w:pPr>
            <w:r w:rsidRPr="00237E72">
              <w:rPr>
                <w:rFonts w:eastAsia="Calibri"/>
                <w:sz w:val="20"/>
                <w:szCs w:val="20"/>
              </w:rPr>
              <w:t>25</w:t>
            </w:r>
          </w:p>
        </w:tc>
        <w:tc>
          <w:tcPr>
            <w:tcW w:w="1134" w:type="dxa"/>
          </w:tcPr>
          <w:p w:rsidR="00237E72" w:rsidRPr="00237E72" w:rsidRDefault="00237E72" w:rsidP="00237E72">
            <w:pPr>
              <w:jc w:val="center"/>
              <w:rPr>
                <w:rFonts w:eastAsia="Calibri"/>
                <w:sz w:val="20"/>
                <w:szCs w:val="20"/>
              </w:rPr>
            </w:pPr>
            <w:r w:rsidRPr="00237E72">
              <w:rPr>
                <w:rFonts w:eastAsia="Calibri"/>
                <w:sz w:val="20"/>
                <w:szCs w:val="20"/>
              </w:rPr>
              <w:t>6 277,70</w:t>
            </w:r>
          </w:p>
        </w:tc>
        <w:tc>
          <w:tcPr>
            <w:tcW w:w="1302" w:type="dxa"/>
          </w:tcPr>
          <w:p w:rsidR="00237E72" w:rsidRPr="00237E72" w:rsidRDefault="00237E72" w:rsidP="00237E72">
            <w:pPr>
              <w:jc w:val="center"/>
              <w:rPr>
                <w:rFonts w:eastAsia="Calibri"/>
                <w:sz w:val="20"/>
                <w:szCs w:val="20"/>
              </w:rPr>
            </w:pPr>
            <w:r w:rsidRPr="00237E72">
              <w:rPr>
                <w:rFonts w:eastAsia="Calibri"/>
                <w:sz w:val="20"/>
                <w:szCs w:val="20"/>
              </w:rPr>
              <w:t>156 942,50</w:t>
            </w:r>
          </w:p>
        </w:tc>
      </w:tr>
      <w:tr w:rsidR="00237E72" w:rsidRPr="00237E72" w:rsidTr="005F4E66">
        <w:trPr>
          <w:jc w:val="center"/>
        </w:trPr>
        <w:tc>
          <w:tcPr>
            <w:tcW w:w="10022" w:type="dxa"/>
            <w:gridSpan w:val="5"/>
          </w:tcPr>
          <w:p w:rsidR="00237E72" w:rsidRPr="00237E72" w:rsidRDefault="00237E72" w:rsidP="00237E72">
            <w:pPr>
              <w:jc w:val="right"/>
              <w:rPr>
                <w:rFonts w:eastAsia="Calibri"/>
                <w:b/>
                <w:sz w:val="20"/>
                <w:szCs w:val="20"/>
              </w:rPr>
            </w:pPr>
            <w:r w:rsidRPr="00237E72">
              <w:rPr>
                <w:rFonts w:eastAsia="Calibri"/>
                <w:b/>
                <w:sz w:val="20"/>
                <w:szCs w:val="20"/>
              </w:rPr>
              <w:t>Итого:</w:t>
            </w:r>
          </w:p>
        </w:tc>
        <w:tc>
          <w:tcPr>
            <w:tcW w:w="1107" w:type="dxa"/>
          </w:tcPr>
          <w:p w:rsidR="00237E72" w:rsidRPr="00237E72" w:rsidRDefault="00237E72" w:rsidP="00237E72">
            <w:pPr>
              <w:jc w:val="center"/>
              <w:rPr>
                <w:rFonts w:eastAsia="Calibri"/>
                <w:b/>
                <w:sz w:val="20"/>
                <w:szCs w:val="20"/>
              </w:rPr>
            </w:pPr>
            <w:r w:rsidRPr="00237E72">
              <w:rPr>
                <w:rFonts w:eastAsia="Calibri"/>
                <w:b/>
                <w:sz w:val="20"/>
                <w:szCs w:val="20"/>
              </w:rPr>
              <w:t>84</w:t>
            </w:r>
          </w:p>
        </w:tc>
        <w:tc>
          <w:tcPr>
            <w:tcW w:w="1134" w:type="dxa"/>
          </w:tcPr>
          <w:p w:rsidR="00237E72" w:rsidRPr="00237E72" w:rsidRDefault="00237E72" w:rsidP="00237E72">
            <w:pPr>
              <w:jc w:val="center"/>
              <w:rPr>
                <w:rFonts w:eastAsia="Calibri"/>
                <w:b/>
                <w:sz w:val="20"/>
                <w:szCs w:val="20"/>
              </w:rPr>
            </w:pPr>
            <w:r w:rsidRPr="00237E72">
              <w:rPr>
                <w:rFonts w:eastAsia="Calibri"/>
                <w:b/>
                <w:sz w:val="20"/>
                <w:szCs w:val="20"/>
              </w:rPr>
              <w:t>х</w:t>
            </w:r>
          </w:p>
        </w:tc>
        <w:tc>
          <w:tcPr>
            <w:tcW w:w="1302" w:type="dxa"/>
          </w:tcPr>
          <w:p w:rsidR="00237E72" w:rsidRPr="00237E72" w:rsidRDefault="00237E72" w:rsidP="00237E72">
            <w:pPr>
              <w:jc w:val="center"/>
              <w:rPr>
                <w:rFonts w:eastAsia="Calibri"/>
                <w:b/>
                <w:sz w:val="20"/>
                <w:szCs w:val="20"/>
              </w:rPr>
            </w:pPr>
            <w:r w:rsidRPr="00237E72">
              <w:rPr>
                <w:rFonts w:eastAsia="Calibri"/>
                <w:b/>
                <w:sz w:val="20"/>
                <w:szCs w:val="20"/>
              </w:rPr>
              <w:t>1 140 779,59</w:t>
            </w:r>
          </w:p>
        </w:tc>
      </w:tr>
    </w:tbl>
    <w:p w:rsidR="00483FDB" w:rsidRDefault="00483FDB" w:rsidP="00BB16DF">
      <w:pPr>
        <w:widowControl w:val="0"/>
        <w:autoSpaceDE w:val="0"/>
        <w:ind w:firstLine="567"/>
        <w:jc w:val="both"/>
      </w:pPr>
    </w:p>
    <w:p w:rsidR="00BB16DF" w:rsidRPr="009528CF" w:rsidRDefault="00BB16DF" w:rsidP="00BB16DF">
      <w:pPr>
        <w:widowControl w:val="0"/>
        <w:autoSpaceDE w:val="0"/>
        <w:ind w:firstLine="567"/>
        <w:jc w:val="both"/>
      </w:pPr>
      <w:r w:rsidRPr="009528CF">
        <w:lastRenderedPageBreak/>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представляемых инвалиду, утверждённой приказом Министерства труда и социальной защиты Российской Федерации от 13 февраля 2018 года № 86н.</w:t>
      </w:r>
    </w:p>
    <w:p w:rsidR="00BB16DF" w:rsidRDefault="00BB16DF" w:rsidP="006736CC">
      <w:pPr>
        <w:ind w:firstLine="708"/>
        <w:jc w:val="both"/>
        <w:rPr>
          <w:color w:val="000000"/>
          <w:szCs w:val="22"/>
        </w:rPr>
        <w:sectPr w:rsidR="00BB16DF" w:rsidSect="00BB16DF">
          <w:pgSz w:w="16838" w:h="11906" w:orient="landscape"/>
          <w:pgMar w:top="851" w:right="1134" w:bottom="1701" w:left="1134" w:header="709" w:footer="709" w:gutter="0"/>
          <w:cols w:space="708"/>
          <w:docGrid w:linePitch="360"/>
        </w:sectPr>
      </w:pPr>
    </w:p>
    <w:p w:rsidR="002B0B8D" w:rsidRPr="002B0B8D" w:rsidRDefault="002B0B8D" w:rsidP="002B0B8D">
      <w:pPr>
        <w:jc w:val="both"/>
      </w:pPr>
    </w:p>
    <w:p w:rsidR="002B0B8D" w:rsidRDefault="002B0B8D" w:rsidP="002B0B8D">
      <w:pPr>
        <w:widowControl w:val="0"/>
        <w:numPr>
          <w:ilvl w:val="0"/>
          <w:numId w:val="7"/>
        </w:numPr>
        <w:autoSpaceDE w:val="0"/>
        <w:autoSpaceDN w:val="0"/>
        <w:adjustRightInd w:val="0"/>
        <w:jc w:val="both"/>
        <w:rPr>
          <w:rFonts w:eastAsia="Calibri"/>
        </w:rPr>
      </w:pPr>
      <w:r w:rsidRPr="002B0B8D">
        <w:rPr>
          <w:u w:val="single"/>
        </w:rPr>
        <w:t>Требования, предъявляемые к качеству, безопасности, маркировке и транспортированию Товара</w:t>
      </w:r>
      <w:r w:rsidRPr="002B0B8D">
        <w:rPr>
          <w:rFonts w:eastAsia="Calibri"/>
        </w:rPr>
        <w:t xml:space="preserve"> </w:t>
      </w:r>
    </w:p>
    <w:p w:rsidR="001E4BB7" w:rsidRDefault="001E4BB7" w:rsidP="001E4BB7">
      <w:pPr>
        <w:widowControl w:val="0"/>
        <w:autoSpaceDE w:val="0"/>
        <w:autoSpaceDN w:val="0"/>
        <w:adjustRightInd w:val="0"/>
        <w:ind w:firstLine="540"/>
        <w:jc w:val="both"/>
      </w:pPr>
      <w:proofErr w:type="gramStart"/>
      <w:r>
        <w:t>Технические</w:t>
      </w:r>
      <w:r w:rsidRPr="00606541">
        <w:t xml:space="preserve"> средств</w:t>
      </w:r>
      <w:r>
        <w:t>а реабилитации (ходунки</w:t>
      </w:r>
      <w:r w:rsidRPr="006B3DC4">
        <w:t xml:space="preserve"> с дополнительной фиксацией (поддержкой) тела, в том числе для больных детским церебральным параличом (ДЦП), ходунки с опорой на предплечье, ходунки с подмышечной опорой, ходунки-</w:t>
      </w:r>
      <w:proofErr w:type="spellStart"/>
      <w:r w:rsidRPr="006B3DC4">
        <w:t>роллаторы</w:t>
      </w:r>
      <w:proofErr w:type="spellEnd"/>
      <w:r w:rsidRPr="00606541">
        <w:t xml:space="preserve">), </w:t>
      </w:r>
      <w:r w:rsidRPr="00B208E1">
        <w:t>(да</w:t>
      </w:r>
      <w:r w:rsidRPr="00F8451A">
        <w:t xml:space="preserve">лее – Товар) должны иметь действующие регистрационные удостоверения, выданные Федеральной службой по надзору </w:t>
      </w:r>
      <w:r>
        <w:t xml:space="preserve">в сфере здравоохранения, и </w:t>
      </w:r>
      <w:r w:rsidRPr="00F8451A">
        <w:t xml:space="preserve">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w:t>
      </w:r>
      <w:proofErr w:type="gramEnd"/>
      <w:r w:rsidRPr="00F8451A">
        <w:t xml:space="preserve">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w:t>
      </w:r>
      <w:r>
        <w:t>рации о соответствии», либо иные документы, свидетельствующие</w:t>
      </w:r>
      <w:r w:rsidRPr="00F8451A">
        <w:t xml:space="preserve"> о качестве и безо</w:t>
      </w:r>
      <w:r>
        <w:t>пасности Товара, предусмотренные</w:t>
      </w:r>
      <w:r w:rsidRPr="00F8451A">
        <w:t xml:space="preserve"> действующим законодательством Российской Федерации.</w:t>
      </w:r>
    </w:p>
    <w:p w:rsidR="001E4BB7" w:rsidRPr="00032672" w:rsidRDefault="001E4BB7" w:rsidP="001E4BB7">
      <w:pPr>
        <w:widowControl w:val="0"/>
        <w:suppressAutoHyphens/>
        <w:ind w:firstLine="420"/>
        <w:jc w:val="both"/>
        <w:rPr>
          <w:lang w:eastAsia="ar-SA"/>
        </w:rPr>
      </w:pPr>
      <w:r w:rsidRPr="00032672">
        <w:rPr>
          <w:lang w:eastAsia="ar-SA"/>
        </w:rPr>
        <w:t>Сырье и материалы, применяемые для изготовления</w:t>
      </w:r>
      <w:r>
        <w:rPr>
          <w:lang w:eastAsia="ar-SA"/>
        </w:rPr>
        <w:t xml:space="preserve"> Товара</w:t>
      </w:r>
      <w:r w:rsidRPr="00032672">
        <w:rPr>
          <w:lang w:eastAsia="ar-SA"/>
        </w:rPr>
        <w:t>,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1E4BB7" w:rsidRPr="00032672" w:rsidRDefault="001E4BB7" w:rsidP="001E4BB7">
      <w:pPr>
        <w:suppressAutoHyphens/>
        <w:ind w:firstLine="420"/>
        <w:jc w:val="both"/>
        <w:rPr>
          <w:color w:val="000000"/>
          <w:lang w:eastAsia="ar-SA"/>
        </w:rPr>
      </w:pPr>
      <w:r w:rsidRPr="00032672">
        <w:rPr>
          <w:color w:val="000000"/>
          <w:lang w:eastAsia="ar-SA"/>
        </w:rPr>
        <w:t xml:space="preserve">Поверхности всех деталей </w:t>
      </w:r>
      <w:r>
        <w:rPr>
          <w:lang w:eastAsia="ar-SA"/>
        </w:rPr>
        <w:t xml:space="preserve">Товара </w:t>
      </w:r>
      <w:r w:rsidRPr="00032672">
        <w:rPr>
          <w:color w:val="000000"/>
          <w:lang w:eastAsia="ar-SA"/>
        </w:rPr>
        <w:t xml:space="preserve">не должны иметь заусенцев, </w:t>
      </w:r>
      <w:proofErr w:type="spellStart"/>
      <w:r w:rsidRPr="00032672">
        <w:rPr>
          <w:color w:val="000000"/>
          <w:lang w:eastAsia="ar-SA"/>
        </w:rPr>
        <w:t>задиров</w:t>
      </w:r>
      <w:proofErr w:type="spellEnd"/>
      <w:r w:rsidRPr="00032672">
        <w:rPr>
          <w:color w:val="000000"/>
          <w:lang w:eastAsia="ar-SA"/>
        </w:rPr>
        <w:t xml:space="preserve">, острых кромок или выступов, могущих повредить одежду или причинить дискомфорт инвалиду. Лакокрасочное покрытие должно быть ровным, без пузырей и отслаиваний. На окрашенных поверхностях не должно быть трещин, пятен, морщин, наплывов, </w:t>
      </w:r>
      <w:proofErr w:type="spellStart"/>
      <w:r w:rsidRPr="00032672">
        <w:rPr>
          <w:color w:val="000000"/>
          <w:lang w:eastAsia="ar-SA"/>
        </w:rPr>
        <w:t>непрокрашенных</w:t>
      </w:r>
      <w:proofErr w:type="spellEnd"/>
      <w:r w:rsidRPr="00032672">
        <w:rPr>
          <w:color w:val="000000"/>
          <w:lang w:eastAsia="ar-SA"/>
        </w:rPr>
        <w:t xml:space="preserve"> участков.</w:t>
      </w:r>
    </w:p>
    <w:p w:rsidR="001E4BB7" w:rsidRPr="000B45AB" w:rsidRDefault="001E4BB7" w:rsidP="001E4BB7">
      <w:pPr>
        <w:widowControl w:val="0"/>
        <w:autoSpaceDE w:val="0"/>
        <w:autoSpaceDN w:val="0"/>
        <w:adjustRightInd w:val="0"/>
        <w:ind w:firstLine="540"/>
        <w:jc w:val="both"/>
      </w:pPr>
      <w:r w:rsidRPr="000B45AB">
        <w:t xml:space="preserve">Металлические части </w:t>
      </w:r>
      <w:r>
        <w:t xml:space="preserve">Товара </w:t>
      </w:r>
      <w:r w:rsidRPr="000B45AB">
        <w:t>должны быть изготовлены из коррозийно-стойких материалов или защищены от коррозии защитными или защитно-декоративными покрытиями.</w:t>
      </w:r>
    </w:p>
    <w:p w:rsidR="001E4BB7" w:rsidRDefault="001E4BB7" w:rsidP="001E4BB7">
      <w:pPr>
        <w:widowControl w:val="0"/>
        <w:autoSpaceDE w:val="0"/>
        <w:autoSpaceDN w:val="0"/>
        <w:adjustRightInd w:val="0"/>
        <w:ind w:firstLine="540"/>
        <w:jc w:val="both"/>
      </w:pPr>
      <w:r w:rsidRPr="000B45AB">
        <w:t xml:space="preserve">Маркировка, упаковка, транспортирование и хранение Товара должны соответствовать требованиям ГОСТ </w:t>
      </w:r>
      <w:proofErr w:type="gramStart"/>
      <w:r w:rsidRPr="000B45AB">
        <w:t>Р</w:t>
      </w:r>
      <w:proofErr w:type="gramEnd"/>
      <w:r w:rsidRPr="000B45AB">
        <w:t xml:space="preserve"> 51632-2014 «Технические средства реабилитации людей с ограничениями жизнедеятельности. Общие технические требования и методы испытаний</w:t>
      </w:r>
      <w:r>
        <w:t xml:space="preserve"> </w:t>
      </w:r>
      <w:r w:rsidRPr="000B45AB">
        <w:t>».</w:t>
      </w:r>
    </w:p>
    <w:p w:rsidR="001E4BB7" w:rsidRPr="00F8451A" w:rsidRDefault="001E4BB7" w:rsidP="001E4BB7">
      <w:pPr>
        <w:ind w:firstLine="567"/>
        <w:jc w:val="both"/>
      </w:pPr>
      <w:r w:rsidRPr="00F8451A">
        <w:t xml:space="preserve">Транспортирование </w:t>
      </w:r>
      <w:r>
        <w:t xml:space="preserve">Товара </w:t>
      </w:r>
      <w:r w:rsidRPr="00F8451A">
        <w:t>должно осуществляться  любым видом крытого транспорта в соответствии с правилами перевозки грузов, действующими на данном виде транспорта.</w:t>
      </w:r>
    </w:p>
    <w:p w:rsidR="001E4BB7" w:rsidRDefault="001E4BB7" w:rsidP="001E4BB7">
      <w:pPr>
        <w:widowControl w:val="0"/>
        <w:autoSpaceDE w:val="0"/>
        <w:autoSpaceDN w:val="0"/>
        <w:adjustRightInd w:val="0"/>
        <w:ind w:left="1428"/>
        <w:jc w:val="both"/>
        <w:rPr>
          <w:rFonts w:eastAsia="Calibri"/>
        </w:rPr>
      </w:pPr>
    </w:p>
    <w:p w:rsidR="00156A85" w:rsidRPr="00A44F3F" w:rsidRDefault="00156A85" w:rsidP="004308BE">
      <w:pPr>
        <w:widowControl w:val="0"/>
        <w:numPr>
          <w:ilvl w:val="0"/>
          <w:numId w:val="9"/>
        </w:numPr>
        <w:autoSpaceDE w:val="0"/>
        <w:autoSpaceDN w:val="0"/>
        <w:adjustRightInd w:val="0"/>
        <w:rPr>
          <w:u w:val="single"/>
        </w:rPr>
      </w:pPr>
      <w:r w:rsidRPr="00A44F3F">
        <w:rPr>
          <w:u w:val="single"/>
        </w:rPr>
        <w:t>Основные условия исполнения контракта, в том числе требования к порядку поставки Товара:</w:t>
      </w:r>
    </w:p>
    <w:p w:rsidR="00156A85" w:rsidRDefault="00156A85" w:rsidP="00156A85">
      <w:pPr>
        <w:suppressAutoHyphens/>
        <w:jc w:val="both"/>
        <w:rPr>
          <w:lang w:eastAsia="ar-SA"/>
        </w:rPr>
      </w:pPr>
      <w:r>
        <w:rPr>
          <w:lang w:eastAsia="ar-SA"/>
        </w:rPr>
        <w:t>Поставщик обязан:</w:t>
      </w:r>
    </w:p>
    <w:p w:rsidR="00156A85" w:rsidRDefault="00156A85" w:rsidP="00156A85">
      <w:pPr>
        <w:suppressAutoHyphens/>
        <w:jc w:val="both"/>
        <w:rPr>
          <w:lang w:eastAsia="ar-SA"/>
        </w:rPr>
      </w:pPr>
      <w:r>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 .</w:t>
      </w:r>
    </w:p>
    <w:p w:rsidR="00156A85" w:rsidRDefault="00156A85" w:rsidP="00156A85">
      <w:pPr>
        <w:suppressAutoHyphens/>
        <w:jc w:val="both"/>
        <w:rPr>
          <w:lang w:eastAsia="ar-SA"/>
        </w:rPr>
      </w:pPr>
      <w:r>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t xml:space="preserve"> </w:t>
      </w:r>
      <w:r>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156A85" w:rsidRDefault="00156A85" w:rsidP="00156A85">
      <w:pPr>
        <w:suppressAutoHyphens/>
        <w:jc w:val="both"/>
        <w:rPr>
          <w:lang w:eastAsia="ar-SA"/>
        </w:rPr>
      </w:pPr>
      <w:r>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156A85" w:rsidRPr="009C0FEF" w:rsidRDefault="00156A85" w:rsidP="00156A85">
      <w:pPr>
        <w:pStyle w:val="ConsPlusNormal"/>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9C0FEF">
        <w:rPr>
          <w:rFonts w:ascii="Times New Roman" w:hAnsi="Times New Roman" w:cs="Times New Roman"/>
          <w:sz w:val="24"/>
          <w:szCs w:val="24"/>
          <w:lang w:eastAsia="ar-SA"/>
        </w:rPr>
        <w:t xml:space="preserve"> 4.</w:t>
      </w:r>
      <w:r>
        <w:rPr>
          <w:lang w:eastAsia="ar-SA"/>
        </w:rPr>
        <w:t xml:space="preserve"> </w:t>
      </w:r>
      <w:r w:rsidRPr="009C0FEF">
        <w:rPr>
          <w:rFonts w:ascii="Times New Roman" w:hAnsi="Times New Roman" w:cs="Times New Roman"/>
          <w:sz w:val="24"/>
          <w:szCs w:val="24"/>
        </w:rPr>
        <w:t xml:space="preserve">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w:t>
      </w:r>
      <w:r w:rsidRPr="009C0FEF">
        <w:rPr>
          <w:rFonts w:ascii="Times New Roman" w:hAnsi="Times New Roman" w:cs="Times New Roman"/>
          <w:sz w:val="24"/>
          <w:szCs w:val="24"/>
        </w:rPr>
        <w:lastRenderedPageBreak/>
        <w:t>Получателю (представителю Получателя)</w:t>
      </w:r>
      <w:r w:rsidRPr="009C0FEF">
        <w:rPr>
          <w:rFonts w:ascii="Times New Roman" w:hAnsi="Times New Roman" w:cs="Times New Roman"/>
          <w:sz w:val="24"/>
          <w:szCs w:val="24"/>
          <w:vertAlign w:val="superscript"/>
        </w:rPr>
        <w:footnoteReference w:id="2"/>
      </w:r>
      <w:r w:rsidRPr="009C0FEF">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w:t>
      </w:r>
      <w:proofErr w:type="gramStart"/>
      <w:r w:rsidRPr="009C0FEF">
        <w:rPr>
          <w:rFonts w:ascii="Times New Roman" w:hAnsi="Times New Roman" w:cs="Times New Roman"/>
          <w:sz w:val="24"/>
          <w:szCs w:val="24"/>
        </w:rPr>
        <w:t>случаев</w:t>
      </w:r>
      <w:proofErr w:type="gramEnd"/>
      <w:r w:rsidRPr="009C0FEF">
        <w:rPr>
          <w:rFonts w:ascii="Times New Roman" w:hAnsi="Times New Roman" w:cs="Times New Roman"/>
          <w:sz w:val="24"/>
          <w:szCs w:val="24"/>
        </w:rPr>
        <w:t xml:space="preserve">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156A85" w:rsidRPr="009C0FEF" w:rsidRDefault="00156A85" w:rsidP="00156A85">
      <w:pPr>
        <w:widowControl w:val="0"/>
        <w:autoSpaceDE w:val="0"/>
        <w:autoSpaceDN w:val="0"/>
        <w:ind w:firstLine="540"/>
        <w:jc w:val="both"/>
      </w:pPr>
      <w:r w:rsidRPr="009C0FEF">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156A85" w:rsidRPr="009C0FEF" w:rsidRDefault="00156A85" w:rsidP="00156A85">
      <w:pPr>
        <w:widowControl w:val="0"/>
        <w:autoSpaceDE w:val="0"/>
        <w:autoSpaceDN w:val="0"/>
        <w:ind w:firstLine="540"/>
        <w:jc w:val="both"/>
      </w:pPr>
      <w:r w:rsidRPr="009C0FEF">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156A85" w:rsidRDefault="00156A85" w:rsidP="00156A85">
      <w:pPr>
        <w:suppressAutoHyphens/>
        <w:jc w:val="both"/>
        <w:rPr>
          <w:lang w:eastAsia="ar-SA"/>
        </w:rPr>
      </w:pPr>
      <w:r>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w:t>
      </w:r>
      <w:proofErr w:type="gramStart"/>
      <w:r>
        <w:rPr>
          <w:lang w:eastAsia="ar-SA"/>
        </w:rPr>
        <w:t>о-</w:t>
      </w:r>
      <w:proofErr w:type="gramEnd"/>
      <w:r>
        <w:rPr>
          <w:lang w:eastAsia="ar-SA"/>
        </w:rPr>
        <w:t>/</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156A85" w:rsidRDefault="00156A85" w:rsidP="00156A85">
      <w:pPr>
        <w:suppressAutoHyphens/>
        <w:jc w:val="both"/>
        <w:rPr>
          <w:lang w:eastAsia="ar-SA"/>
        </w:rPr>
      </w:pPr>
      <w:r>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156A85" w:rsidRDefault="00156A85" w:rsidP="00156A85">
      <w:pPr>
        <w:suppressAutoHyphens/>
        <w:jc w:val="both"/>
        <w:rPr>
          <w:lang w:eastAsia="ar-SA"/>
        </w:rPr>
      </w:pPr>
      <w:r>
        <w:rPr>
          <w:lang w:eastAsia="ar-SA"/>
        </w:rPr>
        <w:t xml:space="preserve">         7. Предоставить Заказчику возможность осуществить выборочную проверку поставляемого Товара, а именно:</w:t>
      </w:r>
    </w:p>
    <w:p w:rsidR="00156A85" w:rsidRDefault="00156A85" w:rsidP="00156A85">
      <w:pPr>
        <w:suppressAutoHyphens/>
        <w:jc w:val="both"/>
        <w:rPr>
          <w:lang w:eastAsia="ar-SA"/>
        </w:rPr>
      </w:pPr>
      <w:r>
        <w:rPr>
          <w:lang w:eastAsia="ar-SA"/>
        </w:rPr>
        <w:t>- обеспечить беспрепятственный доступ представителям Заказчика к месту нахождения Товара;</w:t>
      </w:r>
    </w:p>
    <w:p w:rsidR="00156A85" w:rsidRDefault="00156A85" w:rsidP="00156A85">
      <w:pPr>
        <w:suppressAutoHyphens/>
        <w:jc w:val="both"/>
        <w:rPr>
          <w:lang w:eastAsia="ar-SA"/>
        </w:rPr>
      </w:pPr>
      <w:r>
        <w:rPr>
          <w:lang w:eastAsia="ar-SA"/>
        </w:rPr>
        <w:t xml:space="preserve">- обеспечить присутствие представителя </w:t>
      </w:r>
      <w:proofErr w:type="gramStart"/>
      <w:r>
        <w:rPr>
          <w:lang w:eastAsia="ar-SA"/>
        </w:rPr>
        <w:t>Поставщика</w:t>
      </w:r>
      <w:proofErr w:type="gramEnd"/>
      <w:r>
        <w:rPr>
          <w:lang w:eastAsia="ar-SA"/>
        </w:rPr>
        <w:t xml:space="preserve"> при осуществлении выборочной проверки поставляемого Товара.</w:t>
      </w:r>
    </w:p>
    <w:p w:rsidR="00156A85" w:rsidRDefault="00156A85" w:rsidP="00156A85">
      <w:pPr>
        <w:suppressAutoHyphens/>
        <w:jc w:val="both"/>
        <w:rPr>
          <w:lang w:eastAsia="ar-SA"/>
        </w:rPr>
      </w:pPr>
      <w:r>
        <w:rPr>
          <w:lang w:eastAsia="ar-SA"/>
        </w:rPr>
        <w:t xml:space="preserve">        8. В случае выявления Заказчиком при проведении выборочной проверки поставляемого Товара нарушения требований: </w:t>
      </w:r>
    </w:p>
    <w:p w:rsidR="00156A85" w:rsidRDefault="00156A85" w:rsidP="00156A85">
      <w:pPr>
        <w:suppressAutoHyphens/>
        <w:jc w:val="both"/>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156A85" w:rsidRDefault="00156A85" w:rsidP="00156A85">
      <w:pPr>
        <w:suppressAutoHyphens/>
        <w:jc w:val="both"/>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156A85" w:rsidRDefault="00156A85" w:rsidP="00156A85">
      <w:pPr>
        <w:suppressAutoHyphens/>
        <w:jc w:val="both"/>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156A85" w:rsidRDefault="00156A85" w:rsidP="00156A85">
      <w:pPr>
        <w:suppressAutoHyphens/>
        <w:jc w:val="both"/>
        <w:rPr>
          <w:lang w:eastAsia="ar-SA"/>
        </w:rPr>
      </w:pPr>
      <w:r>
        <w:rPr>
          <w:lang w:eastAsia="ar-SA"/>
        </w:rPr>
        <w:t xml:space="preserve">-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w:t>
      </w:r>
      <w:r>
        <w:rPr>
          <w:lang w:eastAsia="ar-SA"/>
        </w:rPr>
        <w:lastRenderedPageBreak/>
        <w:t>безопасности Товара, предусмотренных действующим законодательством Российской Федерации;</w:t>
      </w:r>
    </w:p>
    <w:p w:rsidR="00156A85" w:rsidRDefault="00156A85" w:rsidP="00156A85">
      <w:pPr>
        <w:suppressAutoHyphens/>
        <w:jc w:val="both"/>
        <w:rPr>
          <w:lang w:eastAsia="ar-SA"/>
        </w:rPr>
      </w:pPr>
      <w:r>
        <w:rPr>
          <w:lang w:eastAsia="ar-SA"/>
        </w:rPr>
        <w:t>- соответствие поставляемого Товара иным предусмотренным Контрактом требованиям, -</w:t>
      </w:r>
    </w:p>
    <w:p w:rsidR="00156A85" w:rsidRDefault="00156A85" w:rsidP="00156A85">
      <w:pPr>
        <w:suppressAutoHyphens/>
        <w:jc w:val="both"/>
        <w:rPr>
          <w:lang w:eastAsia="ar-SA"/>
        </w:rPr>
      </w:pPr>
      <w:r>
        <w:rPr>
          <w:lang w:eastAsia="ar-SA"/>
        </w:rPr>
        <w:t xml:space="preserve">устранить их (заменить, доукомплектовать Товар) в срок не более 5 рабочих дней </w:t>
      </w:r>
      <w:proofErr w:type="gramStart"/>
      <w:r>
        <w:rPr>
          <w:lang w:eastAsia="ar-SA"/>
        </w:rPr>
        <w:t>с даты получения</w:t>
      </w:r>
      <w:proofErr w:type="gramEnd"/>
      <w:r>
        <w:rPr>
          <w:lang w:eastAsia="ar-SA"/>
        </w:rPr>
        <w:t xml:space="preserve">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156A85" w:rsidRDefault="00156A85" w:rsidP="00156A85">
      <w:pPr>
        <w:suppressAutoHyphens/>
        <w:jc w:val="both"/>
        <w:rPr>
          <w:lang w:eastAsia="ar-SA"/>
        </w:rPr>
      </w:pPr>
      <w:r>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156A85" w:rsidRDefault="00156A85" w:rsidP="00156A85">
      <w:pPr>
        <w:suppressAutoHyphens/>
        <w:jc w:val="both"/>
        <w:rPr>
          <w:lang w:eastAsia="ar-SA"/>
        </w:rPr>
      </w:pPr>
      <w:r>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156A85" w:rsidRDefault="00156A85" w:rsidP="00156A85">
      <w:pPr>
        <w:suppressAutoHyphens/>
        <w:jc w:val="both"/>
        <w:rPr>
          <w:lang w:eastAsia="ar-SA"/>
        </w:rPr>
      </w:pPr>
      <w:r>
        <w:rPr>
          <w:lang w:eastAsia="ar-SA"/>
        </w:rPr>
        <w:t xml:space="preserve">      11. В течение 2 рабочих дней </w:t>
      </w:r>
      <w:proofErr w:type="gramStart"/>
      <w:r>
        <w:rPr>
          <w:lang w:eastAsia="ar-SA"/>
        </w:rPr>
        <w:t>с даты заключения</w:t>
      </w:r>
      <w:proofErr w:type="gramEnd"/>
      <w:r>
        <w:rPr>
          <w:lang w:eastAsia="ar-SA"/>
        </w:rPr>
        <w:t xml:space="preserve">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156A85" w:rsidRDefault="00156A85" w:rsidP="00156A85">
      <w:pPr>
        <w:suppressAutoHyphens/>
        <w:jc w:val="both"/>
        <w:rPr>
          <w:lang w:eastAsia="ar-SA"/>
        </w:rPr>
      </w:pPr>
      <w:r>
        <w:rPr>
          <w:lang w:eastAsia="ar-SA"/>
        </w:rPr>
        <w:t xml:space="preserve">      12. </w:t>
      </w:r>
      <w:proofErr w:type="gramStart"/>
      <w:r>
        <w:rPr>
          <w:lang w:eastAsia="ar-SA"/>
        </w:rPr>
        <w:t>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w:t>
      </w:r>
      <w:proofErr w:type="gramEnd"/>
      <w:r>
        <w:rPr>
          <w:lang w:eastAsia="ar-SA"/>
        </w:rPr>
        <w:t xml:space="preserve">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156A85" w:rsidRDefault="00156A85" w:rsidP="00156A85">
      <w:pPr>
        <w:suppressAutoHyphens/>
        <w:jc w:val="both"/>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156A85" w:rsidRDefault="00156A85" w:rsidP="00156A85">
      <w:pPr>
        <w:suppressAutoHyphens/>
        <w:jc w:val="both"/>
        <w:rPr>
          <w:lang w:eastAsia="ar-SA"/>
        </w:rPr>
      </w:pPr>
      <w:r>
        <w:rPr>
          <w:lang w:eastAsia="ar-SA"/>
        </w:rPr>
        <w:t xml:space="preserve">      13. Предоставлять </w:t>
      </w:r>
      <w:proofErr w:type="gramStart"/>
      <w:r>
        <w:rPr>
          <w:lang w:eastAsia="ar-SA"/>
        </w:rPr>
        <w:t>по требованию Заказчика в установленные сроки информацию о ходе исполнения обязательств по Контракту с использованием</w:t>
      </w:r>
      <w:proofErr w:type="gramEnd"/>
      <w:r>
        <w:rPr>
          <w:lang w:eastAsia="ar-SA"/>
        </w:rPr>
        <w:t xml:space="preserve"> средств связи, указанных в подпункте 2, а также видеоматериалы с пунктов выдачи Товара и склада Поставщика.</w:t>
      </w:r>
    </w:p>
    <w:p w:rsidR="00156A85" w:rsidRDefault="00156A85" w:rsidP="00156A85">
      <w:pPr>
        <w:suppressAutoHyphens/>
        <w:jc w:val="both"/>
        <w:rPr>
          <w:lang w:eastAsia="ar-SA"/>
        </w:rPr>
      </w:pPr>
      <w:r>
        <w:rPr>
          <w:lang w:eastAsia="ar-SA"/>
        </w:rPr>
        <w:t xml:space="preserve">     14. </w:t>
      </w:r>
      <w:proofErr w:type="gramStart"/>
      <w:r>
        <w:rPr>
          <w:lang w:eastAsia="ar-SA"/>
        </w:rPr>
        <w:t>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roofErr w:type="gramEnd"/>
    </w:p>
    <w:p w:rsidR="00156A85" w:rsidRDefault="00156A85" w:rsidP="00156A85">
      <w:pPr>
        <w:suppressAutoHyphens/>
        <w:jc w:val="both"/>
        <w:rPr>
          <w:lang w:eastAsia="ar-SA"/>
        </w:rPr>
      </w:pPr>
      <w:r>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156A85" w:rsidRDefault="00156A85" w:rsidP="00156A85">
      <w:pPr>
        <w:suppressAutoHyphens/>
        <w:jc w:val="both"/>
        <w:rPr>
          <w:lang w:eastAsia="ar-SA"/>
        </w:rPr>
      </w:pPr>
      <w:r>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156A85" w:rsidRDefault="00156A85" w:rsidP="00156A85">
      <w:pPr>
        <w:suppressAutoHyphens/>
        <w:jc w:val="both"/>
        <w:rPr>
          <w:lang w:eastAsia="ar-SA"/>
        </w:rPr>
      </w:pPr>
      <w:r>
        <w:rPr>
          <w:lang w:eastAsia="ar-SA"/>
        </w:rPr>
        <w:lastRenderedPageBreak/>
        <w:t xml:space="preserve">     17. Информировать Заказчика о наступлении гарантийных случаев, предусмотренных Контрактом, и </w:t>
      </w:r>
      <w:proofErr w:type="gramStart"/>
      <w:r>
        <w:rPr>
          <w:lang w:eastAsia="ar-SA"/>
        </w:rPr>
        <w:t>об</w:t>
      </w:r>
      <w:proofErr w:type="gramEnd"/>
      <w:r>
        <w:rPr>
          <w:lang w:eastAsia="ar-SA"/>
        </w:rPr>
        <w:t xml:space="preserve"> исполненных по ним обязательствам.</w:t>
      </w:r>
    </w:p>
    <w:p w:rsidR="00156A85" w:rsidRPr="00FA13A3" w:rsidRDefault="00156A85" w:rsidP="00156A85">
      <w:pPr>
        <w:widowControl w:val="0"/>
        <w:autoSpaceDE w:val="0"/>
        <w:autoSpaceDN w:val="0"/>
        <w:jc w:val="both"/>
      </w:pPr>
      <w:r>
        <w:rPr>
          <w:lang w:eastAsia="ar-SA"/>
        </w:rPr>
        <w:t xml:space="preserve">    </w:t>
      </w:r>
      <w:r w:rsidRPr="002960A3">
        <w:rPr>
          <w:lang w:eastAsia="ar-SA"/>
        </w:rPr>
        <w:t xml:space="preserve">18. </w:t>
      </w:r>
      <w:r w:rsidRPr="00FA13A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156A85" w:rsidRPr="00FA13A3" w:rsidRDefault="00156A85" w:rsidP="00156A85">
      <w:pPr>
        <w:widowControl w:val="0"/>
        <w:autoSpaceDE w:val="0"/>
        <w:autoSpaceDN w:val="0"/>
        <w:ind w:firstLine="540"/>
        <w:jc w:val="both"/>
      </w:pPr>
      <w:r w:rsidRPr="00FA13A3">
        <w:t xml:space="preserve">по месту жительства (месту пребывания, фактического проживания) </w:t>
      </w:r>
      <w:proofErr w:type="gramStart"/>
      <w:r w:rsidRPr="00FA13A3">
        <w:t>Получателя</w:t>
      </w:r>
      <w:proofErr w:type="gramEnd"/>
      <w:r w:rsidRPr="00FA13A3">
        <w:t xml:space="preserve"> в том числе службой доставки (почтовым отправлением) с документом/уведомлением о вручении, подтверждающим факт доставки Товара;</w:t>
      </w:r>
    </w:p>
    <w:p w:rsidR="00156A85" w:rsidRPr="00FA13A3" w:rsidRDefault="00156A85" w:rsidP="00156A85">
      <w:pPr>
        <w:widowControl w:val="0"/>
        <w:autoSpaceDE w:val="0"/>
        <w:autoSpaceDN w:val="0"/>
        <w:ind w:firstLine="540"/>
        <w:jc w:val="both"/>
      </w:pPr>
      <w:r w:rsidRPr="00FA13A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56A85" w:rsidRPr="002960A3" w:rsidRDefault="00156A85" w:rsidP="00156A85">
      <w:pPr>
        <w:suppressAutoHyphens/>
        <w:jc w:val="both"/>
        <w:rPr>
          <w:lang w:eastAsia="ar-SA"/>
        </w:rPr>
      </w:pPr>
      <w:r w:rsidRPr="002960A3">
        <w:rPr>
          <w:lang w:eastAsia="ar-SA"/>
        </w:rPr>
        <w:t>Свободный доступ Получателя и представителей Заказчика в пункт выдачи должен быть обеспечен в часы работы пункта выдачи.</w:t>
      </w:r>
    </w:p>
    <w:p w:rsidR="00156A85" w:rsidRPr="002960A3" w:rsidRDefault="00156A85" w:rsidP="00156A85">
      <w:pPr>
        <w:suppressAutoHyphens/>
        <w:jc w:val="both"/>
        <w:rPr>
          <w:lang w:eastAsia="ar-SA"/>
        </w:rPr>
      </w:pPr>
      <w:r w:rsidRPr="002960A3">
        <w:rPr>
          <w:lang w:eastAsia="ar-SA"/>
        </w:rPr>
        <w:t xml:space="preserve">     Пункты выдачи Товара и склад Поставщика должны быть оснащены видеокамерами.</w:t>
      </w:r>
    </w:p>
    <w:p w:rsidR="00156A85" w:rsidRPr="002960A3" w:rsidRDefault="00156A85" w:rsidP="00156A85">
      <w:pPr>
        <w:suppressAutoHyphens/>
        <w:jc w:val="both"/>
        <w:rPr>
          <w:lang w:eastAsia="ar-SA"/>
        </w:rPr>
      </w:pPr>
      <w:r>
        <w:rPr>
          <w:lang w:eastAsia="ar-SA"/>
        </w:rPr>
        <w:t xml:space="preserve">     19. В</w:t>
      </w:r>
      <w:r w:rsidRPr="002960A3">
        <w:rPr>
          <w:lang w:eastAsia="ar-SA"/>
        </w:rPr>
        <w:t xml:space="preserve">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156A85" w:rsidRPr="002960A3" w:rsidRDefault="00156A85" w:rsidP="00156A85">
      <w:pPr>
        <w:suppressAutoHyphens/>
        <w:jc w:val="both"/>
        <w:rPr>
          <w:lang w:eastAsia="ar-SA"/>
        </w:rPr>
      </w:pPr>
      <w:r w:rsidRPr="002960A3">
        <w:rPr>
          <w:lang w:eastAsia="ar-SA"/>
        </w:rPr>
        <w:t xml:space="preserve">       20.  В случае выбора Получателем способа получения Товара по месту жительства:</w:t>
      </w:r>
    </w:p>
    <w:p w:rsidR="00156A85" w:rsidRPr="002960A3" w:rsidRDefault="00156A85" w:rsidP="00156A85">
      <w:pPr>
        <w:suppressAutoHyphens/>
        <w:jc w:val="both"/>
        <w:rPr>
          <w:lang w:eastAsia="ar-SA"/>
        </w:rPr>
      </w:pPr>
      <w:r w:rsidRPr="002960A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156A85" w:rsidRPr="002960A3" w:rsidRDefault="00156A85" w:rsidP="00156A85">
      <w:pPr>
        <w:suppressAutoHyphens/>
        <w:jc w:val="both"/>
        <w:rPr>
          <w:lang w:eastAsia="ar-SA"/>
        </w:rPr>
      </w:pPr>
      <w:r w:rsidRPr="002960A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156A85" w:rsidRPr="002960A3" w:rsidRDefault="00156A85" w:rsidP="00156A85">
      <w:pPr>
        <w:suppressAutoHyphens/>
        <w:ind w:firstLine="142"/>
        <w:jc w:val="both"/>
      </w:pPr>
      <w:r w:rsidRPr="002960A3">
        <w:rPr>
          <w:lang w:eastAsia="ar-SA"/>
        </w:rPr>
        <w:t xml:space="preserve">     </w:t>
      </w:r>
      <w:r w:rsidRPr="002960A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156A85" w:rsidRDefault="00156A85" w:rsidP="00156A85">
      <w:pPr>
        <w:widowControl w:val="0"/>
        <w:autoSpaceDE w:val="0"/>
        <w:autoSpaceDN w:val="0"/>
        <w:jc w:val="both"/>
        <w:outlineLvl w:val="1"/>
      </w:pPr>
      <w:r w:rsidRPr="002960A3">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56A85" w:rsidRDefault="00156A85" w:rsidP="00156A85">
      <w:pPr>
        <w:widowControl w:val="0"/>
        <w:autoSpaceDE w:val="0"/>
        <w:autoSpaceDN w:val="0"/>
        <w:jc w:val="center"/>
        <w:rPr>
          <w:b/>
          <w:sz w:val="22"/>
          <w:szCs w:val="20"/>
        </w:rPr>
      </w:pPr>
    </w:p>
    <w:p w:rsidR="00156A85" w:rsidRPr="00A44F3F" w:rsidRDefault="00156A85" w:rsidP="00156A85">
      <w:pPr>
        <w:widowControl w:val="0"/>
        <w:autoSpaceDE w:val="0"/>
        <w:autoSpaceDN w:val="0"/>
        <w:jc w:val="center"/>
        <w:rPr>
          <w:b/>
          <w:sz w:val="22"/>
          <w:szCs w:val="20"/>
        </w:rPr>
      </w:pPr>
      <w:r w:rsidRPr="00A44F3F">
        <w:rPr>
          <w:b/>
          <w:sz w:val="22"/>
          <w:szCs w:val="20"/>
        </w:rPr>
        <w:t xml:space="preserve">Календарный план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580164" w:rsidRPr="00580164" w:rsidTr="005F4E66">
        <w:tc>
          <w:tcPr>
            <w:tcW w:w="454" w:type="dxa"/>
          </w:tcPr>
          <w:p w:rsidR="00580164" w:rsidRPr="00580164" w:rsidRDefault="00580164" w:rsidP="00580164">
            <w:pPr>
              <w:widowControl w:val="0"/>
              <w:autoSpaceDE w:val="0"/>
              <w:autoSpaceDN w:val="0"/>
              <w:jc w:val="center"/>
              <w:rPr>
                <w:sz w:val="22"/>
                <w:szCs w:val="20"/>
              </w:rPr>
            </w:pPr>
            <w:r w:rsidRPr="00580164">
              <w:rPr>
                <w:sz w:val="22"/>
                <w:szCs w:val="20"/>
              </w:rPr>
              <w:t xml:space="preserve">N </w:t>
            </w:r>
            <w:proofErr w:type="gramStart"/>
            <w:r w:rsidRPr="00580164">
              <w:rPr>
                <w:sz w:val="22"/>
                <w:szCs w:val="20"/>
              </w:rPr>
              <w:t>п</w:t>
            </w:r>
            <w:proofErr w:type="gramEnd"/>
            <w:r w:rsidRPr="00580164">
              <w:rPr>
                <w:sz w:val="22"/>
                <w:szCs w:val="20"/>
              </w:rPr>
              <w:t>/п</w:t>
            </w:r>
          </w:p>
        </w:tc>
        <w:tc>
          <w:tcPr>
            <w:tcW w:w="2102" w:type="dxa"/>
          </w:tcPr>
          <w:p w:rsidR="00580164" w:rsidRPr="00580164" w:rsidRDefault="00580164" w:rsidP="00580164">
            <w:pPr>
              <w:widowControl w:val="0"/>
              <w:autoSpaceDE w:val="0"/>
              <w:autoSpaceDN w:val="0"/>
              <w:jc w:val="center"/>
              <w:rPr>
                <w:sz w:val="22"/>
                <w:szCs w:val="20"/>
              </w:rPr>
            </w:pPr>
            <w:r w:rsidRPr="00580164">
              <w:rPr>
                <w:sz w:val="22"/>
                <w:szCs w:val="20"/>
              </w:rPr>
              <w:t>Наименование Товара</w:t>
            </w:r>
          </w:p>
        </w:tc>
        <w:tc>
          <w:tcPr>
            <w:tcW w:w="3005" w:type="dxa"/>
          </w:tcPr>
          <w:p w:rsidR="00580164" w:rsidRPr="00580164" w:rsidRDefault="00580164" w:rsidP="00580164">
            <w:pPr>
              <w:widowControl w:val="0"/>
              <w:autoSpaceDE w:val="0"/>
              <w:autoSpaceDN w:val="0"/>
              <w:jc w:val="center"/>
              <w:rPr>
                <w:sz w:val="22"/>
                <w:szCs w:val="20"/>
              </w:rPr>
            </w:pPr>
            <w:r w:rsidRPr="00580164">
              <w:rPr>
                <w:sz w:val="22"/>
                <w:szCs w:val="20"/>
              </w:rPr>
              <w:t xml:space="preserve">Периоды поставки на 2021 год </w:t>
            </w:r>
            <w:r w:rsidRPr="00580164">
              <w:rPr>
                <w:sz w:val="22"/>
                <w:szCs w:val="20"/>
                <w:vertAlign w:val="superscript"/>
              </w:rPr>
              <w:footnoteReference w:id="3"/>
            </w:r>
            <w:r w:rsidRPr="00580164">
              <w:rPr>
                <w:sz w:val="22"/>
                <w:szCs w:val="20"/>
              </w:rPr>
              <w:t>*</w:t>
            </w:r>
          </w:p>
        </w:tc>
        <w:tc>
          <w:tcPr>
            <w:tcW w:w="1531" w:type="dxa"/>
          </w:tcPr>
          <w:p w:rsidR="00580164" w:rsidRPr="00580164" w:rsidRDefault="00580164" w:rsidP="00580164">
            <w:pPr>
              <w:widowControl w:val="0"/>
              <w:autoSpaceDE w:val="0"/>
              <w:autoSpaceDN w:val="0"/>
              <w:jc w:val="center"/>
              <w:rPr>
                <w:sz w:val="22"/>
                <w:szCs w:val="20"/>
              </w:rPr>
            </w:pPr>
            <w:r w:rsidRPr="00580164">
              <w:rPr>
                <w:sz w:val="22"/>
                <w:szCs w:val="20"/>
              </w:rPr>
              <w:t>Количество</w:t>
            </w:r>
          </w:p>
          <w:p w:rsidR="00580164" w:rsidRPr="00580164" w:rsidRDefault="00580164" w:rsidP="00580164">
            <w:pPr>
              <w:widowControl w:val="0"/>
              <w:autoSpaceDE w:val="0"/>
              <w:autoSpaceDN w:val="0"/>
              <w:jc w:val="center"/>
              <w:rPr>
                <w:sz w:val="22"/>
                <w:szCs w:val="20"/>
              </w:rPr>
            </w:pPr>
            <w:r w:rsidRPr="00580164">
              <w:rPr>
                <w:sz w:val="22"/>
                <w:szCs w:val="20"/>
              </w:rPr>
              <w:t>(шт.)</w:t>
            </w:r>
          </w:p>
        </w:tc>
        <w:bookmarkStart w:id="0" w:name="P750"/>
        <w:bookmarkEnd w:id="0"/>
      </w:tr>
      <w:tr w:rsidR="00580164" w:rsidRPr="00580164" w:rsidTr="005F4E66">
        <w:trPr>
          <w:trHeight w:val="373"/>
        </w:trPr>
        <w:tc>
          <w:tcPr>
            <w:tcW w:w="454" w:type="dxa"/>
          </w:tcPr>
          <w:p w:rsidR="00580164" w:rsidRPr="00580164" w:rsidRDefault="00580164" w:rsidP="00580164">
            <w:pPr>
              <w:widowControl w:val="0"/>
              <w:autoSpaceDE w:val="0"/>
              <w:autoSpaceDN w:val="0"/>
              <w:rPr>
                <w:sz w:val="22"/>
                <w:szCs w:val="20"/>
              </w:rPr>
            </w:pPr>
            <w:r w:rsidRPr="00580164">
              <w:rPr>
                <w:sz w:val="22"/>
                <w:szCs w:val="20"/>
              </w:rPr>
              <w:t>1</w:t>
            </w:r>
          </w:p>
        </w:tc>
        <w:tc>
          <w:tcPr>
            <w:tcW w:w="2102" w:type="dxa"/>
          </w:tcPr>
          <w:p w:rsidR="00580164" w:rsidRPr="00580164" w:rsidRDefault="00580164" w:rsidP="00580164">
            <w:pPr>
              <w:jc w:val="center"/>
              <w:rPr>
                <w:rFonts w:eastAsia="Calibri"/>
                <w:sz w:val="20"/>
                <w:szCs w:val="20"/>
              </w:rPr>
            </w:pPr>
            <w:r w:rsidRPr="00580164">
              <w:rPr>
                <w:rFonts w:eastAsia="Calibri"/>
                <w:sz w:val="20"/>
                <w:szCs w:val="20"/>
              </w:rPr>
              <w:t>Ходунки с дополнительной фиксацией (поддержкой) тела, в том числе для больных детским церебральным параличом (ДЦП)</w:t>
            </w:r>
          </w:p>
          <w:p w:rsidR="00580164" w:rsidRPr="00580164" w:rsidRDefault="00580164" w:rsidP="00580164">
            <w:pPr>
              <w:rPr>
                <w:sz w:val="22"/>
                <w:szCs w:val="20"/>
              </w:rPr>
            </w:pPr>
          </w:p>
        </w:tc>
        <w:tc>
          <w:tcPr>
            <w:tcW w:w="3005" w:type="dxa"/>
          </w:tcPr>
          <w:p w:rsidR="00580164" w:rsidRPr="00580164" w:rsidRDefault="00580164" w:rsidP="00580164">
            <w:pPr>
              <w:widowControl w:val="0"/>
              <w:autoSpaceDE w:val="0"/>
              <w:autoSpaceDN w:val="0"/>
              <w:rPr>
                <w:sz w:val="20"/>
                <w:szCs w:val="20"/>
              </w:rPr>
            </w:pPr>
            <w:r w:rsidRPr="00580164">
              <w:rPr>
                <w:sz w:val="20"/>
                <w:szCs w:val="20"/>
              </w:rPr>
              <w:t>В течение 5 календарных дней с момента заключения контракта</w:t>
            </w:r>
          </w:p>
        </w:tc>
        <w:tc>
          <w:tcPr>
            <w:tcW w:w="1531" w:type="dxa"/>
          </w:tcPr>
          <w:p w:rsidR="00580164" w:rsidRPr="00580164" w:rsidRDefault="00580164" w:rsidP="00580164">
            <w:pPr>
              <w:widowControl w:val="0"/>
              <w:autoSpaceDE w:val="0"/>
              <w:autoSpaceDN w:val="0"/>
              <w:rPr>
                <w:sz w:val="22"/>
                <w:szCs w:val="20"/>
              </w:rPr>
            </w:pPr>
            <w:r w:rsidRPr="00580164">
              <w:rPr>
                <w:sz w:val="22"/>
                <w:szCs w:val="20"/>
              </w:rPr>
              <w:t>30</w:t>
            </w:r>
          </w:p>
        </w:tc>
      </w:tr>
      <w:tr w:rsidR="00580164" w:rsidRPr="00580164" w:rsidTr="005F4E66">
        <w:trPr>
          <w:trHeight w:val="373"/>
        </w:trPr>
        <w:tc>
          <w:tcPr>
            <w:tcW w:w="454" w:type="dxa"/>
          </w:tcPr>
          <w:p w:rsidR="00580164" w:rsidRPr="00580164" w:rsidRDefault="00580164" w:rsidP="00580164">
            <w:pPr>
              <w:widowControl w:val="0"/>
              <w:autoSpaceDE w:val="0"/>
              <w:autoSpaceDN w:val="0"/>
              <w:rPr>
                <w:sz w:val="22"/>
                <w:szCs w:val="20"/>
              </w:rPr>
            </w:pPr>
            <w:r w:rsidRPr="00580164">
              <w:rPr>
                <w:sz w:val="22"/>
                <w:szCs w:val="20"/>
              </w:rPr>
              <w:t>2</w:t>
            </w:r>
          </w:p>
        </w:tc>
        <w:tc>
          <w:tcPr>
            <w:tcW w:w="2102" w:type="dxa"/>
          </w:tcPr>
          <w:p w:rsidR="00580164" w:rsidRPr="00580164" w:rsidRDefault="00580164" w:rsidP="00580164">
            <w:pPr>
              <w:jc w:val="center"/>
              <w:rPr>
                <w:rFonts w:eastAsia="Calibri"/>
                <w:sz w:val="20"/>
                <w:szCs w:val="20"/>
              </w:rPr>
            </w:pPr>
            <w:r w:rsidRPr="00580164">
              <w:rPr>
                <w:rFonts w:eastAsia="Calibri"/>
                <w:sz w:val="20"/>
                <w:szCs w:val="20"/>
                <w:lang w:eastAsia="ar-SA"/>
              </w:rPr>
              <w:t>Ходунки с опорой на предплечье</w:t>
            </w:r>
          </w:p>
        </w:tc>
        <w:tc>
          <w:tcPr>
            <w:tcW w:w="3005" w:type="dxa"/>
          </w:tcPr>
          <w:p w:rsidR="00580164" w:rsidRPr="00580164" w:rsidRDefault="00580164" w:rsidP="00580164">
            <w:pPr>
              <w:widowControl w:val="0"/>
              <w:autoSpaceDE w:val="0"/>
              <w:autoSpaceDN w:val="0"/>
              <w:rPr>
                <w:sz w:val="20"/>
                <w:szCs w:val="20"/>
              </w:rPr>
            </w:pPr>
            <w:r w:rsidRPr="00580164">
              <w:rPr>
                <w:sz w:val="20"/>
                <w:szCs w:val="20"/>
              </w:rPr>
              <w:t>В течение 5 календарных дней с момента заключения контракта</w:t>
            </w:r>
          </w:p>
        </w:tc>
        <w:tc>
          <w:tcPr>
            <w:tcW w:w="1531" w:type="dxa"/>
          </w:tcPr>
          <w:p w:rsidR="00580164" w:rsidRPr="00580164" w:rsidRDefault="00580164" w:rsidP="00580164">
            <w:pPr>
              <w:widowControl w:val="0"/>
              <w:autoSpaceDE w:val="0"/>
              <w:autoSpaceDN w:val="0"/>
              <w:rPr>
                <w:sz w:val="22"/>
                <w:szCs w:val="20"/>
              </w:rPr>
            </w:pPr>
            <w:r w:rsidRPr="00580164">
              <w:rPr>
                <w:sz w:val="22"/>
                <w:szCs w:val="20"/>
              </w:rPr>
              <w:t>20</w:t>
            </w:r>
          </w:p>
        </w:tc>
      </w:tr>
      <w:tr w:rsidR="00580164" w:rsidRPr="00580164" w:rsidTr="005F4E66">
        <w:trPr>
          <w:trHeight w:val="373"/>
        </w:trPr>
        <w:tc>
          <w:tcPr>
            <w:tcW w:w="454" w:type="dxa"/>
          </w:tcPr>
          <w:p w:rsidR="00580164" w:rsidRPr="00580164" w:rsidRDefault="00580164" w:rsidP="00580164">
            <w:pPr>
              <w:widowControl w:val="0"/>
              <w:autoSpaceDE w:val="0"/>
              <w:autoSpaceDN w:val="0"/>
              <w:rPr>
                <w:sz w:val="22"/>
                <w:szCs w:val="20"/>
              </w:rPr>
            </w:pPr>
            <w:r w:rsidRPr="00580164">
              <w:rPr>
                <w:sz w:val="22"/>
                <w:szCs w:val="20"/>
              </w:rPr>
              <w:lastRenderedPageBreak/>
              <w:t>3</w:t>
            </w:r>
          </w:p>
        </w:tc>
        <w:tc>
          <w:tcPr>
            <w:tcW w:w="2102" w:type="dxa"/>
          </w:tcPr>
          <w:p w:rsidR="00580164" w:rsidRPr="00580164" w:rsidRDefault="00580164" w:rsidP="00580164">
            <w:pPr>
              <w:jc w:val="center"/>
              <w:rPr>
                <w:rFonts w:eastAsia="Calibri"/>
                <w:sz w:val="20"/>
                <w:szCs w:val="20"/>
                <w:lang w:eastAsia="ar-SA"/>
              </w:rPr>
            </w:pPr>
            <w:r w:rsidRPr="00580164">
              <w:rPr>
                <w:rFonts w:eastAsia="Calibri"/>
                <w:sz w:val="20"/>
                <w:szCs w:val="20"/>
                <w:lang w:eastAsia="ar-SA"/>
              </w:rPr>
              <w:t>Ходунки с подмышечной опорой</w:t>
            </w:r>
          </w:p>
        </w:tc>
        <w:tc>
          <w:tcPr>
            <w:tcW w:w="3005" w:type="dxa"/>
          </w:tcPr>
          <w:p w:rsidR="00580164" w:rsidRPr="00580164" w:rsidRDefault="00580164" w:rsidP="00580164">
            <w:pPr>
              <w:widowControl w:val="0"/>
              <w:autoSpaceDE w:val="0"/>
              <w:autoSpaceDN w:val="0"/>
              <w:rPr>
                <w:sz w:val="20"/>
                <w:szCs w:val="20"/>
              </w:rPr>
            </w:pPr>
            <w:r w:rsidRPr="00580164">
              <w:rPr>
                <w:sz w:val="20"/>
                <w:szCs w:val="20"/>
              </w:rPr>
              <w:t>В течение 5 календарных дней с момента заключения контракта</w:t>
            </w:r>
          </w:p>
        </w:tc>
        <w:tc>
          <w:tcPr>
            <w:tcW w:w="1531" w:type="dxa"/>
          </w:tcPr>
          <w:p w:rsidR="00580164" w:rsidRPr="00580164" w:rsidRDefault="00580164" w:rsidP="00580164">
            <w:pPr>
              <w:widowControl w:val="0"/>
              <w:autoSpaceDE w:val="0"/>
              <w:autoSpaceDN w:val="0"/>
              <w:rPr>
                <w:sz w:val="22"/>
                <w:szCs w:val="20"/>
              </w:rPr>
            </w:pPr>
            <w:r w:rsidRPr="00580164">
              <w:rPr>
                <w:sz w:val="22"/>
                <w:szCs w:val="20"/>
              </w:rPr>
              <w:t>9</w:t>
            </w:r>
          </w:p>
        </w:tc>
      </w:tr>
      <w:tr w:rsidR="00580164" w:rsidRPr="00580164" w:rsidTr="005F4E66">
        <w:trPr>
          <w:trHeight w:val="373"/>
        </w:trPr>
        <w:tc>
          <w:tcPr>
            <w:tcW w:w="454" w:type="dxa"/>
          </w:tcPr>
          <w:p w:rsidR="00580164" w:rsidRPr="00580164" w:rsidRDefault="00580164" w:rsidP="00580164">
            <w:pPr>
              <w:widowControl w:val="0"/>
              <w:autoSpaceDE w:val="0"/>
              <w:autoSpaceDN w:val="0"/>
              <w:rPr>
                <w:sz w:val="22"/>
                <w:szCs w:val="20"/>
              </w:rPr>
            </w:pPr>
            <w:r w:rsidRPr="00580164">
              <w:rPr>
                <w:sz w:val="22"/>
                <w:szCs w:val="20"/>
              </w:rPr>
              <w:t>4</w:t>
            </w:r>
          </w:p>
        </w:tc>
        <w:tc>
          <w:tcPr>
            <w:tcW w:w="2102" w:type="dxa"/>
          </w:tcPr>
          <w:p w:rsidR="00580164" w:rsidRPr="00580164" w:rsidRDefault="00580164" w:rsidP="00580164">
            <w:pPr>
              <w:jc w:val="center"/>
              <w:rPr>
                <w:rFonts w:eastAsia="Calibri"/>
                <w:sz w:val="20"/>
                <w:szCs w:val="20"/>
                <w:lang w:eastAsia="ar-SA"/>
              </w:rPr>
            </w:pPr>
            <w:r w:rsidRPr="00580164">
              <w:rPr>
                <w:sz w:val="20"/>
                <w:szCs w:val="20"/>
                <w:lang w:eastAsia="ar-SA"/>
              </w:rPr>
              <w:t>Ходунки-</w:t>
            </w:r>
            <w:proofErr w:type="spellStart"/>
            <w:r w:rsidRPr="00580164">
              <w:rPr>
                <w:sz w:val="20"/>
                <w:szCs w:val="20"/>
                <w:lang w:eastAsia="ar-SA"/>
              </w:rPr>
              <w:t>роллаторы</w:t>
            </w:r>
            <w:proofErr w:type="spellEnd"/>
          </w:p>
        </w:tc>
        <w:tc>
          <w:tcPr>
            <w:tcW w:w="3005" w:type="dxa"/>
          </w:tcPr>
          <w:p w:rsidR="00580164" w:rsidRPr="00580164" w:rsidRDefault="00580164" w:rsidP="00580164">
            <w:pPr>
              <w:widowControl w:val="0"/>
              <w:autoSpaceDE w:val="0"/>
              <w:autoSpaceDN w:val="0"/>
              <w:rPr>
                <w:sz w:val="20"/>
                <w:szCs w:val="20"/>
              </w:rPr>
            </w:pPr>
            <w:r w:rsidRPr="00580164">
              <w:rPr>
                <w:sz w:val="20"/>
                <w:szCs w:val="20"/>
              </w:rPr>
              <w:t>В течение 5 календарных дней с момента заключения контракта</w:t>
            </w:r>
          </w:p>
        </w:tc>
        <w:tc>
          <w:tcPr>
            <w:tcW w:w="1531" w:type="dxa"/>
          </w:tcPr>
          <w:p w:rsidR="00580164" w:rsidRPr="00580164" w:rsidRDefault="00580164" w:rsidP="00580164">
            <w:pPr>
              <w:widowControl w:val="0"/>
              <w:autoSpaceDE w:val="0"/>
              <w:autoSpaceDN w:val="0"/>
              <w:rPr>
                <w:sz w:val="22"/>
                <w:szCs w:val="20"/>
              </w:rPr>
            </w:pPr>
            <w:r w:rsidRPr="00580164">
              <w:rPr>
                <w:sz w:val="22"/>
                <w:szCs w:val="20"/>
              </w:rPr>
              <w:t>25</w:t>
            </w:r>
          </w:p>
        </w:tc>
      </w:tr>
      <w:tr w:rsidR="00580164" w:rsidRPr="00580164" w:rsidTr="005F4E66">
        <w:trPr>
          <w:trHeight w:val="373"/>
        </w:trPr>
        <w:tc>
          <w:tcPr>
            <w:tcW w:w="7092" w:type="dxa"/>
            <w:gridSpan w:val="4"/>
          </w:tcPr>
          <w:p w:rsidR="00580164" w:rsidRPr="00580164" w:rsidRDefault="00580164" w:rsidP="00580164">
            <w:pPr>
              <w:widowControl w:val="0"/>
              <w:autoSpaceDE w:val="0"/>
              <w:autoSpaceDN w:val="0"/>
              <w:rPr>
                <w:sz w:val="22"/>
                <w:szCs w:val="20"/>
              </w:rPr>
            </w:pPr>
            <w:r w:rsidRPr="00580164">
              <w:rPr>
                <w:sz w:val="22"/>
                <w:szCs w:val="20"/>
              </w:rPr>
              <w:t>*</w:t>
            </w:r>
            <w:r w:rsidRPr="00580164">
              <w:rPr>
                <w:sz w:val="20"/>
                <w:szCs w:val="20"/>
              </w:rPr>
              <w:t>В случае заключения дополнительного соглашения об увеличения количества Товара в рамках 10% в течение 5 календарных дней с момента заключения такого дополнительного соглашения</w:t>
            </w:r>
          </w:p>
        </w:tc>
      </w:tr>
      <w:tr w:rsidR="00580164" w:rsidRPr="00580164" w:rsidTr="005F4E66">
        <w:tc>
          <w:tcPr>
            <w:tcW w:w="5561" w:type="dxa"/>
            <w:gridSpan w:val="3"/>
          </w:tcPr>
          <w:p w:rsidR="00580164" w:rsidRPr="00580164" w:rsidRDefault="00580164" w:rsidP="00580164">
            <w:pPr>
              <w:widowControl w:val="0"/>
              <w:autoSpaceDE w:val="0"/>
              <w:autoSpaceDN w:val="0"/>
              <w:jc w:val="right"/>
              <w:rPr>
                <w:b/>
                <w:sz w:val="22"/>
                <w:szCs w:val="20"/>
              </w:rPr>
            </w:pPr>
            <w:r w:rsidRPr="00580164">
              <w:rPr>
                <w:b/>
                <w:sz w:val="22"/>
                <w:szCs w:val="20"/>
              </w:rPr>
              <w:t>ИТОГО:</w:t>
            </w:r>
          </w:p>
        </w:tc>
        <w:tc>
          <w:tcPr>
            <w:tcW w:w="1531" w:type="dxa"/>
          </w:tcPr>
          <w:p w:rsidR="00580164" w:rsidRPr="00580164" w:rsidRDefault="00580164" w:rsidP="00580164">
            <w:pPr>
              <w:widowControl w:val="0"/>
              <w:autoSpaceDE w:val="0"/>
              <w:autoSpaceDN w:val="0"/>
              <w:rPr>
                <w:b/>
                <w:sz w:val="22"/>
                <w:szCs w:val="20"/>
              </w:rPr>
            </w:pPr>
            <w:r w:rsidRPr="00580164">
              <w:rPr>
                <w:b/>
                <w:sz w:val="22"/>
                <w:szCs w:val="20"/>
              </w:rPr>
              <w:t>84</w:t>
            </w:r>
          </w:p>
        </w:tc>
      </w:tr>
    </w:tbl>
    <w:p w:rsidR="002B0B8D" w:rsidRPr="002B0B8D" w:rsidRDefault="002B0B8D" w:rsidP="002B0B8D">
      <w:pPr>
        <w:widowControl w:val="0"/>
        <w:suppressAutoHyphens/>
        <w:autoSpaceDE w:val="0"/>
        <w:autoSpaceDN w:val="0"/>
        <w:adjustRightInd w:val="0"/>
        <w:ind w:firstLine="709"/>
        <w:rPr>
          <w:szCs w:val="26"/>
          <w:u w:val="single"/>
        </w:rPr>
      </w:pPr>
      <w:bookmarkStart w:id="1" w:name="_GoBack"/>
      <w:bookmarkEnd w:id="1"/>
    </w:p>
    <w:p w:rsidR="002B0B8D" w:rsidRPr="002B0B8D" w:rsidRDefault="002B0B8D" w:rsidP="002B0B8D">
      <w:pPr>
        <w:widowControl w:val="0"/>
        <w:numPr>
          <w:ilvl w:val="0"/>
          <w:numId w:val="7"/>
        </w:numPr>
        <w:suppressAutoHyphens/>
        <w:autoSpaceDE w:val="0"/>
        <w:autoSpaceDN w:val="0"/>
        <w:adjustRightInd w:val="0"/>
        <w:rPr>
          <w:u w:val="single"/>
        </w:rPr>
      </w:pPr>
      <w:r w:rsidRPr="002B0B8D">
        <w:rPr>
          <w:u w:val="single"/>
        </w:rPr>
        <w:t>Требования к гарантийному сроку товара и объему предоставления гарантий качества Товара:</w:t>
      </w:r>
    </w:p>
    <w:p w:rsidR="002B0B8D" w:rsidRPr="002B0B8D" w:rsidRDefault="002B0B8D" w:rsidP="002B0B8D">
      <w:pPr>
        <w:widowControl w:val="0"/>
        <w:suppressAutoHyphens/>
        <w:autoSpaceDE w:val="0"/>
        <w:autoSpaceDN w:val="0"/>
        <w:adjustRightInd w:val="0"/>
        <w:rPr>
          <w:u w:val="single"/>
        </w:rPr>
      </w:pPr>
    </w:p>
    <w:p w:rsidR="002B0B8D" w:rsidRPr="002B0B8D" w:rsidRDefault="002B0B8D" w:rsidP="002B0B8D">
      <w:pPr>
        <w:widowControl w:val="0"/>
        <w:autoSpaceDE w:val="0"/>
        <w:autoSpaceDN w:val="0"/>
        <w:ind w:firstLine="540"/>
      </w:pPr>
      <w:r w:rsidRPr="002B0B8D">
        <w:t xml:space="preserve"> 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2B0B8D" w:rsidRPr="002B0B8D" w:rsidRDefault="002B0B8D" w:rsidP="002B0B8D">
      <w:pPr>
        <w:widowControl w:val="0"/>
        <w:autoSpaceDE w:val="0"/>
        <w:autoSpaceDN w:val="0"/>
        <w:ind w:firstLine="540"/>
        <w:jc w:val="both"/>
      </w:pPr>
      <w:r w:rsidRPr="002B0B8D">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2B0B8D" w:rsidRPr="002B0B8D" w:rsidRDefault="002B0B8D" w:rsidP="002B0B8D">
      <w:pPr>
        <w:widowControl w:val="0"/>
        <w:autoSpaceDE w:val="0"/>
        <w:autoSpaceDN w:val="0"/>
        <w:ind w:firstLine="540"/>
        <w:jc w:val="both"/>
      </w:pPr>
      <w:r w:rsidRPr="002B0B8D">
        <w:t>Гарантийный срок не распространяется на случаи нарушения Получателем условий и требований к эксплуатации Товара.</w:t>
      </w:r>
    </w:p>
    <w:p w:rsidR="002B0B8D" w:rsidRPr="002B0B8D" w:rsidRDefault="002B0B8D" w:rsidP="002B0B8D">
      <w:pPr>
        <w:widowControl w:val="0"/>
        <w:autoSpaceDE w:val="0"/>
        <w:autoSpaceDN w:val="0"/>
        <w:ind w:firstLine="540"/>
        <w:jc w:val="both"/>
      </w:pPr>
      <w:r w:rsidRPr="002B0B8D">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2B0B8D" w:rsidRPr="002B0B8D" w:rsidRDefault="002B0B8D" w:rsidP="002B0B8D">
      <w:pPr>
        <w:widowControl w:val="0"/>
        <w:autoSpaceDE w:val="0"/>
        <w:autoSpaceDN w:val="0"/>
        <w:ind w:firstLine="540"/>
        <w:jc w:val="both"/>
      </w:pPr>
      <w:r w:rsidRPr="002B0B8D">
        <w:t>Срок выполнения гарантийного ремонта Товара не должен превышать 10 (Десять) рабочих дней со дня обращения Получателя (Заказчика).</w:t>
      </w:r>
    </w:p>
    <w:p w:rsidR="002B0B8D" w:rsidRPr="002B0B8D" w:rsidRDefault="002B0B8D" w:rsidP="002B0B8D">
      <w:pPr>
        <w:widowControl w:val="0"/>
        <w:autoSpaceDE w:val="0"/>
        <w:autoSpaceDN w:val="0"/>
        <w:ind w:firstLine="540"/>
        <w:jc w:val="both"/>
      </w:pPr>
      <w:r w:rsidRPr="002B0B8D">
        <w:t>Срок осуществления замены Товара не должен превышать 10 (Десять) рабочих дней со дня обращения Получателя (Заказчика).</w:t>
      </w:r>
    </w:p>
    <w:p w:rsidR="002B0B8D" w:rsidRPr="002B0B8D" w:rsidRDefault="002B0B8D" w:rsidP="002B0B8D">
      <w:pPr>
        <w:widowControl w:val="0"/>
        <w:autoSpaceDE w:val="0"/>
        <w:autoSpaceDN w:val="0"/>
        <w:ind w:firstLine="540"/>
        <w:jc w:val="both"/>
      </w:pPr>
      <w:r w:rsidRPr="002B0B8D">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2B0B8D" w:rsidRDefault="002B0B8D" w:rsidP="002B0B8D">
      <w:pPr>
        <w:widowControl w:val="0"/>
        <w:autoSpaceDE w:val="0"/>
        <w:autoSpaceDN w:val="0"/>
        <w:ind w:firstLine="540"/>
        <w:jc w:val="both"/>
      </w:pPr>
      <w:r w:rsidRPr="002B0B8D">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2B0B8D" w:rsidRPr="002B0B8D" w:rsidRDefault="002B0B8D" w:rsidP="002B0B8D">
      <w:pPr>
        <w:widowControl w:val="0"/>
        <w:autoSpaceDE w:val="0"/>
        <w:autoSpaceDN w:val="0"/>
        <w:ind w:firstLine="540"/>
        <w:jc w:val="both"/>
      </w:pPr>
    </w:p>
    <w:p w:rsidR="002B0B8D" w:rsidRPr="002B0B8D" w:rsidRDefault="002B0B8D" w:rsidP="002B0B8D">
      <w:pPr>
        <w:widowControl w:val="0"/>
        <w:numPr>
          <w:ilvl w:val="0"/>
          <w:numId w:val="7"/>
        </w:numPr>
        <w:suppressAutoHyphens/>
        <w:autoSpaceDE w:val="0"/>
        <w:autoSpaceDN w:val="0"/>
        <w:adjustRightInd w:val="0"/>
        <w:jc w:val="both"/>
        <w:rPr>
          <w:u w:val="single"/>
        </w:rPr>
      </w:pPr>
      <w:r w:rsidRPr="002B0B8D">
        <w:rPr>
          <w:u w:val="single"/>
        </w:rPr>
        <w:t>Требования к энергетической эффективности товара:</w:t>
      </w:r>
    </w:p>
    <w:p w:rsidR="002B0B8D" w:rsidRPr="002B0B8D" w:rsidRDefault="002B0B8D" w:rsidP="002B0B8D">
      <w:pPr>
        <w:widowControl w:val="0"/>
        <w:autoSpaceDE w:val="0"/>
        <w:autoSpaceDN w:val="0"/>
        <w:adjustRightInd w:val="0"/>
        <w:ind w:firstLine="420"/>
        <w:jc w:val="both"/>
        <w:rPr>
          <w:u w:val="single"/>
        </w:rPr>
      </w:pPr>
    </w:p>
    <w:p w:rsidR="002B0B8D" w:rsidRPr="002B0B8D" w:rsidRDefault="002B0B8D" w:rsidP="002B0B8D">
      <w:pPr>
        <w:widowControl w:val="0"/>
        <w:autoSpaceDE w:val="0"/>
        <w:autoSpaceDN w:val="0"/>
        <w:adjustRightInd w:val="0"/>
        <w:jc w:val="both"/>
      </w:pPr>
      <w:r w:rsidRPr="002B0B8D">
        <w:t xml:space="preserve">      Требования не установлены</w:t>
      </w:r>
    </w:p>
    <w:p w:rsidR="002B0B8D" w:rsidRPr="002B0B8D" w:rsidRDefault="002B0B8D" w:rsidP="002B0B8D">
      <w:pPr>
        <w:widowControl w:val="0"/>
        <w:suppressAutoHyphens/>
        <w:autoSpaceDE w:val="0"/>
        <w:jc w:val="both"/>
        <w:rPr>
          <w:lang w:eastAsia="ar-SA"/>
        </w:rPr>
      </w:pPr>
    </w:p>
    <w:p w:rsidR="00446270" w:rsidRPr="00446270" w:rsidRDefault="00446270" w:rsidP="00446270">
      <w:pPr>
        <w:widowControl w:val="0"/>
        <w:autoSpaceDE w:val="0"/>
        <w:autoSpaceDN w:val="0"/>
        <w:adjustRightInd w:val="0"/>
        <w:ind w:firstLine="540"/>
        <w:jc w:val="both"/>
      </w:pPr>
    </w:p>
    <w:p w:rsidR="00446270" w:rsidRPr="00446270" w:rsidRDefault="00446270" w:rsidP="00446270">
      <w:pPr>
        <w:ind w:firstLine="420"/>
        <w:jc w:val="both"/>
        <w:rPr>
          <w:u w:val="single"/>
        </w:rPr>
      </w:pPr>
      <w:r w:rsidRPr="00446270">
        <w:rPr>
          <w:szCs w:val="26"/>
          <w:u w:val="single"/>
        </w:rPr>
        <w:lastRenderedPageBreak/>
        <w:t xml:space="preserve">Срок поставки </w:t>
      </w:r>
      <w:r w:rsidRPr="00446270">
        <w:rPr>
          <w:bCs/>
          <w:u w:val="single"/>
        </w:rPr>
        <w:t>Товара Получателям</w:t>
      </w:r>
      <w:r w:rsidRPr="00446270">
        <w:rPr>
          <w:szCs w:val="26"/>
          <w:u w:val="single"/>
        </w:rPr>
        <w:t xml:space="preserve"> – </w:t>
      </w:r>
      <w:proofErr w:type="gramStart"/>
      <w:r w:rsidRPr="00446270">
        <w:rPr>
          <w:szCs w:val="26"/>
          <w:u w:val="single"/>
        </w:rPr>
        <w:t>с даты получения</w:t>
      </w:r>
      <w:proofErr w:type="gramEnd"/>
      <w:r w:rsidRPr="00446270">
        <w:rPr>
          <w:szCs w:val="26"/>
          <w:u w:val="single"/>
        </w:rPr>
        <w:t xml:space="preserve"> от Заказчика р</w:t>
      </w:r>
      <w:r>
        <w:rPr>
          <w:szCs w:val="26"/>
          <w:u w:val="single"/>
        </w:rPr>
        <w:t>еестра получателей Товара до «01» _декабря</w:t>
      </w:r>
      <w:r w:rsidR="001332D1">
        <w:rPr>
          <w:szCs w:val="26"/>
          <w:u w:val="single"/>
        </w:rPr>
        <w:t>_2021</w:t>
      </w:r>
      <w:r w:rsidRPr="00446270">
        <w:rPr>
          <w:szCs w:val="26"/>
          <w:u w:val="single"/>
        </w:rPr>
        <w:t xml:space="preserve"> года.</w:t>
      </w:r>
    </w:p>
    <w:p w:rsidR="00446270" w:rsidRPr="00446270" w:rsidRDefault="00446270" w:rsidP="00446270">
      <w:pPr>
        <w:ind w:firstLine="420"/>
        <w:jc w:val="both"/>
        <w:rPr>
          <w:u w:val="single"/>
        </w:rPr>
      </w:pPr>
      <w:r w:rsidRPr="00446270">
        <w:rPr>
          <w:u w:val="single"/>
        </w:rPr>
        <w:t>Место доставки Товара - г. Санкт-Петербург и Ленинградская область.</w:t>
      </w:r>
    </w:p>
    <w:p w:rsidR="00446270" w:rsidRPr="00446270" w:rsidRDefault="00446270" w:rsidP="00446270">
      <w:pPr>
        <w:ind w:firstLine="420"/>
        <w:jc w:val="both"/>
        <w:rPr>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69" w:rsidRDefault="00707569" w:rsidP="006736CC">
      <w:r>
        <w:separator/>
      </w:r>
    </w:p>
  </w:endnote>
  <w:endnote w:type="continuationSeparator" w:id="0">
    <w:p w:rsidR="00707569" w:rsidRDefault="00707569"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69" w:rsidRDefault="00707569" w:rsidP="006736CC">
      <w:r>
        <w:separator/>
      </w:r>
    </w:p>
  </w:footnote>
  <w:footnote w:type="continuationSeparator" w:id="0">
    <w:p w:rsidR="00707569" w:rsidRDefault="00707569" w:rsidP="006736CC">
      <w:r>
        <w:continuationSeparator/>
      </w:r>
    </w:p>
  </w:footnote>
  <w:footnote w:id="1">
    <w:p w:rsidR="00237E72" w:rsidRDefault="00237E72" w:rsidP="00237E72">
      <w:pPr>
        <w:pStyle w:val="a4"/>
      </w:pPr>
      <w:r>
        <w:rPr>
          <w:rStyle w:val="a3"/>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Pr>
          <w:sz w:val="16"/>
          <w:szCs w:val="16"/>
        </w:rPr>
        <w:t xml:space="preserve"> от 13</w:t>
      </w:r>
      <w:r w:rsidRPr="00257200">
        <w:rPr>
          <w:sz w:val="16"/>
          <w:szCs w:val="16"/>
        </w:rPr>
        <w:t xml:space="preserve"> </w:t>
      </w:r>
      <w:r>
        <w:rPr>
          <w:sz w:val="16"/>
          <w:szCs w:val="16"/>
        </w:rPr>
        <w:t>февраля</w:t>
      </w:r>
      <w:r w:rsidRPr="00257200">
        <w:rPr>
          <w:sz w:val="16"/>
          <w:szCs w:val="16"/>
        </w:rPr>
        <w:t xml:space="preserve"> 201</w:t>
      </w:r>
      <w:r>
        <w:rPr>
          <w:sz w:val="16"/>
          <w:szCs w:val="16"/>
        </w:rPr>
        <w:t xml:space="preserve">8 </w:t>
      </w:r>
      <w:r w:rsidRPr="00257200">
        <w:rPr>
          <w:sz w:val="16"/>
          <w:szCs w:val="16"/>
        </w:rPr>
        <w:t>г</w:t>
      </w:r>
      <w:r>
        <w:rPr>
          <w:sz w:val="16"/>
          <w:szCs w:val="16"/>
        </w:rPr>
        <w:t>ода</w:t>
      </w:r>
      <w:r w:rsidRPr="00257200">
        <w:rPr>
          <w:sz w:val="16"/>
          <w:szCs w:val="16"/>
        </w:rPr>
        <w:t xml:space="preserve"> №</w:t>
      </w:r>
      <w:r>
        <w:rPr>
          <w:sz w:val="16"/>
          <w:szCs w:val="16"/>
        </w:rPr>
        <w:t xml:space="preserve">86н </w:t>
      </w:r>
    </w:p>
    <w:p w:rsidR="00237E72" w:rsidRPr="00921A6F" w:rsidRDefault="00237E72" w:rsidP="00237E72">
      <w:pPr>
        <w:pStyle w:val="a4"/>
      </w:pPr>
    </w:p>
  </w:footnote>
  <w:footnote w:id="2">
    <w:p w:rsidR="00156A85" w:rsidRPr="00853CFC" w:rsidRDefault="00156A85" w:rsidP="00156A85">
      <w:pPr>
        <w:pStyle w:val="ConsPlusNormal"/>
        <w:ind w:firstLine="540"/>
        <w:jc w:val="both"/>
      </w:pPr>
      <w:r>
        <w:rPr>
          <w:rStyle w:val="a3"/>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rsidR="00156A85" w:rsidRDefault="00156A85" w:rsidP="00156A85">
      <w:pPr>
        <w:pStyle w:val="a4"/>
      </w:pPr>
    </w:p>
  </w:footnote>
  <w:footnote w:id="3">
    <w:p w:rsidR="00580164" w:rsidRPr="003E5741" w:rsidRDefault="00580164" w:rsidP="00580164">
      <w:pPr>
        <w:rPr>
          <w:sz w:val="18"/>
          <w:szCs w:val="18"/>
        </w:rPr>
      </w:pPr>
      <w:r w:rsidRPr="003E5741">
        <w:rPr>
          <w:rStyle w:val="a3"/>
          <w:sz w:val="18"/>
          <w:szCs w:val="18"/>
        </w:rPr>
        <w:footnoteRef/>
      </w:r>
      <w:r w:rsidRPr="003E5741">
        <w:rPr>
          <w:sz w:val="18"/>
          <w:szCs w:val="18"/>
        </w:rPr>
        <w:t xml:space="preserve"> Указываются периоды  поставки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 xml:space="preserve"> </w:t>
      </w:r>
      <w:r w:rsidRPr="00AA4BF8">
        <w:rPr>
          <w:sz w:val="18"/>
          <w:szCs w:val="18"/>
        </w:rPr>
        <w:t xml:space="preserve">или количество дней </w:t>
      </w:r>
      <w:proofErr w:type="gramStart"/>
      <w:r w:rsidRPr="00AA4BF8">
        <w:rPr>
          <w:sz w:val="18"/>
          <w:szCs w:val="18"/>
        </w:rPr>
        <w:t>с даты заключения</w:t>
      </w:r>
      <w:proofErr w:type="gramEnd"/>
      <w:r w:rsidRPr="00AA4BF8">
        <w:rPr>
          <w:sz w:val="18"/>
          <w:szCs w:val="18"/>
        </w:rPr>
        <w:t xml:space="preserve"> Контракта</w:t>
      </w:r>
      <w:r w:rsidRPr="003E5741">
        <w:rPr>
          <w:sz w:val="18"/>
          <w:szCs w:val="18"/>
        </w:rPr>
        <w:t>)</w:t>
      </w:r>
      <w:r>
        <w:rPr>
          <w:sz w:val="18"/>
          <w:szCs w:val="18"/>
        </w:rPr>
        <w:t>.</w:t>
      </w:r>
    </w:p>
    <w:p w:rsidR="00580164" w:rsidRDefault="00580164" w:rsidP="00580164">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1906183"/>
    <w:multiLevelType w:val="hybridMultilevel"/>
    <w:tmpl w:val="75B2CC36"/>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2">
    <w:nsid w:val="5AE84F94"/>
    <w:multiLevelType w:val="hybridMultilevel"/>
    <w:tmpl w:val="B93E1CD2"/>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22E2D96"/>
    <w:multiLevelType w:val="hybridMultilevel"/>
    <w:tmpl w:val="85742CB8"/>
    <w:lvl w:ilvl="0" w:tplc="7C60DBD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A089B"/>
    <w:multiLevelType w:val="hybridMultilevel"/>
    <w:tmpl w:val="962CB6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7"/>
  </w:num>
  <w:num w:numId="3">
    <w:abstractNumId w:val="8"/>
  </w:num>
  <w:num w:numId="4">
    <w:abstractNumId w:val="2"/>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91D10"/>
    <w:rsid w:val="00094C44"/>
    <w:rsid w:val="000B0216"/>
    <w:rsid w:val="000B3D8E"/>
    <w:rsid w:val="000C4E19"/>
    <w:rsid w:val="000C772A"/>
    <w:rsid w:val="000D58B8"/>
    <w:rsid w:val="000F4FC0"/>
    <w:rsid w:val="001076C1"/>
    <w:rsid w:val="0011331A"/>
    <w:rsid w:val="001134C1"/>
    <w:rsid w:val="001135C6"/>
    <w:rsid w:val="001332D1"/>
    <w:rsid w:val="00134AF7"/>
    <w:rsid w:val="00140729"/>
    <w:rsid w:val="00154626"/>
    <w:rsid w:val="00156A85"/>
    <w:rsid w:val="00165CB0"/>
    <w:rsid w:val="00177638"/>
    <w:rsid w:val="00180621"/>
    <w:rsid w:val="001A2EDF"/>
    <w:rsid w:val="001B3213"/>
    <w:rsid w:val="001C671D"/>
    <w:rsid w:val="001D717E"/>
    <w:rsid w:val="001E25CD"/>
    <w:rsid w:val="001E4ADF"/>
    <w:rsid w:val="001E4BB7"/>
    <w:rsid w:val="002114D4"/>
    <w:rsid w:val="00214B1E"/>
    <w:rsid w:val="00224504"/>
    <w:rsid w:val="00224CF6"/>
    <w:rsid w:val="00237E72"/>
    <w:rsid w:val="002401B0"/>
    <w:rsid w:val="00241572"/>
    <w:rsid w:val="00246B26"/>
    <w:rsid w:val="00256F1D"/>
    <w:rsid w:val="00257200"/>
    <w:rsid w:val="0026057B"/>
    <w:rsid w:val="0027014E"/>
    <w:rsid w:val="002B0B8D"/>
    <w:rsid w:val="002B3538"/>
    <w:rsid w:val="002B6871"/>
    <w:rsid w:val="002C7086"/>
    <w:rsid w:val="002D778D"/>
    <w:rsid w:val="002E287C"/>
    <w:rsid w:val="002E5183"/>
    <w:rsid w:val="002E5BAB"/>
    <w:rsid w:val="002E6079"/>
    <w:rsid w:val="002F0AAD"/>
    <w:rsid w:val="002F4A42"/>
    <w:rsid w:val="002F7115"/>
    <w:rsid w:val="003008F6"/>
    <w:rsid w:val="003319D8"/>
    <w:rsid w:val="00372E42"/>
    <w:rsid w:val="00376307"/>
    <w:rsid w:val="00377567"/>
    <w:rsid w:val="003C1542"/>
    <w:rsid w:val="003C40A0"/>
    <w:rsid w:val="00403069"/>
    <w:rsid w:val="004153AC"/>
    <w:rsid w:val="004308BE"/>
    <w:rsid w:val="00430D57"/>
    <w:rsid w:val="00446270"/>
    <w:rsid w:val="004571AF"/>
    <w:rsid w:val="004638C0"/>
    <w:rsid w:val="00480BB1"/>
    <w:rsid w:val="00483262"/>
    <w:rsid w:val="00483FDB"/>
    <w:rsid w:val="004B19E1"/>
    <w:rsid w:val="004B1BDF"/>
    <w:rsid w:val="004B447F"/>
    <w:rsid w:val="004B4E2B"/>
    <w:rsid w:val="004C0C54"/>
    <w:rsid w:val="004D3CEE"/>
    <w:rsid w:val="004F4CE4"/>
    <w:rsid w:val="004F74D5"/>
    <w:rsid w:val="004F74F3"/>
    <w:rsid w:val="00510AAE"/>
    <w:rsid w:val="00511FA7"/>
    <w:rsid w:val="0051606D"/>
    <w:rsid w:val="00522C87"/>
    <w:rsid w:val="00555BA8"/>
    <w:rsid w:val="00580164"/>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07569"/>
    <w:rsid w:val="007125BC"/>
    <w:rsid w:val="007147CD"/>
    <w:rsid w:val="00724EC5"/>
    <w:rsid w:val="00741172"/>
    <w:rsid w:val="0076098E"/>
    <w:rsid w:val="007746BC"/>
    <w:rsid w:val="00797116"/>
    <w:rsid w:val="007B5254"/>
    <w:rsid w:val="007C0193"/>
    <w:rsid w:val="007C625C"/>
    <w:rsid w:val="007D64D0"/>
    <w:rsid w:val="007E4AAA"/>
    <w:rsid w:val="007F3D6D"/>
    <w:rsid w:val="007F643E"/>
    <w:rsid w:val="00803215"/>
    <w:rsid w:val="00815677"/>
    <w:rsid w:val="00822A87"/>
    <w:rsid w:val="00831E5C"/>
    <w:rsid w:val="0084089B"/>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674AF"/>
    <w:rsid w:val="00976D21"/>
    <w:rsid w:val="0098712E"/>
    <w:rsid w:val="009C1A62"/>
    <w:rsid w:val="009C6CB7"/>
    <w:rsid w:val="009D1076"/>
    <w:rsid w:val="009D29C6"/>
    <w:rsid w:val="009E3D89"/>
    <w:rsid w:val="009F0550"/>
    <w:rsid w:val="00A101FF"/>
    <w:rsid w:val="00A41445"/>
    <w:rsid w:val="00A475AE"/>
    <w:rsid w:val="00A6439E"/>
    <w:rsid w:val="00A64CEC"/>
    <w:rsid w:val="00A768C6"/>
    <w:rsid w:val="00A769F3"/>
    <w:rsid w:val="00A932D2"/>
    <w:rsid w:val="00A96666"/>
    <w:rsid w:val="00A97BE5"/>
    <w:rsid w:val="00AA2396"/>
    <w:rsid w:val="00AB48D0"/>
    <w:rsid w:val="00AE3488"/>
    <w:rsid w:val="00B035CE"/>
    <w:rsid w:val="00B0479B"/>
    <w:rsid w:val="00B26881"/>
    <w:rsid w:val="00B36630"/>
    <w:rsid w:val="00B620F4"/>
    <w:rsid w:val="00B71BC0"/>
    <w:rsid w:val="00B85665"/>
    <w:rsid w:val="00B856BB"/>
    <w:rsid w:val="00B86F3B"/>
    <w:rsid w:val="00B9177D"/>
    <w:rsid w:val="00B926E5"/>
    <w:rsid w:val="00B927BC"/>
    <w:rsid w:val="00B93FCC"/>
    <w:rsid w:val="00B94F05"/>
    <w:rsid w:val="00BB16DF"/>
    <w:rsid w:val="00BD07E5"/>
    <w:rsid w:val="00BF3CB0"/>
    <w:rsid w:val="00C11C72"/>
    <w:rsid w:val="00C14BB8"/>
    <w:rsid w:val="00C37BA0"/>
    <w:rsid w:val="00C50870"/>
    <w:rsid w:val="00C52073"/>
    <w:rsid w:val="00C54225"/>
    <w:rsid w:val="00C54BDF"/>
    <w:rsid w:val="00C739D3"/>
    <w:rsid w:val="00C752D9"/>
    <w:rsid w:val="00C80239"/>
    <w:rsid w:val="00C91541"/>
    <w:rsid w:val="00C935A5"/>
    <w:rsid w:val="00CA4517"/>
    <w:rsid w:val="00CB2FC3"/>
    <w:rsid w:val="00CC0475"/>
    <w:rsid w:val="00CD5D50"/>
    <w:rsid w:val="00D22C3C"/>
    <w:rsid w:val="00D44B45"/>
    <w:rsid w:val="00D5689A"/>
    <w:rsid w:val="00D670A0"/>
    <w:rsid w:val="00D673DF"/>
    <w:rsid w:val="00D717CE"/>
    <w:rsid w:val="00D83435"/>
    <w:rsid w:val="00D91BB9"/>
    <w:rsid w:val="00DC3089"/>
    <w:rsid w:val="00DE6099"/>
    <w:rsid w:val="00DF5743"/>
    <w:rsid w:val="00DF5B9D"/>
    <w:rsid w:val="00E07D08"/>
    <w:rsid w:val="00E13EDD"/>
    <w:rsid w:val="00E16CAD"/>
    <w:rsid w:val="00E22AEF"/>
    <w:rsid w:val="00E24AB9"/>
    <w:rsid w:val="00E26EEF"/>
    <w:rsid w:val="00E316DF"/>
    <w:rsid w:val="00E3396F"/>
    <w:rsid w:val="00E51F4D"/>
    <w:rsid w:val="00E6088B"/>
    <w:rsid w:val="00E80981"/>
    <w:rsid w:val="00E83D00"/>
    <w:rsid w:val="00E83EE0"/>
    <w:rsid w:val="00E8451C"/>
    <w:rsid w:val="00E879B1"/>
    <w:rsid w:val="00EA2C92"/>
    <w:rsid w:val="00EA583D"/>
    <w:rsid w:val="00EC2590"/>
    <w:rsid w:val="00EE23B3"/>
    <w:rsid w:val="00EE4077"/>
    <w:rsid w:val="00EF65B5"/>
    <w:rsid w:val="00F04FB0"/>
    <w:rsid w:val="00F1186D"/>
    <w:rsid w:val="00F313D5"/>
    <w:rsid w:val="00F54B92"/>
    <w:rsid w:val="00F56C6D"/>
    <w:rsid w:val="00FA3528"/>
    <w:rsid w:val="00FB2D16"/>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rsid w:val="006736CC"/>
    <w:rPr>
      <w:rFonts w:cs="Times New Roman"/>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4"/>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 w:type="character" w:customStyle="1" w:styleId="ConsPlusNormal0">
    <w:name w:val="ConsPlusNormal Знак"/>
    <w:link w:val="ConsPlusNormal"/>
    <w:locked/>
    <w:rsid w:val="00156A85"/>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471871499">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12</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192</cp:revision>
  <dcterms:created xsi:type="dcterms:W3CDTF">2018-07-20T08:29:00Z</dcterms:created>
  <dcterms:modified xsi:type="dcterms:W3CDTF">2021-04-07T11:16:00Z</dcterms:modified>
</cp:coreProperties>
</file>