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7C" w:rsidRDefault="00381C7C" w:rsidP="00381C7C">
      <w:pPr>
        <w:pStyle w:val="31"/>
        <w:pageBreakBefore/>
        <w:tabs>
          <w:tab w:val="clear" w:pos="1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</w:p>
    <w:p w:rsidR="00381C7C" w:rsidRDefault="00381C7C" w:rsidP="00381C7C">
      <w:pPr>
        <w:pStyle w:val="31"/>
        <w:tabs>
          <w:tab w:val="clear" w:pos="1080"/>
        </w:tabs>
        <w:jc w:val="center"/>
        <w:rPr>
          <w:b/>
          <w:bCs/>
          <w:color w:val="FF0000"/>
          <w:sz w:val="22"/>
          <w:szCs w:val="22"/>
        </w:rPr>
      </w:pPr>
    </w:p>
    <w:p w:rsidR="00497EC6" w:rsidRPr="00D56D9C" w:rsidRDefault="00381C7C" w:rsidP="00381C7C">
      <w:pPr>
        <w:pStyle w:val="a3"/>
        <w:jc w:val="center"/>
        <w:rPr>
          <w:lang w:val="ru-RU"/>
        </w:rPr>
      </w:pPr>
      <w:proofErr w:type="spellStart"/>
      <w:r>
        <w:rPr>
          <w:rStyle w:val="1"/>
          <w:b/>
        </w:rPr>
        <w:t>Наименование</w:t>
      </w:r>
      <w:proofErr w:type="spellEnd"/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объекта</w:t>
      </w:r>
      <w:proofErr w:type="spellEnd"/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закупки</w:t>
      </w:r>
      <w:proofErr w:type="spellEnd"/>
      <w:r>
        <w:rPr>
          <w:rStyle w:val="1"/>
          <w:b/>
        </w:rPr>
        <w:t xml:space="preserve">: </w:t>
      </w:r>
      <w:proofErr w:type="spellStart"/>
      <w:r>
        <w:rPr>
          <w:rStyle w:val="1"/>
          <w:b/>
        </w:rPr>
        <w:t>Поставка</w:t>
      </w:r>
      <w:proofErr w:type="spellEnd"/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специальных</w:t>
      </w:r>
      <w:proofErr w:type="spellEnd"/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средств</w:t>
      </w:r>
      <w:proofErr w:type="spellEnd"/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при</w:t>
      </w:r>
      <w:proofErr w:type="spellEnd"/>
      <w:r>
        <w:rPr>
          <w:rStyle w:val="1"/>
          <w:b/>
        </w:rPr>
        <w:t xml:space="preserve"> </w:t>
      </w:r>
      <w:r>
        <w:rPr>
          <w:rStyle w:val="1"/>
          <w:b/>
          <w:lang w:val="ru-RU"/>
        </w:rPr>
        <w:t>нарушении</w:t>
      </w:r>
      <w:r>
        <w:rPr>
          <w:rStyle w:val="1"/>
          <w:b/>
        </w:rPr>
        <w:t xml:space="preserve"> </w:t>
      </w:r>
      <w:r>
        <w:rPr>
          <w:rStyle w:val="1"/>
          <w:b/>
          <w:lang w:val="ru-RU"/>
        </w:rPr>
        <w:t>функции</w:t>
      </w:r>
      <w:r>
        <w:rPr>
          <w:rStyle w:val="1"/>
          <w:b/>
        </w:rPr>
        <w:t xml:space="preserve"> </w:t>
      </w:r>
      <w:proofErr w:type="spellStart"/>
      <w:r>
        <w:rPr>
          <w:rStyle w:val="1"/>
          <w:b/>
        </w:rPr>
        <w:t>выделения</w:t>
      </w:r>
      <w:proofErr w:type="spellEnd"/>
      <w:r>
        <w:rPr>
          <w:rStyle w:val="1"/>
          <w:b/>
        </w:rPr>
        <w:t xml:space="preserve"> </w:t>
      </w:r>
      <w:r>
        <w:rPr>
          <w:rStyle w:val="1"/>
          <w:b/>
          <w:lang w:val="ru-RU"/>
        </w:rPr>
        <w:t>для обеспечения инвалидов в 2021 году.</w:t>
      </w:r>
    </w:p>
    <w:tbl>
      <w:tblPr>
        <w:tblW w:w="9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680"/>
        <w:gridCol w:w="2410"/>
      </w:tblGrid>
      <w:tr w:rsidR="00381C7C" w:rsidRPr="00381C7C" w:rsidTr="00381C7C">
        <w:trPr>
          <w:trHeight w:val="8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1C7C">
              <w:rPr>
                <w:rStyle w:val="20"/>
                <w:rFonts w:ascii="Times New Roman" w:hAnsi="Times New Roman" w:cs="Times New Roman"/>
              </w:rPr>
              <w:t xml:space="preserve">№ </w:t>
            </w:r>
            <w:r w:rsidRPr="00381C7C">
              <w:rPr>
                <w:rStyle w:val="20"/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1C7C">
              <w:rPr>
                <w:rStyle w:val="20"/>
                <w:rFonts w:ascii="Times New Roman" w:hAnsi="Times New Roman" w:cs="Times New Roman"/>
                <w:b/>
                <w:bCs/>
                <w:sz w:val="22"/>
                <w:szCs w:val="22"/>
              </w:rPr>
              <w:t>Вид и наименование технического средства реабилитации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center"/>
              <w:rPr>
                <w:rStyle w:val="20"/>
                <w:rFonts w:ascii="Times New Roman" w:hAnsi="Times New Roman" w:cs="Times New Roman"/>
                <w:b/>
                <w:bCs/>
              </w:rPr>
            </w:pPr>
            <w:r w:rsidRPr="00381C7C">
              <w:rPr>
                <w:rStyle w:val="20"/>
                <w:rFonts w:ascii="Times New Roman" w:hAnsi="Times New Roman" w:cs="Times New Roman"/>
                <w:b/>
                <w:bCs/>
              </w:rPr>
              <w:t>Характеристики товара. Показатели, позволяющие определить соответствие поставляемого товара установленным требованиям</w:t>
            </w:r>
          </w:p>
        </w:tc>
      </w:tr>
      <w:tr w:rsidR="00381C7C" w:rsidRPr="00381C7C" w:rsidTr="00381C7C">
        <w:trPr>
          <w:trHeight w:val="14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1C7C" w:rsidRPr="00381C7C" w:rsidRDefault="00381C7C">
            <w:pPr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1C7C" w:rsidRPr="00381C7C" w:rsidRDefault="00381C7C">
            <w:pPr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</w:tr>
      <w:tr w:rsidR="00381C7C" w:rsidRPr="00381C7C" w:rsidTr="00381C7C">
        <w:trPr>
          <w:trHeight w:val="1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Style w:val="20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</w:rPr>
              <w:t>Пояс для калоприемников/</w:t>
            </w:r>
            <w:proofErr w:type="spellStart"/>
            <w:r w:rsidRPr="00381C7C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</w:p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7C" w:rsidRPr="00381C7C" w:rsidRDefault="00381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1C7C">
              <w:rPr>
                <w:rFonts w:ascii="Times New Roman" w:hAnsi="Times New Roman" w:cs="Times New Roman"/>
                <w:lang w:eastAsia="ru-RU"/>
              </w:rPr>
              <w:t>Эластичный пояс из трикотажного полотна со специальными крепежами для крепления к пластине или мешку, регулируемый по длине.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Длина пояса: не менее 110 см.</w:t>
            </w: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7C" w:rsidRPr="00381C7C" w:rsidRDefault="00381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1C7C">
              <w:rPr>
                <w:rFonts w:ascii="Times New Roman" w:hAnsi="Times New Roman" w:cs="Times New Roman"/>
                <w:lang w:eastAsia="ru-RU"/>
              </w:rPr>
              <w:t>Парные эластичные ремешки для крепления мочеприемников на ноге, регулируемые по длине.</w:t>
            </w: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</w:rPr>
              <w:t>Комплектность: не менее 2-х ремешков.</w:t>
            </w: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C7C" w:rsidRPr="00381C7C" w:rsidTr="00381C7C">
        <w:trPr>
          <w:trHeight w:val="650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C7C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381C7C">
              <w:rPr>
                <w:rFonts w:ascii="Times New Roman" w:hAnsi="Times New Roman" w:cs="Times New Roman"/>
                <w:sz w:val="20"/>
                <w:szCs w:val="20"/>
              </w:rPr>
              <w:t xml:space="preserve"> с пластырем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с пластырем латексный,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, с сливным портом, обеспечивающим постоянный и беспрепятственный отток мочи даже при перегибании, с двусторонним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гипоаллергенным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гидроколлоидным эластичным адгезивным пластырем, обладающий памятью материала, предохраняющим половой орган от сдавливания.</w:t>
            </w:r>
          </w:p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уропрезервативов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определяется индивидуально по каждому случаю в отдельности, с учетом потребности инвалида.</w:t>
            </w: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  <w:tr w:rsidR="00381C7C" w:rsidRPr="00381C7C" w:rsidTr="00381C7C">
        <w:trPr>
          <w:trHeight w:val="60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C7C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381C7C">
              <w:rPr>
                <w:rFonts w:ascii="Times New Roman" w:hAnsi="Times New Roman" w:cs="Times New Roman"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самоклеящийся из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гипоаллергенного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материала, с сливным портом, обеспечивающим постоянный и беспрепятственный отток мочи даже при перегибании, с адгезивной (клеящей) полосой, нанесенной на внутреннюю поверхность широкой части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уропрезерватива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уропрезервативов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  <w:tr w:rsidR="00381C7C" w:rsidRPr="00381C7C" w:rsidTr="00381C7C">
        <w:trPr>
          <w:trHeight w:val="37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Одноходовый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безбаллонный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урологический катетер, покрытый снаружи гидрофильным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лубрикантом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, с гладким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атравматичным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наконечником, </w:t>
            </w:r>
            <w:proofErr w:type="gramStart"/>
            <w:r w:rsidRPr="00381C7C">
              <w:rPr>
                <w:rFonts w:ascii="Times New Roman" w:hAnsi="Times New Roman" w:cs="Times New Roman"/>
                <w:lang w:eastAsia="ru-RU"/>
              </w:rPr>
              <w:t>например</w:t>
            </w:r>
            <w:proofErr w:type="gram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прямым типа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Нелатон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, изогнутым типа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Тиманн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или другого типа, с двумя или более боковыми отверстиями, с воронкообразным коннектором для соединения с мочеприемником.</w:t>
            </w:r>
          </w:p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Размер катетера: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  <w:tr w:rsidR="00381C7C" w:rsidRPr="00381C7C" w:rsidTr="00381C7C">
        <w:trPr>
          <w:trHeight w:val="15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№8 (детский)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71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№10 (женский)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20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№12 (женский)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70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№14 (женский)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98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№16 (женский)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15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№10 (мужской)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3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№12 (мужской)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51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№14 (мужской)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80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№16 (мужской)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8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№18 (мужской)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Наборы -мочеприемники для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: мешок-мочеприемник, катетер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</w:p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381C7C">
              <w:rPr>
                <w:rFonts w:ascii="Times New Roman" w:hAnsi="Times New Roman" w:cs="Times New Roman"/>
                <w:lang w:eastAsia="ru-RU"/>
              </w:rPr>
              <w:t xml:space="preserve">Мешок-мочеприемник с интегрированным в него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лубрицированным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катетером для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и ампулой с раствором для активации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лубриканта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катетера или с интегрированным в него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лубрицированным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катетером для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>, не требующим активации.</w:t>
            </w:r>
          </w:p>
          <w:p w:rsidR="00381C7C" w:rsidRPr="00381C7C" w:rsidRDefault="00381C7C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81C7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Размер</w:t>
            </w:r>
            <w:proofErr w:type="spellEnd"/>
            <w:r w:rsidRPr="00381C7C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381C7C">
              <w:rPr>
                <w:rFonts w:eastAsia="Times New Roman" w:cs="Times New Roman"/>
                <w:sz w:val="20"/>
                <w:szCs w:val="20"/>
                <w:lang w:eastAsia="ru-RU" w:bidi="ar-SA"/>
              </w:rPr>
              <w:t>катетера</w:t>
            </w:r>
            <w:proofErr w:type="spellEnd"/>
            <w:r w:rsidRPr="00381C7C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12.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a3"/>
              <w:jc w:val="both"/>
              <w:rPr>
                <w:rStyle w:val="20"/>
                <w:rFonts w:cs="Times New Roman"/>
                <w:sz w:val="20"/>
                <w:szCs w:val="20"/>
              </w:rPr>
            </w:pPr>
            <w:proofErr w:type="spellStart"/>
            <w:r w:rsidRPr="00381C7C">
              <w:rPr>
                <w:rStyle w:val="20"/>
                <w:rFonts w:cs="Times New Roman"/>
                <w:sz w:val="20"/>
                <w:szCs w:val="20"/>
              </w:rPr>
              <w:t>Показатели</w:t>
            </w:r>
            <w:proofErr w:type="spellEnd"/>
            <w:r w:rsidRPr="00381C7C">
              <w:rPr>
                <w:rStyle w:val="20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Style w:val="20"/>
                <w:rFonts w:cs="Times New Roman"/>
                <w:sz w:val="20"/>
                <w:szCs w:val="20"/>
              </w:rPr>
              <w:t>не</w:t>
            </w:r>
            <w:proofErr w:type="spellEnd"/>
            <w:r w:rsidRPr="00381C7C">
              <w:rPr>
                <w:rStyle w:val="20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Style w:val="20"/>
                <w:rFonts w:cs="Times New Roman"/>
                <w:sz w:val="20"/>
                <w:szCs w:val="20"/>
              </w:rPr>
              <w:t>установлены</w:t>
            </w:r>
            <w:proofErr w:type="spellEnd"/>
          </w:p>
        </w:tc>
      </w:tr>
      <w:tr w:rsidR="00381C7C" w:rsidRPr="00381C7C" w:rsidTr="00381C7C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Катетер уретральный длительного</w:t>
            </w:r>
          </w:p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suppressAutoHyphens w:val="0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Катетер двухходовой для длительной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катеризации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мочевого пузыря. Изготовлен из латекса с силиконовым покрытием, с дренажной воронкой, отверстием для надувания баллона,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противозвратным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клапаном, покрышкой, баллоном.</w:t>
            </w: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Катетеры имеют </w:t>
            </w:r>
            <w:proofErr w:type="spellStart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атравматичный</w:t>
            </w:r>
            <w:proofErr w:type="spellEnd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терминальный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мочеприемными</w:t>
            </w:r>
            <w:proofErr w:type="spellEnd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устройствами любого типа.</w:t>
            </w:r>
          </w:p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Размер катетера: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  <w:tr w:rsidR="00381C7C" w:rsidRPr="00381C7C" w:rsidTr="00381C7C">
        <w:trPr>
          <w:trHeight w:val="101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highlight w:val="yellow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№12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20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highlight w:val="yellow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№14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23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highlight w:val="yellow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№16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highlight w:val="yellow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№18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45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highlight w:val="yellow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№20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36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highlight w:val="yellow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№22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53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highlight w:val="yellow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№24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44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highlight w:val="yellow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№26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61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highlight w:val="yellow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№28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055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Катетер уретральный постоянного пользования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Катетер двухходовой для длительной катетеризации мочевого пузыря.</w:t>
            </w:r>
          </w:p>
          <w:p w:rsidR="00381C7C" w:rsidRPr="00381C7C" w:rsidRDefault="00381C7C">
            <w:pPr>
              <w:pStyle w:val="2"/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Катетер изготовлен из латекса с силиконовым покрытием, с дренажной воронкой, отверстием для надувания баллона, </w:t>
            </w:r>
            <w:proofErr w:type="spellStart"/>
            <w:r w:rsidRPr="00381C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противозвратным</w:t>
            </w:r>
            <w:proofErr w:type="spellEnd"/>
            <w:r w:rsidRPr="00381C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клапаном, покрышкой, баллоном.</w:t>
            </w:r>
          </w:p>
          <w:p w:rsidR="00381C7C" w:rsidRPr="00381C7C" w:rsidRDefault="00381C7C">
            <w:pPr>
              <w:pStyle w:val="2"/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Катетеры имеют </w:t>
            </w:r>
            <w:proofErr w:type="spellStart"/>
            <w:r w:rsidRPr="00381C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атравматичный</w:t>
            </w:r>
            <w:proofErr w:type="spellEnd"/>
            <w:r w:rsidRPr="00381C7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терминальный конец, хорошую эластичность под действием температуры тела. </w:t>
            </w:r>
          </w:p>
          <w:p w:rsidR="00381C7C" w:rsidRPr="00381C7C" w:rsidRDefault="00381C7C">
            <w:pPr>
              <w:pStyle w:val="2"/>
              <w:shd w:val="clear" w:color="auto" w:fill="FFFFFF"/>
              <w:suppressAutoHyphens w:val="0"/>
              <w:jc w:val="both"/>
              <w:rPr>
                <w:rStyle w:val="20"/>
                <w:rFonts w:ascii="Times New Roman" w:hAnsi="Times New Roman" w:cs="Times New Roman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Размер катетера: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  <w:tr w:rsidR="00381C7C" w:rsidRPr="00381C7C" w:rsidTr="00381C7C">
        <w:trPr>
          <w:trHeight w:val="70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 14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4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 18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 20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 22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 24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 30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32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Катетеры двухходовые для длительной </w:t>
            </w:r>
            <w:proofErr w:type="spellStart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катеризации</w:t>
            </w:r>
            <w:proofErr w:type="spellEnd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мочевого пузыря. 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противозвратным</w:t>
            </w:r>
            <w:proofErr w:type="spellEnd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клапаном, покрышкой, баллоном. Катетеры имеют </w:t>
            </w:r>
            <w:proofErr w:type="spellStart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атравматичный</w:t>
            </w:r>
            <w:proofErr w:type="spellEnd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терминальный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мочеприемными</w:t>
            </w:r>
            <w:proofErr w:type="spellEnd"/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устройствами любого типа.</w:t>
            </w:r>
          </w:p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Размер катетера: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  <w:tr w:rsidR="00381C7C" w:rsidRPr="00381C7C" w:rsidTr="00381C7C">
        <w:trPr>
          <w:trHeight w:val="23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№12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237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№14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1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№16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18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№18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2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№20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40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№22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4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№24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70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№26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65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№28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56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Fonts w:ascii="Times New Roman" w:eastAsia="Arial Unicode MS" w:hAnsi="Times New Roman" w:cs="Times New Roman"/>
                <w:lang w:val="en-US"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rPr>
                <w:rStyle w:val="20"/>
                <w:rFonts w:ascii="Times New Roman" w:eastAsia="Arial Unicode MS" w:hAnsi="Times New Roman" w:cs="Times New Roman"/>
                <w:lang w:eastAsia="hi-IN" w:bidi="hi-IN"/>
              </w:rPr>
            </w:pPr>
          </w:p>
        </w:tc>
      </w:tr>
      <w:tr w:rsidR="00381C7C" w:rsidRPr="00381C7C" w:rsidTr="00381C7C">
        <w:trPr>
          <w:trHeight w:val="157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</w:rPr>
              <w:t>Анальный тампон (средство ухода при недержании кала)</w:t>
            </w:r>
          </w:p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1C7C">
              <w:rPr>
                <w:rFonts w:ascii="Times New Roman" w:hAnsi="Times New Roman" w:cs="Times New Roman"/>
                <w:lang w:eastAsia="ru-RU"/>
              </w:rPr>
              <w:t xml:space="preserve">Тампон в форме анальной свечи из вспененного полиуретана, покрытый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влагорастворимой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Размеры:</w:t>
            </w:r>
          </w:p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</w:rPr>
              <w:t>малый не менее 35 мм.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в тубе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1C7C">
              <w:rPr>
                <w:rFonts w:ascii="Times New Roman" w:hAnsi="Times New Roman" w:cs="Times New Roman"/>
                <w:lang w:eastAsia="ru-RU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стомы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Вес в тюбике: не менее 60 гр.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в полосках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de-DE" w:eastAsia="ru-RU"/>
              </w:rPr>
            </w:pP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Моделируемая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паста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плотноэластичной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консистенции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в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полосках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,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не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содержащая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спирт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,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применяющаяся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для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защиты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кожи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,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герметизации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пластин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калоприемников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или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уроприемников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,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выравнивания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глубоких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шрамов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и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складок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на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коже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вокруг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381C7C">
              <w:rPr>
                <w:rFonts w:ascii="Times New Roman" w:hAnsi="Times New Roman" w:cs="Times New Roman"/>
                <w:lang w:val="de-DE" w:eastAsia="ru-RU"/>
              </w:rPr>
              <w:t>стомы</w:t>
            </w:r>
            <w:proofErr w:type="spellEnd"/>
            <w:r w:rsidRPr="00381C7C">
              <w:rPr>
                <w:rFonts w:ascii="Times New Roman" w:hAnsi="Times New Roman" w:cs="Times New Roman"/>
                <w:lang w:val="de-DE" w:eastAsia="ru-RU"/>
              </w:rPr>
              <w:t xml:space="preserve">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Вес одной упаковки (коробки): не менее 60 гр.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Крем защитный в тубе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keepNext/>
              <w:tabs>
                <w:tab w:val="left" w:pos="1979"/>
              </w:tabs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Крем защитный для ухода за кожей вокруг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с профилактическим и заживляющим эффектом. Успокаивает раздраженную и увлажняет сухую кожу, предохраняет кожу от повреждения.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Объем в тюбике: не менее 60 мл.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1C7C">
              <w:rPr>
                <w:rFonts w:ascii="Times New Roman" w:hAnsi="Times New Roman" w:cs="Times New Roman"/>
                <w:lang w:eastAsia="ru-RU"/>
              </w:rPr>
              <w:t xml:space="preserve">Мелкодисперсное абсорбирующее средство для ухода за мокнущей кожей вокруг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стомы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Вес индивидуального тюбика: не менее 25 гр.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Защитная пленка во флаконе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suppressAutoHyphens/>
              <w:autoSpaceDE w:val="0"/>
              <w:rPr>
                <w:rStyle w:val="20"/>
                <w:rFonts w:ascii="Times New Roman" w:hAnsi="Times New Roman" w:cs="Times New Roman"/>
                <w:lang w:eastAsia="ar-SA"/>
              </w:rPr>
            </w:pPr>
            <w:r w:rsidRPr="00381C7C">
              <w:rPr>
                <w:rStyle w:val="20"/>
                <w:rFonts w:ascii="Times New Roman" w:hAnsi="Times New Roman" w:cs="Times New Roman"/>
              </w:rPr>
              <w:t xml:space="preserve">Представляет собой спрей для кожи вокруг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</w:rPr>
              <w:t xml:space="preserve"> от агрессивного воздействия выделений из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</w:rPr>
              <w:t xml:space="preserve"> и механических повреждений при удалении адгезивной пластины. При нанесении на кожу высыхает в течение нескольких секунд, не влияет на адгезию, не раздражает кожу.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</w:rPr>
              <w:t>Объем флакона: не менее 50 мл.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Защитная пленка в форме салфеток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Защитная пленка для кожи вокруг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от агрессивного воздействия выделений из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и механических повреждений при удалении адгезивной пластины. Каждая салфетка в индивидуальной упаковке.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7C" w:rsidRPr="00381C7C" w:rsidRDefault="00381C7C">
            <w:pPr>
              <w:pStyle w:val="2"/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bCs/>
                <w:sz w:val="20"/>
                <w:szCs w:val="20"/>
              </w:rPr>
              <w:t>Очиститель для кожи во флаконе</w:t>
            </w:r>
          </w:p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1C7C">
              <w:rPr>
                <w:rFonts w:ascii="Times New Roman" w:hAnsi="Times New Roman" w:cs="Times New Roman"/>
                <w:lang w:eastAsia="ru-RU"/>
              </w:rPr>
              <w:t xml:space="preserve">Вещество, замещающее мыло и воду, для очищения кожи вокруг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стомы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адгезивов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и других средств ухода за кожей.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Объем флакона: не менее 180мл.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Очиститель для кожи в форме салфеток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Очищающее средство для кожи вокруг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с эффектом замены мыла и воды для обработки кожи вокруг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 (для удаления остатков пасты-герметика, защитной пленки). Применяется для обработки здоровой, чувствительной и слабо поврежденной кожи.</w:t>
            </w:r>
          </w:p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Каждая салфетка в индивидуальной упаковке.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Style w:val="20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Абсорбирующие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желирующие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пакетики для </w:t>
            </w:r>
            <w:proofErr w:type="spellStart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стомных</w:t>
            </w:r>
            <w:proofErr w:type="spellEnd"/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мешков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7C" w:rsidRPr="00381C7C" w:rsidRDefault="00381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1C7C">
              <w:rPr>
                <w:rFonts w:ascii="Times New Roman" w:hAnsi="Times New Roman" w:cs="Times New Roman"/>
                <w:lang w:eastAsia="ru-RU"/>
              </w:rPr>
              <w:t xml:space="preserve">Средство, превращающее жидкое содержимое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кало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-,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уроприемника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 в густой гель, дезодорирующее неприятный запах, абсорбирующее газы.</w:t>
            </w:r>
          </w:p>
          <w:p w:rsidR="00381C7C" w:rsidRPr="00381C7C" w:rsidRDefault="00381C7C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381C7C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81C7C">
              <w:rPr>
                <w:rFonts w:cs="Times New Roman"/>
                <w:sz w:val="20"/>
                <w:szCs w:val="20"/>
              </w:rPr>
              <w:t>Эластичная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пластина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полукольцо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подходит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любого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телосложения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следует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рельефу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движениям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тела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обеспечивая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дополнительную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фиксацию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пластины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калоприемника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уроприемника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внешнему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краю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продлевает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срок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использования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калоприемников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81C7C">
              <w:rPr>
                <w:rFonts w:cs="Times New Roman"/>
                <w:sz w:val="20"/>
                <w:szCs w:val="20"/>
              </w:rPr>
              <w:t>уроприемников</w:t>
            </w:r>
            <w:proofErr w:type="spellEnd"/>
            <w:r w:rsidRPr="00381C7C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  <w:tr w:rsidR="00381C7C" w:rsidRPr="00381C7C" w:rsidTr="00381C7C">
        <w:trPr>
          <w:trHeight w:val="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381C7C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C7C" w:rsidRPr="00381C7C" w:rsidRDefault="00381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1C7C">
              <w:rPr>
                <w:rFonts w:ascii="Times New Roman" w:hAnsi="Times New Roman" w:cs="Times New Roman"/>
                <w:lang w:eastAsia="ru-RU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стомы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 xml:space="preserve">, герметизации пластин калоприемников и </w:t>
            </w:r>
            <w:proofErr w:type="spellStart"/>
            <w:r w:rsidRPr="00381C7C">
              <w:rPr>
                <w:rFonts w:ascii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381C7C">
              <w:rPr>
                <w:rFonts w:ascii="Times New Roman" w:hAnsi="Times New Roman" w:cs="Times New Roman"/>
                <w:lang w:eastAsia="ru-RU"/>
              </w:rPr>
              <w:t>, обеспечивающее длительную защиту от протекания, кишечного отделяемого или мочи.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C7C" w:rsidRPr="00381C7C" w:rsidRDefault="00381C7C">
            <w:pPr>
              <w:pStyle w:val="2"/>
              <w:jc w:val="both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381C7C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Показатели не установлены</w:t>
            </w:r>
          </w:p>
        </w:tc>
      </w:tr>
    </w:tbl>
    <w:p w:rsidR="00381C7C" w:rsidRPr="00D56D9C" w:rsidRDefault="00381C7C" w:rsidP="00D56D9C">
      <w:pPr>
        <w:keepNext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Срок годности изделия – 1 год с момента выдачи товара Получателю.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 xml:space="preserve"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или </w:t>
      </w:r>
      <w:proofErr w:type="spellStart"/>
      <w:r w:rsidRPr="00D56D9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56D9C">
        <w:rPr>
          <w:rFonts w:ascii="Times New Roman" w:hAnsi="Times New Roman" w:cs="Times New Roman"/>
          <w:sz w:val="24"/>
          <w:szCs w:val="24"/>
        </w:rPr>
        <w:t xml:space="preserve"> инвалидов (детей-инвалидов).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Срок пользования изделиями устанавливается в соответствии с Приказом Минтруда России от 05.03.2021 г. №107н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D9C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товара.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с действующими требованиями Государственного стандарта Российской Федерации (Межгосударственного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испытаний»), Национального стандарта Российской Федерации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</w:r>
      <w:proofErr w:type="spellStart"/>
      <w:r w:rsidRPr="00D56D9C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D56D9C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D56D9C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D56D9C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испытаний».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В товаре не допускаются механические повреждения (разрыв края, разрезы и т.п.).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D9C">
        <w:rPr>
          <w:rFonts w:ascii="Times New Roman" w:hAnsi="Times New Roman" w:cs="Times New Roman"/>
          <w:b/>
          <w:bCs/>
          <w:sz w:val="24"/>
          <w:szCs w:val="24"/>
        </w:rPr>
        <w:t>Требования к безопасности товара.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Сырье и материалы, применяемые для изготовления товара, не должны содержать ядовитых (токсичных) компонентов, а также воздействовать на цвет поверхности (одежду, кожу Получателя) с которым контактируют при их нормальной эксплуатации, они должны быть разрешены к применению Министерством здравоохранения и социального развития Российской Федерации.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-безопасность для кожных покровов;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-эстетичность;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-незаметность, комфортность;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-простота пользования.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D9C"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маркировке, упаковке, отгрузке товара.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Маркировка упаковки товара должна включать: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 отличительные характеристики товара в соответствии с их техническим исполнением (при наличии);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D56D9C" w:rsidRPr="00D56D9C" w:rsidRDefault="00D56D9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381C7C" w:rsidRPr="00D56D9C" w:rsidRDefault="00381C7C" w:rsidP="00D56D9C">
      <w:pPr>
        <w:keepNext/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b/>
          <w:sz w:val="24"/>
          <w:szCs w:val="24"/>
        </w:rPr>
        <w:t>Место поставки товара</w:t>
      </w:r>
      <w:r w:rsidRPr="00D56D9C">
        <w:rPr>
          <w:rFonts w:ascii="Times New Roman" w:hAnsi="Times New Roman" w:cs="Times New Roman"/>
          <w:sz w:val="24"/>
          <w:szCs w:val="24"/>
        </w:rPr>
        <w:t>:</w:t>
      </w:r>
    </w:p>
    <w:p w:rsidR="00381C7C" w:rsidRPr="00D56D9C" w:rsidRDefault="00381C7C" w:rsidP="00D56D9C">
      <w:pPr>
        <w:keepNext/>
        <w:widowControl w:val="0"/>
        <w:tabs>
          <w:tab w:val="left" w:pos="3495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D9C">
        <w:rPr>
          <w:rFonts w:ascii="Times New Roman" w:hAnsi="Times New Roman" w:cs="Times New Roman"/>
          <w:sz w:val="24"/>
          <w:szCs w:val="24"/>
          <w:lang w:eastAsia="ru-RU"/>
        </w:rPr>
        <w:t>Поставщик обязан предоставить Получателям, согласно реестру получателей Товара в пределах границ Удмуртской Республики право выбора одного из способов получения Товара:</w:t>
      </w:r>
    </w:p>
    <w:p w:rsidR="00381C7C" w:rsidRPr="00D56D9C" w:rsidRDefault="00381C7C" w:rsidP="00D56D9C">
      <w:pPr>
        <w:keepNext/>
        <w:widowControl w:val="0"/>
        <w:tabs>
          <w:tab w:val="left" w:pos="3495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6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 по месту жительства (месту пребывания; фактического проживания) Получателя, в том числе службой доставки (почтовым отправлением) с документом/уведомлением о вручении, подтверждающим факт оплаты доставки Товара;</w:t>
      </w:r>
    </w:p>
    <w:p w:rsidR="00381C7C" w:rsidRPr="00D56D9C" w:rsidRDefault="00381C7C" w:rsidP="00D56D9C">
      <w:pPr>
        <w:pStyle w:val="a6"/>
        <w:keepNext/>
        <w:widowControl w:val="0"/>
        <w:tabs>
          <w:tab w:val="left" w:pos="3495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6D9C">
        <w:rPr>
          <w:rFonts w:ascii="Times New Roman" w:hAnsi="Times New Roman"/>
          <w:color w:val="000000"/>
          <w:sz w:val="24"/>
          <w:szCs w:val="24"/>
          <w:lang w:eastAsia="ru-RU"/>
        </w:rPr>
        <w:t>-  в стационарных пунктах выдачи, организованных в соответствии с приказом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81C7C" w:rsidRPr="00D56D9C" w:rsidRDefault="00381C7C" w:rsidP="00D56D9C">
      <w:pPr>
        <w:pStyle w:val="a6"/>
        <w:keepNext/>
        <w:spacing w:after="0" w:line="240" w:lineRule="auto"/>
        <w:ind w:left="-426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6D9C">
        <w:rPr>
          <w:rFonts w:ascii="Times New Roman" w:hAnsi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381C7C" w:rsidRPr="00D56D9C" w:rsidRDefault="00381C7C" w:rsidP="00D56D9C">
      <w:pPr>
        <w:pStyle w:val="a5"/>
        <w:ind w:left="-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9C">
        <w:rPr>
          <w:rFonts w:ascii="Times New Roman" w:hAnsi="Times New Roman"/>
          <w:sz w:val="24"/>
          <w:szCs w:val="24"/>
        </w:rPr>
        <w:t xml:space="preserve">  </w:t>
      </w:r>
      <w:r w:rsidRPr="00D56D9C">
        <w:rPr>
          <w:rFonts w:ascii="Times New Roman" w:hAnsi="Times New Roman"/>
          <w:color w:val="000000"/>
          <w:sz w:val="24"/>
          <w:szCs w:val="24"/>
        </w:rPr>
        <w:t>О предстоящей поставке товара Получатель должен быть уведомлен Поставщиком не позднее, чем за 5 (пять) календарных дней до предполагаемой даты поставки.</w:t>
      </w:r>
    </w:p>
    <w:p w:rsidR="00381C7C" w:rsidRPr="00D56D9C" w:rsidRDefault="00381C7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D9C">
        <w:rPr>
          <w:rFonts w:ascii="Times New Roman" w:hAnsi="Times New Roman" w:cs="Times New Roman"/>
          <w:b/>
          <w:sz w:val="24"/>
          <w:szCs w:val="24"/>
        </w:rPr>
        <w:t>Срок поставки товара до Получателя:</w:t>
      </w:r>
    </w:p>
    <w:p w:rsidR="00381C7C" w:rsidRPr="00D56D9C" w:rsidRDefault="00381C7C" w:rsidP="00D56D9C">
      <w:pPr>
        <w:spacing w:after="0" w:line="240" w:lineRule="auto"/>
        <w:ind w:left="-42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381C7C" w:rsidRPr="00E806E5" w:rsidRDefault="00381C7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56D9C">
        <w:rPr>
          <w:rFonts w:ascii="Times New Roman" w:hAnsi="Times New Roman" w:cs="Times New Roman"/>
          <w:sz w:val="24"/>
          <w:szCs w:val="24"/>
        </w:rPr>
        <w:tab/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</w:t>
      </w:r>
      <w:r w:rsidR="00E806E5">
        <w:rPr>
          <w:rFonts w:ascii="Times New Roman" w:hAnsi="Times New Roman" w:cs="Times New Roman"/>
          <w:sz w:val="24"/>
          <w:szCs w:val="24"/>
        </w:rPr>
        <w:t xml:space="preserve">иком реестра получателей Товара, </w:t>
      </w:r>
      <w:bookmarkStart w:id="0" w:name="_GoBack"/>
      <w:r w:rsidR="00E806E5" w:rsidRPr="00E806E5">
        <w:rPr>
          <w:rStyle w:val="FontStyle92"/>
          <w:sz w:val="22"/>
          <w:szCs w:val="22"/>
        </w:rPr>
        <w:t>до 06</w:t>
      </w:r>
      <w:r w:rsidR="00E806E5" w:rsidRPr="00E806E5">
        <w:rPr>
          <w:rFonts w:ascii="Times New Roman" w:hAnsi="Times New Roman" w:cs="Times New Roman"/>
        </w:rPr>
        <w:t xml:space="preserve"> декабря 2021 </w:t>
      </w:r>
      <w:r w:rsidR="00E806E5" w:rsidRPr="00E806E5">
        <w:rPr>
          <w:rStyle w:val="FontStyle92"/>
          <w:sz w:val="22"/>
          <w:szCs w:val="22"/>
        </w:rPr>
        <w:t>года, включительно.</w:t>
      </w:r>
    </w:p>
    <w:bookmarkEnd w:id="0"/>
    <w:p w:rsidR="00381C7C" w:rsidRPr="00D56D9C" w:rsidRDefault="00381C7C" w:rsidP="00D56D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56D9C">
        <w:rPr>
          <w:rFonts w:ascii="Times New Roman" w:hAnsi="Times New Roman" w:cs="Times New Roman"/>
          <w:sz w:val="24"/>
          <w:szCs w:val="24"/>
        </w:rPr>
        <w:tab/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</w:t>
      </w:r>
    </w:p>
    <w:p w:rsidR="00381C7C" w:rsidRPr="00381C7C" w:rsidRDefault="00381C7C">
      <w:pPr>
        <w:rPr>
          <w:rFonts w:ascii="Times New Roman" w:hAnsi="Times New Roman" w:cs="Times New Roman"/>
        </w:rPr>
      </w:pPr>
    </w:p>
    <w:sectPr w:rsidR="00381C7C" w:rsidRPr="0038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9"/>
    <w:rsid w:val="00381C7C"/>
    <w:rsid w:val="00497EC6"/>
    <w:rsid w:val="006046C7"/>
    <w:rsid w:val="00D56D9C"/>
    <w:rsid w:val="00E806E5"/>
    <w:rsid w:val="00E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1D5CC-0E8F-4949-B54D-9F32E721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1C7C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4">
    <w:name w:val="Основной текст Знак"/>
    <w:basedOn w:val="a0"/>
    <w:link w:val="a3"/>
    <w:rsid w:val="00381C7C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1">
    <w:name w:val="Основной текст с отступом 31"/>
    <w:basedOn w:val="a"/>
    <w:rsid w:val="00381C7C"/>
    <w:pPr>
      <w:tabs>
        <w:tab w:val="left" w:pos="1080"/>
        <w:tab w:val="left" w:pos="1260"/>
      </w:tabs>
      <w:suppressAutoHyphens/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381C7C"/>
  </w:style>
  <w:style w:type="paragraph" w:styleId="a5">
    <w:name w:val="No Spacing"/>
    <w:qFormat/>
    <w:rsid w:val="00381C7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List Paragraph"/>
    <w:basedOn w:val="a"/>
    <w:qFormat/>
    <w:rsid w:val="00381C7C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2">
    <w:name w:val="Обычный2"/>
    <w:rsid w:val="00381C7C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Mangal"/>
      <w:sz w:val="24"/>
      <w:szCs w:val="24"/>
      <w:lang w:eastAsia="hi-IN" w:bidi="hi-IN"/>
    </w:rPr>
  </w:style>
  <w:style w:type="character" w:customStyle="1" w:styleId="20">
    <w:name w:val="Основной шрифт абзаца2"/>
    <w:rsid w:val="00381C7C"/>
  </w:style>
  <w:style w:type="character" w:customStyle="1" w:styleId="FontStyle92">
    <w:name w:val="Font Style92"/>
    <w:uiPriority w:val="99"/>
    <w:rsid w:val="00E806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Муссаева Лариса Евгеньевна</dc:creator>
  <cp:keywords/>
  <dc:description/>
  <cp:lastModifiedBy>Князев Константин Сергеевич</cp:lastModifiedBy>
  <cp:revision>4</cp:revision>
  <dcterms:created xsi:type="dcterms:W3CDTF">2021-04-15T07:55:00Z</dcterms:created>
  <dcterms:modified xsi:type="dcterms:W3CDTF">2021-04-28T13:28:00Z</dcterms:modified>
</cp:coreProperties>
</file>