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20" w:rsidRPr="008F4C87" w:rsidRDefault="006F5B20" w:rsidP="006F5B20">
      <w:pPr>
        <w:jc w:val="both"/>
        <w:rPr>
          <w:sz w:val="24"/>
          <w:szCs w:val="24"/>
        </w:rPr>
      </w:pPr>
      <w:r w:rsidRPr="008F4C87">
        <w:rPr>
          <w:b/>
          <w:bCs/>
          <w:sz w:val="24"/>
          <w:szCs w:val="24"/>
        </w:rPr>
        <w:t>Наименование объекта закупки</w:t>
      </w:r>
      <w:r w:rsidRPr="008F4C87">
        <w:rPr>
          <w:b/>
          <w:bCs/>
          <w:sz w:val="22"/>
          <w:szCs w:val="22"/>
        </w:rPr>
        <w:t>:</w:t>
      </w:r>
      <w:r w:rsidRPr="008F4C87">
        <w:rPr>
          <w:sz w:val="22"/>
          <w:szCs w:val="22"/>
        </w:rPr>
        <w:t xml:space="preserve"> </w:t>
      </w:r>
      <w:r w:rsidRPr="008F4C87">
        <w:rPr>
          <w:sz w:val="24"/>
          <w:szCs w:val="24"/>
        </w:rPr>
        <w:t>Поставка технических средств реабилитации – специальных средств при нарушениях функций выделения для обеспечения инвалидов в 2021 году.</w:t>
      </w:r>
    </w:p>
    <w:p w:rsidR="006F5B20" w:rsidRPr="008F4C87" w:rsidRDefault="006F5B20" w:rsidP="006F5B20">
      <w:pPr>
        <w:widowControl w:val="0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8F4C87">
        <w:rPr>
          <w:b/>
          <w:sz w:val="24"/>
          <w:szCs w:val="24"/>
        </w:rPr>
        <w:t>ТРЕБОВАНИЯ К ПОСТАВЛЯЕМЫМ ТОВАРАМ</w:t>
      </w:r>
    </w:p>
    <w:p w:rsidR="006F5B20" w:rsidRPr="008F4C87" w:rsidRDefault="006F5B20" w:rsidP="006F5B20">
      <w:pPr>
        <w:rPr>
          <w:sz w:val="20"/>
          <w:szCs w:val="20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992"/>
      </w:tblGrid>
      <w:tr w:rsidR="006F5B20" w:rsidRPr="008F4C87" w:rsidTr="00A55745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Наименование</w:t>
            </w:r>
          </w:p>
          <w:p w:rsidR="006F5B20" w:rsidRPr="008F4C87" w:rsidRDefault="006F5B20" w:rsidP="00A55745">
            <w:pPr>
              <w:ind w:right="43"/>
              <w:jc w:val="center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keepNext/>
              <w:jc w:val="center"/>
              <w:rPr>
                <w:sz w:val="20"/>
                <w:szCs w:val="20"/>
              </w:rPr>
            </w:pPr>
            <w:r w:rsidRPr="008F4C87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Кол-во (шт.)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21-01-17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Пара ремешков для крепления </w:t>
            </w:r>
            <w:proofErr w:type="gramStart"/>
            <w:r w:rsidRPr="008F4C87">
              <w:rPr>
                <w:b/>
                <w:sz w:val="20"/>
                <w:szCs w:val="20"/>
              </w:rPr>
              <w:t>мочеприемников  (</w:t>
            </w:r>
            <w:proofErr w:type="gramEnd"/>
            <w:r w:rsidRPr="008F4C87">
              <w:rPr>
                <w:b/>
                <w:sz w:val="20"/>
                <w:szCs w:val="20"/>
              </w:rPr>
              <w:t>мешков для сбора мочи) к ноге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КОЗ- 01.28.21.01.17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450</w:t>
            </w:r>
          </w:p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21-01-18 </w:t>
            </w:r>
            <w:proofErr w:type="spellStart"/>
            <w:r w:rsidRPr="008F4C87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пластырем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КОЗ- 01.28.21.01.18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F4C87">
              <w:rPr>
                <w:sz w:val="20"/>
                <w:szCs w:val="20"/>
              </w:rPr>
              <w:t>Уропрезерватив</w:t>
            </w:r>
            <w:proofErr w:type="spellEnd"/>
            <w:r w:rsidRPr="008F4C87">
              <w:rPr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8F4C87">
              <w:rPr>
                <w:sz w:val="20"/>
                <w:szCs w:val="20"/>
              </w:rPr>
              <w:t>гипоаллергенного</w:t>
            </w:r>
            <w:proofErr w:type="spellEnd"/>
            <w:r w:rsidRPr="008F4C87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8F4C87">
              <w:rPr>
                <w:sz w:val="20"/>
                <w:szCs w:val="20"/>
              </w:rPr>
              <w:t>Уропрезерватив</w:t>
            </w:r>
            <w:proofErr w:type="spellEnd"/>
            <w:r w:rsidRPr="008F4C87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8F4C87">
              <w:rPr>
                <w:sz w:val="20"/>
                <w:szCs w:val="20"/>
              </w:rPr>
              <w:t>уропрезерватив</w:t>
            </w:r>
            <w:proofErr w:type="spellEnd"/>
            <w:r w:rsidRPr="008F4C87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8F4C87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№30 – 600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F4C87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№35 – 300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900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21-01-19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8F4C87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самоклеящийся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КОЗ- 01.28.21.01.19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F4C87">
              <w:rPr>
                <w:sz w:val="20"/>
                <w:szCs w:val="20"/>
              </w:rPr>
              <w:t>Уропрезервативы</w:t>
            </w:r>
            <w:proofErr w:type="spellEnd"/>
            <w:r w:rsidRPr="008F4C87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8F4C87">
              <w:rPr>
                <w:sz w:val="20"/>
                <w:szCs w:val="20"/>
              </w:rPr>
              <w:t>уропрезервативов</w:t>
            </w:r>
            <w:proofErr w:type="spellEnd"/>
            <w:r w:rsidRPr="008F4C87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8F4C87">
              <w:rPr>
                <w:sz w:val="20"/>
                <w:szCs w:val="20"/>
              </w:rPr>
              <w:t>Уропрезервативы</w:t>
            </w:r>
            <w:proofErr w:type="spellEnd"/>
            <w:r w:rsidRPr="008F4C87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Диаметр </w:t>
            </w:r>
            <w:proofErr w:type="spellStart"/>
            <w:r w:rsidRPr="008F4C87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8F4C87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30 – 300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F4C87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35 – 150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450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F4C87">
              <w:rPr>
                <w:b/>
                <w:bCs/>
                <w:sz w:val="20"/>
                <w:szCs w:val="20"/>
              </w:rPr>
              <w:t>21-01-29</w:t>
            </w:r>
          </w:p>
          <w:p w:rsidR="006F5B20" w:rsidRPr="008F4C87" w:rsidRDefault="006F5B20" w:rsidP="00A55745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F4C87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8F4C87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8F4C87">
              <w:rPr>
                <w:b/>
                <w:bCs/>
                <w:sz w:val="20"/>
                <w:szCs w:val="20"/>
              </w:rPr>
              <w:t xml:space="preserve"> в тубе.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КОЗ- 01.28.21.01.29</w:t>
            </w:r>
          </w:p>
          <w:p w:rsidR="006F5B20" w:rsidRPr="008F4C87" w:rsidRDefault="006F5B20" w:rsidP="00A55745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8F4C87">
              <w:rPr>
                <w:sz w:val="20"/>
                <w:szCs w:val="20"/>
              </w:rPr>
              <w:t>кало</w:t>
            </w:r>
            <w:proofErr w:type="spellEnd"/>
            <w:r w:rsidRPr="008F4C87">
              <w:rPr>
                <w:sz w:val="20"/>
                <w:szCs w:val="20"/>
              </w:rPr>
              <w:t xml:space="preserve"> – или </w:t>
            </w:r>
            <w:proofErr w:type="spellStart"/>
            <w:r w:rsidRPr="008F4C87">
              <w:rPr>
                <w:sz w:val="20"/>
                <w:szCs w:val="20"/>
              </w:rPr>
              <w:t>уроприемники</w:t>
            </w:r>
            <w:proofErr w:type="spellEnd"/>
            <w:r w:rsidRPr="008F4C87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, должна способствовать </w:t>
            </w:r>
            <w:proofErr w:type="spellStart"/>
            <w:r w:rsidRPr="008F4C87">
              <w:rPr>
                <w:sz w:val="20"/>
                <w:szCs w:val="20"/>
              </w:rPr>
              <w:t>ранозаживлению</w:t>
            </w:r>
            <w:proofErr w:type="spellEnd"/>
            <w:r w:rsidRPr="008F4C87">
              <w:rPr>
                <w:sz w:val="20"/>
                <w:szCs w:val="20"/>
              </w:rPr>
              <w:t>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F4C87">
              <w:rPr>
                <w:b/>
                <w:bCs/>
                <w:sz w:val="20"/>
                <w:szCs w:val="20"/>
              </w:rPr>
              <w:t>450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F4C87">
              <w:rPr>
                <w:b/>
                <w:bCs/>
                <w:sz w:val="20"/>
                <w:szCs w:val="20"/>
              </w:rPr>
              <w:t>21-01-30</w:t>
            </w:r>
          </w:p>
          <w:p w:rsidR="006F5B20" w:rsidRPr="008F4C87" w:rsidRDefault="006F5B20" w:rsidP="00A55745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8F4C87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8F4C87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8F4C87">
              <w:rPr>
                <w:b/>
                <w:bCs/>
                <w:sz w:val="20"/>
                <w:szCs w:val="20"/>
              </w:rPr>
              <w:t xml:space="preserve"> в полосках</w:t>
            </w:r>
          </w:p>
          <w:p w:rsidR="006F5B20" w:rsidRPr="008F4C87" w:rsidRDefault="006F5B20" w:rsidP="00A55745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КОЗ- 01.28.21.01.30</w:t>
            </w:r>
          </w:p>
          <w:p w:rsidR="006F5B20" w:rsidRPr="008F4C87" w:rsidRDefault="006F5B20" w:rsidP="00A55745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proofErr w:type="gramStart"/>
            <w:r w:rsidRPr="008F4C87">
              <w:rPr>
                <w:sz w:val="20"/>
                <w:szCs w:val="20"/>
              </w:rPr>
              <w:t>Паста</w:t>
            </w:r>
            <w:proofErr w:type="gramEnd"/>
            <w:r w:rsidRPr="008F4C87">
              <w:rPr>
                <w:sz w:val="20"/>
                <w:szCs w:val="20"/>
              </w:rPr>
              <w:t xml:space="preserve"> герметизирующая к уро –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, в упаковке 10 полосок в индивидуальной упаковке.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F4C87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21-01-31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Крем защитный в тубе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КОЗ- 01.28.21.01.31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keepNext/>
              <w:jc w:val="both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Защитный крем</w:t>
            </w:r>
            <w:r w:rsidRPr="008F4C87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660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21-01-32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Пудра (порошок) абсорбирующая в тубе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lastRenderedPageBreak/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КОЗ- 01.28.21.01.32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keepNext/>
              <w:jc w:val="both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lastRenderedPageBreak/>
              <w:t xml:space="preserve">Пудра (порошок) абсорбирующая </w:t>
            </w:r>
            <w:r w:rsidRPr="008F4C87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8F4C87">
              <w:rPr>
                <w:sz w:val="20"/>
                <w:szCs w:val="20"/>
              </w:rPr>
              <w:t>мацерированной</w:t>
            </w:r>
            <w:proofErr w:type="spellEnd"/>
            <w:r w:rsidRPr="008F4C87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114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lastRenderedPageBreak/>
              <w:t>21-01-34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Защитная пленка в форме салфеток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КОЗ- 01.28.21.01.34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Защитная пленка</w:t>
            </w:r>
            <w:r w:rsidRPr="008F4C87">
              <w:rPr>
                <w:sz w:val="20"/>
                <w:szCs w:val="20"/>
              </w:rPr>
              <w:t>, нанесенная на влажные одноразовые салфетки</w:t>
            </w:r>
            <w:r w:rsidRPr="008F4C87">
              <w:rPr>
                <w:b/>
                <w:sz w:val="20"/>
                <w:szCs w:val="20"/>
              </w:rPr>
              <w:t xml:space="preserve"> не менее 30 шт.,</w:t>
            </w:r>
            <w:r w:rsidRPr="008F4C87">
              <w:rPr>
                <w:sz w:val="20"/>
                <w:szCs w:val="20"/>
              </w:rPr>
              <w:t xml:space="preserve">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8F4C87">
              <w:rPr>
                <w:sz w:val="20"/>
                <w:szCs w:val="20"/>
              </w:rPr>
              <w:t>кало</w:t>
            </w:r>
            <w:proofErr w:type="spellEnd"/>
            <w:r w:rsidRPr="008F4C87">
              <w:rPr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9000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21-01-33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Защитная пленка во флаконе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КОЗ- 01.28.21.01.33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Защитная пленка</w:t>
            </w:r>
            <w:r w:rsidRPr="008F4C87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135</w:t>
            </w:r>
          </w:p>
        </w:tc>
      </w:tr>
      <w:tr w:rsidR="006F5B20" w:rsidRPr="008F4C87" w:rsidTr="00A557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21-01-35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Очиститель для кожи во флаконе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КОЗ- 01.28.21.01.35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Очиститель для кожи </w:t>
            </w:r>
            <w:r w:rsidRPr="008F4C87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8F4C87">
              <w:rPr>
                <w:sz w:val="20"/>
                <w:szCs w:val="20"/>
              </w:rPr>
              <w:t>адгезивов</w:t>
            </w:r>
            <w:proofErr w:type="spellEnd"/>
            <w:r w:rsidRPr="008F4C87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520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21-01-36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Очиститель для кожи в форме салфеток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КОЗ- 01.28.21.01.36</w:t>
            </w:r>
          </w:p>
          <w:p w:rsidR="006F5B20" w:rsidRPr="008F4C87" w:rsidRDefault="006F5B20" w:rsidP="00A55745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5B20" w:rsidRPr="008F4C87" w:rsidRDefault="006F5B20" w:rsidP="00A55745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8F4C87">
              <w:rPr>
                <w:sz w:val="20"/>
                <w:szCs w:val="20"/>
              </w:rPr>
              <w:t>стомы</w:t>
            </w:r>
            <w:proofErr w:type="spellEnd"/>
            <w:r w:rsidRPr="008F4C87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8F4C87">
              <w:rPr>
                <w:sz w:val="20"/>
                <w:szCs w:val="20"/>
              </w:rPr>
              <w:t xml:space="preserve">является  </w:t>
            </w:r>
            <w:proofErr w:type="spellStart"/>
            <w:r w:rsidRPr="008F4C87">
              <w:rPr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8F4C87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3600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21-01-13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Пояс для </w:t>
            </w:r>
            <w:proofErr w:type="spellStart"/>
            <w:r w:rsidRPr="008F4C87">
              <w:rPr>
                <w:b/>
                <w:sz w:val="20"/>
                <w:szCs w:val="20"/>
              </w:rPr>
              <w:t>кало</w:t>
            </w:r>
            <w:proofErr w:type="spellEnd"/>
            <w:r w:rsidRPr="008F4C87">
              <w:rPr>
                <w:b/>
                <w:sz w:val="20"/>
                <w:szCs w:val="20"/>
              </w:rPr>
              <w:t>/</w:t>
            </w:r>
            <w:proofErr w:type="spellStart"/>
            <w:r w:rsidRPr="008F4C87">
              <w:rPr>
                <w:b/>
                <w:sz w:val="20"/>
                <w:szCs w:val="20"/>
              </w:rPr>
              <w:t>уроприемников</w:t>
            </w:r>
            <w:proofErr w:type="spellEnd"/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КОЗ- 01.28.21.01.13</w:t>
            </w:r>
          </w:p>
          <w:p w:rsidR="006F5B20" w:rsidRPr="008F4C87" w:rsidRDefault="006F5B20" w:rsidP="00A5574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keepNext/>
              <w:snapToGrid w:val="0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>Пояс для крепления калоприемников/</w:t>
            </w:r>
            <w:proofErr w:type="spellStart"/>
            <w:r w:rsidRPr="008F4C87">
              <w:rPr>
                <w:sz w:val="20"/>
                <w:szCs w:val="20"/>
              </w:rPr>
              <w:t>уроприемников</w:t>
            </w:r>
            <w:proofErr w:type="spellEnd"/>
            <w:r w:rsidRPr="008F4C87">
              <w:rPr>
                <w:sz w:val="20"/>
                <w:szCs w:val="20"/>
              </w:rPr>
              <w:t xml:space="preserve"> должны</w:t>
            </w:r>
          </w:p>
          <w:p w:rsidR="006F5B20" w:rsidRPr="008F4C87" w:rsidRDefault="006F5B20" w:rsidP="00A55745">
            <w:pPr>
              <w:keepNext/>
              <w:snapToGrid w:val="0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>применятся для дополнительной фиксации калоприемников/</w:t>
            </w:r>
            <w:proofErr w:type="spellStart"/>
            <w:r w:rsidRPr="008F4C87">
              <w:rPr>
                <w:sz w:val="20"/>
                <w:szCs w:val="20"/>
              </w:rPr>
              <w:t>уроприемников</w:t>
            </w:r>
            <w:proofErr w:type="spellEnd"/>
            <w:r w:rsidRPr="008F4C87">
              <w:rPr>
                <w:sz w:val="20"/>
                <w:szCs w:val="20"/>
              </w:rPr>
              <w:t>. Пояс должен обеспечивать дополнительную надежность и увеличивать время ношения калоприемников/</w:t>
            </w:r>
            <w:proofErr w:type="spellStart"/>
            <w:r w:rsidRPr="008F4C87">
              <w:rPr>
                <w:sz w:val="20"/>
                <w:szCs w:val="20"/>
              </w:rPr>
              <w:t>уроприемнтков</w:t>
            </w:r>
            <w:proofErr w:type="spellEnd"/>
            <w:r w:rsidRPr="008F4C8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40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21-01-20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КОЗ- 01.28.21.01.20</w:t>
            </w:r>
          </w:p>
          <w:p w:rsidR="006F5B20" w:rsidRPr="008F4C87" w:rsidRDefault="006F5B20" w:rsidP="00A5574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sz w:val="20"/>
                <w:szCs w:val="20"/>
              </w:rPr>
              <w:t>самокатетеризации</w:t>
            </w:r>
            <w:proofErr w:type="spellEnd"/>
            <w:r w:rsidRPr="008F4C87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8F4C87">
              <w:rPr>
                <w:sz w:val="20"/>
                <w:szCs w:val="20"/>
              </w:rPr>
              <w:t>лубрицированный</w:t>
            </w:r>
            <w:proofErr w:type="spellEnd"/>
            <w:r w:rsidRPr="008F4C87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8F4C87">
              <w:rPr>
                <w:sz w:val="20"/>
                <w:szCs w:val="20"/>
              </w:rPr>
              <w:t>самокатетеризации</w:t>
            </w:r>
            <w:proofErr w:type="spellEnd"/>
            <w:r w:rsidRPr="008F4C87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8F4C87">
              <w:rPr>
                <w:sz w:val="20"/>
                <w:szCs w:val="20"/>
              </w:rPr>
              <w:t>поливинихлорида</w:t>
            </w:r>
            <w:proofErr w:type="spellEnd"/>
            <w:r w:rsidRPr="008F4C87">
              <w:rPr>
                <w:sz w:val="20"/>
                <w:szCs w:val="20"/>
              </w:rPr>
              <w:t xml:space="preserve"> (ПВХ) покрытого снаружи гидрофильным </w:t>
            </w:r>
            <w:proofErr w:type="spellStart"/>
            <w:r w:rsidRPr="008F4C87">
              <w:rPr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типа </w:t>
            </w:r>
            <w:proofErr w:type="spellStart"/>
            <w:r w:rsidRPr="008F4C87">
              <w:rPr>
                <w:sz w:val="20"/>
                <w:szCs w:val="20"/>
              </w:rPr>
              <w:t>Нелатон</w:t>
            </w:r>
            <w:proofErr w:type="spellEnd"/>
            <w:r w:rsidRPr="008F4C87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8F4C87">
              <w:rPr>
                <w:sz w:val="20"/>
                <w:szCs w:val="20"/>
              </w:rPr>
              <w:t>поливинилпиролидоном</w:t>
            </w:r>
            <w:proofErr w:type="spellEnd"/>
            <w:r w:rsidRPr="008F4C87">
              <w:rPr>
                <w:sz w:val="20"/>
                <w:szCs w:val="20"/>
              </w:rPr>
              <w:t xml:space="preserve"> краями. Катетер должен иметь воронкообразный 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8F4C87">
              <w:rPr>
                <w:b/>
                <w:sz w:val="20"/>
                <w:szCs w:val="20"/>
              </w:rPr>
              <w:t>Нелатон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женские № 8 – 1116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8F4C87">
              <w:rPr>
                <w:b/>
                <w:sz w:val="20"/>
                <w:szCs w:val="20"/>
              </w:rPr>
              <w:t>Нелатон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женские № 10 – 3768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8F4C87">
              <w:rPr>
                <w:b/>
                <w:sz w:val="20"/>
                <w:szCs w:val="20"/>
              </w:rPr>
              <w:t>Нелатон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женские № 12 – 1116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8F4C87">
              <w:rPr>
                <w:b/>
                <w:sz w:val="20"/>
                <w:szCs w:val="20"/>
              </w:rPr>
              <w:t>Нелатон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мужские № 8 – 1134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8F4C87">
              <w:rPr>
                <w:b/>
                <w:sz w:val="20"/>
                <w:szCs w:val="20"/>
              </w:rPr>
              <w:t>Нелатон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мужские № 10 – 4000 шт. 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8F4C87">
              <w:rPr>
                <w:b/>
                <w:sz w:val="20"/>
                <w:szCs w:val="20"/>
              </w:rPr>
              <w:t>Нелатон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мужские № 12– 1700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12834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21-01-23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уретральный постоянного пользования 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КОЗ- 01.28.21.01.23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>Катетер уретральный постоянного пользования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16 – 36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18 – 12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   48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lastRenderedPageBreak/>
              <w:t>21-01-22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уретральный длительного пользования 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КОЗ- 01.28.21.01.22</w:t>
            </w:r>
          </w:p>
          <w:p w:rsidR="006F5B20" w:rsidRPr="008F4C87" w:rsidRDefault="006F5B20" w:rsidP="00A5574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10 – 60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12 – 12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14 – 60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16 – 186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18 – 36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20 – 102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22 – 48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24 – 36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26 – 12 шт.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28 – 12 шт.</w:t>
            </w:r>
          </w:p>
          <w:p w:rsidR="006F5B20" w:rsidRPr="008F4C87" w:rsidRDefault="006F5B20" w:rsidP="00A55745">
            <w:pPr>
              <w:keepNext/>
              <w:snapToGrid w:val="0"/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Катетер 2-х ходовой № 30 – 12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576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21-01-20</w:t>
            </w:r>
          </w:p>
          <w:p w:rsidR="006F5B20" w:rsidRPr="008F4C87" w:rsidRDefault="006F5B20" w:rsidP="00A55745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4C87">
              <w:rPr>
                <w:b/>
                <w:sz w:val="20"/>
                <w:szCs w:val="20"/>
              </w:rPr>
              <w:t>лубрицированный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с водичкой</w:t>
            </w:r>
          </w:p>
          <w:p w:rsidR="006F5B20" w:rsidRPr="008F4C87" w:rsidRDefault="006F5B20" w:rsidP="00A5574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КОЗ- 01.28.21.01.20</w:t>
            </w:r>
          </w:p>
          <w:p w:rsidR="006F5B20" w:rsidRPr="008F4C87" w:rsidRDefault="006F5B20" w:rsidP="00A5574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sz w:val="20"/>
                <w:szCs w:val="20"/>
              </w:rPr>
              <w:t>самокатетеризации</w:t>
            </w:r>
            <w:proofErr w:type="spellEnd"/>
            <w:r w:rsidRPr="008F4C87">
              <w:rPr>
                <w:sz w:val="20"/>
                <w:szCs w:val="20"/>
              </w:rPr>
              <w:t xml:space="preserve"> должен </w:t>
            </w:r>
            <w:proofErr w:type="spellStart"/>
            <w:r w:rsidRPr="008F4C87">
              <w:rPr>
                <w:sz w:val="20"/>
                <w:szCs w:val="20"/>
              </w:rPr>
              <w:t>должен</w:t>
            </w:r>
            <w:proofErr w:type="spellEnd"/>
            <w:r w:rsidRPr="008F4C87">
              <w:rPr>
                <w:sz w:val="20"/>
                <w:szCs w:val="20"/>
              </w:rPr>
              <w:t xml:space="preserve"> использоваться для непродолжительной </w:t>
            </w:r>
            <w:proofErr w:type="spellStart"/>
            <w:r w:rsidRPr="008F4C87">
              <w:rPr>
                <w:sz w:val="20"/>
                <w:szCs w:val="20"/>
              </w:rPr>
              <w:t>катеризации</w:t>
            </w:r>
            <w:proofErr w:type="spellEnd"/>
            <w:r w:rsidRPr="008F4C87">
              <w:rPr>
                <w:sz w:val="20"/>
                <w:szCs w:val="20"/>
              </w:rPr>
              <w:t xml:space="preserve"> мочевого пузыря и выпуска мочи.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Катетеры по всей поверхности должны быть покрыты гидрофильным </w:t>
            </w:r>
            <w:proofErr w:type="spellStart"/>
            <w:r w:rsidRPr="008F4C87">
              <w:rPr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sz w:val="20"/>
                <w:szCs w:val="20"/>
              </w:rPr>
              <w:t>, который не требует активации водой и готов к применению сразу после вскрытия упаковки.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>Катетеры должны быть удобны в применении, и при этом не должна быть опасность повреждения мочеиспускательного канала.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Гидрофильное покрытие, отполированные и покрытые </w:t>
            </w:r>
            <w:proofErr w:type="spellStart"/>
            <w:r w:rsidRPr="008F4C87">
              <w:rPr>
                <w:sz w:val="20"/>
                <w:szCs w:val="20"/>
              </w:rPr>
              <w:t>лубрикантом</w:t>
            </w:r>
            <w:proofErr w:type="spellEnd"/>
            <w:r w:rsidRPr="008F4C87">
              <w:rPr>
                <w:sz w:val="20"/>
                <w:szCs w:val="20"/>
              </w:rPr>
              <w:t xml:space="preserve"> края боковых отверстий должны позволять проводить катетеризацию легко и безболезненно</w:t>
            </w:r>
            <w:r w:rsidRPr="008F4C87">
              <w:rPr>
                <w:b/>
                <w:sz w:val="20"/>
                <w:szCs w:val="20"/>
              </w:rPr>
              <w:t>. Размер №12</w:t>
            </w:r>
          </w:p>
          <w:p w:rsidR="006F5B20" w:rsidRPr="008F4C87" w:rsidRDefault="006F5B20" w:rsidP="00A55745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558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21-01-24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КОЗ- 01.28.21.01.24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</w:rPr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</w:t>
            </w:r>
            <w:proofErr w:type="spellStart"/>
            <w:r w:rsidRPr="008F4C87">
              <w:rPr>
                <w:sz w:val="20"/>
                <w:szCs w:val="20"/>
              </w:rPr>
              <w:t>силиконизированный</w:t>
            </w:r>
            <w:proofErr w:type="spellEnd"/>
            <w:r w:rsidRPr="008F4C87">
              <w:rPr>
                <w:sz w:val="20"/>
                <w:szCs w:val="20"/>
              </w:rPr>
              <w:t xml:space="preserve"> материал, стерильные. 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18 – 48 шт.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20 – 216 шт.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22 – 96 шт.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24 – 48 шт.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26 – 384 шт.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28 – 12 шт.</w:t>
            </w:r>
          </w:p>
          <w:p w:rsidR="006F5B20" w:rsidRPr="008F4C87" w:rsidRDefault="006F5B20" w:rsidP="00A55745">
            <w:pPr>
              <w:rPr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8F4C87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8F4C87">
              <w:rPr>
                <w:b/>
                <w:sz w:val="20"/>
                <w:szCs w:val="20"/>
              </w:rPr>
              <w:t xml:space="preserve"> № 30 – 12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816</w:t>
            </w:r>
          </w:p>
        </w:tc>
      </w:tr>
      <w:tr w:rsidR="006F5B20" w:rsidRPr="008F4C87" w:rsidTr="00A5574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jc w:val="center"/>
              <w:rPr>
                <w:sz w:val="20"/>
                <w:szCs w:val="20"/>
              </w:rPr>
            </w:pP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21-01-39</w:t>
            </w:r>
          </w:p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8F4C87">
              <w:rPr>
                <w:b/>
                <w:sz w:val="20"/>
                <w:szCs w:val="20"/>
              </w:rPr>
              <w:t>уроприемников</w:t>
            </w:r>
            <w:proofErr w:type="spellEnd"/>
            <w:r w:rsidRPr="008F4C87">
              <w:rPr>
                <w:b/>
                <w:sz w:val="20"/>
                <w:szCs w:val="20"/>
              </w:rPr>
              <w:t>, не менее 40 шт.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ОКПД2- 32.50.13.190</w:t>
            </w:r>
          </w:p>
          <w:p w:rsidR="006F5B20" w:rsidRPr="008F4C87" w:rsidRDefault="006F5B20" w:rsidP="00A55745">
            <w:pPr>
              <w:snapToGrid w:val="0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КОЗ- 01.28.21.01.39</w:t>
            </w:r>
          </w:p>
          <w:p w:rsidR="006F5B20" w:rsidRPr="008F4C87" w:rsidRDefault="006F5B20" w:rsidP="00A5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rPr>
                <w:sz w:val="20"/>
                <w:szCs w:val="20"/>
              </w:rPr>
            </w:pPr>
            <w:r w:rsidRPr="008F4C87">
              <w:rPr>
                <w:sz w:val="20"/>
                <w:szCs w:val="20"/>
                <w:lang w:eastAsia="ru-RU"/>
              </w:rPr>
              <w:t xml:space="preserve">Пластина-полукольцо должна быть эластичная, </w:t>
            </w:r>
            <w:proofErr w:type="spellStart"/>
            <w:r w:rsidRPr="008F4C87">
              <w:rPr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8F4C87">
              <w:rPr>
                <w:sz w:val="20"/>
                <w:szCs w:val="20"/>
                <w:lang w:eastAsia="ru-RU"/>
              </w:rPr>
              <w:t xml:space="preserve">, гидроколлоидная.  Пластина-полукольцо должна иметь форму со скошенным краем для возможности дополнительно фиксировать </w:t>
            </w:r>
            <w:proofErr w:type="spellStart"/>
            <w:r w:rsidRPr="008F4C87">
              <w:rPr>
                <w:sz w:val="20"/>
                <w:szCs w:val="20"/>
                <w:lang w:eastAsia="ru-RU"/>
              </w:rPr>
              <w:t>кало</w:t>
            </w:r>
            <w:proofErr w:type="spellEnd"/>
            <w:r w:rsidRPr="008F4C87">
              <w:rPr>
                <w:sz w:val="20"/>
                <w:szCs w:val="20"/>
                <w:lang w:eastAsia="ru-RU"/>
              </w:rPr>
              <w:t xml:space="preserve">- или </w:t>
            </w:r>
            <w:proofErr w:type="spellStart"/>
            <w:r w:rsidRPr="008F4C87">
              <w:rPr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8F4C87">
              <w:rPr>
                <w:sz w:val="20"/>
                <w:szCs w:val="20"/>
                <w:lang w:eastAsia="ru-RU"/>
              </w:rPr>
              <w:t>, должна поставляться в индивидуальной упаковке (не менее 40 шт.).</w:t>
            </w:r>
            <w:r w:rsidRPr="008F4C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120</w:t>
            </w:r>
          </w:p>
        </w:tc>
      </w:tr>
      <w:tr w:rsidR="006F5B20" w:rsidRPr="008F4C87" w:rsidTr="00A55745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B20" w:rsidRPr="008F4C87" w:rsidRDefault="006F5B20" w:rsidP="00A55745">
            <w:pPr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20" w:rsidRPr="008F4C87" w:rsidRDefault="006F5B20" w:rsidP="00A55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87">
              <w:rPr>
                <w:b/>
                <w:sz w:val="20"/>
                <w:szCs w:val="20"/>
              </w:rPr>
              <w:t>31304</w:t>
            </w:r>
          </w:p>
        </w:tc>
      </w:tr>
    </w:tbl>
    <w:p w:rsidR="006F5B20" w:rsidRPr="008F4C87" w:rsidRDefault="006F5B20" w:rsidP="006F5B20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6F5B20" w:rsidRPr="008F4C87" w:rsidRDefault="006F5B20" w:rsidP="006F5B20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6F5B20" w:rsidRPr="008F4C87" w:rsidRDefault="006F5B20" w:rsidP="006F5B20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8F4C87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6F5B20" w:rsidRPr="008F4C87" w:rsidRDefault="006F5B20" w:rsidP="006F5B20">
      <w:pPr>
        <w:ind w:left="-426" w:right="-143" w:firstLine="426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6F5B20" w:rsidRPr="008F4C87" w:rsidRDefault="006F5B20" w:rsidP="006F5B20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8F4C87">
        <w:rPr>
          <w:b/>
          <w:bCs/>
          <w:sz w:val="22"/>
          <w:szCs w:val="22"/>
        </w:rPr>
        <w:t>Требования к безопасности товара</w:t>
      </w:r>
    </w:p>
    <w:p w:rsidR="006F5B20" w:rsidRPr="008F4C87" w:rsidRDefault="006F5B20" w:rsidP="006F5B20">
      <w:pPr>
        <w:keepNext/>
        <w:tabs>
          <w:tab w:val="left" w:pos="708"/>
        </w:tabs>
        <w:jc w:val="both"/>
        <w:rPr>
          <w:sz w:val="22"/>
          <w:szCs w:val="22"/>
        </w:rPr>
      </w:pPr>
      <w:r w:rsidRPr="008F4C87">
        <w:rPr>
          <w:sz w:val="22"/>
          <w:szCs w:val="22"/>
        </w:rPr>
        <w:t>Специальные средства при нарушениях функций выделения должны соответствовать ГОСТам:</w:t>
      </w:r>
    </w:p>
    <w:p w:rsidR="006F5B20" w:rsidRPr="008F4C87" w:rsidRDefault="006F5B20" w:rsidP="006F5B20">
      <w:pPr>
        <w:jc w:val="both"/>
        <w:rPr>
          <w:sz w:val="22"/>
          <w:szCs w:val="22"/>
        </w:rPr>
      </w:pPr>
      <w:r w:rsidRPr="008F4C87">
        <w:rPr>
          <w:sz w:val="22"/>
          <w:szCs w:val="22"/>
        </w:rP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</w:t>
      </w:r>
      <w:r w:rsidRPr="008F4C87">
        <w:rPr>
          <w:sz w:val="22"/>
          <w:szCs w:val="22"/>
        </w:rPr>
        <w:lastRenderedPageBreak/>
        <w:t xml:space="preserve">действия медицинских изделий. Часть5. Исследования на </w:t>
      </w:r>
      <w:proofErr w:type="spellStart"/>
      <w:r w:rsidRPr="008F4C87">
        <w:rPr>
          <w:sz w:val="22"/>
          <w:szCs w:val="22"/>
        </w:rPr>
        <w:t>цитотоксичность</w:t>
      </w:r>
      <w:proofErr w:type="spellEnd"/>
      <w:r w:rsidRPr="008F4C87">
        <w:rPr>
          <w:sz w:val="22"/>
          <w:szCs w:val="22"/>
        </w:rPr>
        <w:t xml:space="preserve">: методы </w:t>
      </w:r>
      <w:r w:rsidRPr="008F4C87">
        <w:rPr>
          <w:sz w:val="22"/>
          <w:szCs w:val="22"/>
          <w:lang w:val="en-US"/>
        </w:rPr>
        <w:t>in</w:t>
      </w:r>
      <w:r w:rsidRPr="008F4C87">
        <w:rPr>
          <w:sz w:val="22"/>
          <w:szCs w:val="22"/>
        </w:rPr>
        <w:t xml:space="preserve"> </w:t>
      </w:r>
      <w:r w:rsidRPr="008F4C87">
        <w:rPr>
          <w:sz w:val="22"/>
          <w:szCs w:val="22"/>
          <w:lang w:val="en-US"/>
        </w:rPr>
        <w:t>vitro</w:t>
      </w:r>
      <w:r w:rsidRPr="008F4C87">
        <w:rPr>
          <w:sz w:val="22"/>
          <w:szCs w:val="22"/>
        </w:rP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8F4C87">
        <w:rPr>
          <w:sz w:val="22"/>
          <w:szCs w:val="22"/>
        </w:rPr>
        <w:t>пирогенность</w:t>
      </w:r>
      <w:proofErr w:type="spellEnd"/>
      <w:r w:rsidRPr="008F4C87">
        <w:rPr>
          <w:sz w:val="22"/>
          <w:szCs w:val="22"/>
        </w:rPr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8F4C87">
        <w:rPr>
          <w:sz w:val="22"/>
          <w:szCs w:val="22"/>
        </w:rPr>
        <w:t>стомами</w:t>
      </w:r>
      <w:proofErr w:type="spellEnd"/>
      <w:r w:rsidRPr="008F4C87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8F4C87">
        <w:rPr>
          <w:sz w:val="22"/>
          <w:szCs w:val="22"/>
        </w:rPr>
        <w:t>стомы</w:t>
      </w:r>
      <w:proofErr w:type="spellEnd"/>
      <w:r w:rsidRPr="008F4C87">
        <w:rPr>
          <w:sz w:val="22"/>
          <w:szCs w:val="22"/>
        </w:rPr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8F4C87">
        <w:rPr>
          <w:sz w:val="22"/>
          <w:szCs w:val="22"/>
        </w:rPr>
        <w:t>Класификация</w:t>
      </w:r>
      <w:proofErr w:type="spellEnd"/>
      <w:r w:rsidRPr="008F4C87">
        <w:rPr>
          <w:sz w:val="22"/>
          <w:szCs w:val="22"/>
        </w:rPr>
        <w:t>».</w:t>
      </w:r>
    </w:p>
    <w:p w:rsidR="006F5B20" w:rsidRPr="008F4C87" w:rsidRDefault="006F5B20" w:rsidP="006F5B20">
      <w:pPr>
        <w:keepNext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 xml:space="preserve">Специальные средства при нарушениях функции выделения (средства ухода за кожей вокруг </w:t>
      </w:r>
      <w:proofErr w:type="spellStart"/>
      <w:r w:rsidRPr="008F4C87">
        <w:rPr>
          <w:sz w:val="22"/>
          <w:szCs w:val="22"/>
        </w:rPr>
        <w:t>стомы</w:t>
      </w:r>
      <w:proofErr w:type="spellEnd"/>
      <w:r w:rsidRPr="008F4C87">
        <w:rPr>
          <w:sz w:val="22"/>
          <w:szCs w:val="22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8F4C87">
        <w:rPr>
          <w:sz w:val="22"/>
          <w:szCs w:val="22"/>
        </w:rPr>
        <w:t>стомы</w:t>
      </w:r>
      <w:proofErr w:type="spellEnd"/>
      <w:r w:rsidRPr="008F4C87">
        <w:rPr>
          <w:sz w:val="22"/>
          <w:szCs w:val="22"/>
        </w:rPr>
        <w:t>.</w:t>
      </w:r>
    </w:p>
    <w:p w:rsidR="006F5B20" w:rsidRPr="008F4C87" w:rsidRDefault="006F5B20" w:rsidP="006F5B20">
      <w:pPr>
        <w:keepNext/>
        <w:tabs>
          <w:tab w:val="left" w:pos="708"/>
        </w:tabs>
        <w:ind w:firstLine="709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Документы, на соответствие которым проводится обязательное подтверждение соответствия и применимые к данному виду ТСР: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F5B20" w:rsidRPr="008F4C87" w:rsidRDefault="006F5B20" w:rsidP="006F5B20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</w:p>
    <w:p w:rsidR="006F5B20" w:rsidRPr="008F4C87" w:rsidRDefault="006F5B20" w:rsidP="006F5B20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  <w:r w:rsidRPr="008F4C87">
        <w:rPr>
          <w:b/>
          <w:sz w:val="22"/>
          <w:szCs w:val="22"/>
          <w:lang w:eastAsia="ru-RU"/>
        </w:rPr>
        <w:t>Требования к размерам, упаковке, отгрузке</w:t>
      </w:r>
      <w:r w:rsidRPr="008F4C87">
        <w:rPr>
          <w:sz w:val="22"/>
          <w:szCs w:val="22"/>
          <w:lang w:eastAsia="ru-RU"/>
        </w:rPr>
        <w:t xml:space="preserve"> </w:t>
      </w:r>
      <w:r w:rsidRPr="008F4C87">
        <w:rPr>
          <w:b/>
          <w:sz w:val="22"/>
          <w:szCs w:val="22"/>
          <w:lang w:eastAsia="ru-RU"/>
        </w:rPr>
        <w:t xml:space="preserve">специальных средств при нарушениях функций выделения </w:t>
      </w:r>
    </w:p>
    <w:p w:rsidR="006F5B20" w:rsidRPr="008F4C87" w:rsidRDefault="006F5B20" w:rsidP="006F5B20">
      <w:pPr>
        <w:keepNext/>
        <w:tabs>
          <w:tab w:val="left" w:pos="708"/>
        </w:tabs>
        <w:jc w:val="both"/>
        <w:rPr>
          <w:sz w:val="22"/>
          <w:szCs w:val="22"/>
        </w:rPr>
      </w:pPr>
      <w:r w:rsidRPr="008F4C87">
        <w:rPr>
          <w:sz w:val="22"/>
          <w:szCs w:val="22"/>
        </w:rPr>
        <w:tab/>
        <w:t xml:space="preserve">Каждый из специальных средств при нарушениях функций выделения должен быть упакован индивидуально. </w:t>
      </w:r>
    </w:p>
    <w:p w:rsidR="006F5B20" w:rsidRPr="008F4C87" w:rsidRDefault="006F5B20" w:rsidP="006F5B20">
      <w:pPr>
        <w:keepNext/>
        <w:ind w:firstLine="708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В специальных средствах при нарушениях функций выделении не допускаются механические повреждения (разрыв края, разрезы и т.п.), видимые невооруженным глазом.</w:t>
      </w:r>
    </w:p>
    <w:p w:rsidR="006F5B20" w:rsidRPr="008F4C87" w:rsidRDefault="006F5B20" w:rsidP="006F5B20">
      <w:pPr>
        <w:keepNext/>
        <w:ind w:firstLine="708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F5B20" w:rsidRPr="008F4C87" w:rsidRDefault="006F5B20" w:rsidP="006F5B20">
      <w:pPr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6F5B20" w:rsidRPr="008F4C87" w:rsidRDefault="006F5B20" w:rsidP="006F5B20">
      <w:pPr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F5B20" w:rsidRPr="008F4C87" w:rsidRDefault="006F5B20" w:rsidP="006F5B20">
      <w:pPr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F5B20" w:rsidRPr="008F4C87" w:rsidRDefault="006F5B20" w:rsidP="006F5B20">
      <w:pPr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6F5B20" w:rsidRPr="008F4C87" w:rsidRDefault="006F5B20" w:rsidP="006F5B20">
      <w:pPr>
        <w:keepNext/>
        <w:tabs>
          <w:tab w:val="left" w:pos="708"/>
        </w:tabs>
        <w:jc w:val="both"/>
        <w:rPr>
          <w:sz w:val="22"/>
          <w:szCs w:val="22"/>
        </w:rPr>
      </w:pPr>
      <w:r w:rsidRPr="008F4C87">
        <w:rPr>
          <w:sz w:val="22"/>
          <w:szCs w:val="22"/>
        </w:rPr>
        <w:tab/>
        <w:t>Маркировка, характеризующая упакованную продукцию,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6F5B20" w:rsidRPr="008F4C87" w:rsidRDefault="006F5B20" w:rsidP="006F5B20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Маркировка упаковки специальных средств при нарушениях функции выделения (калоприемников) должна включать:</w:t>
      </w:r>
    </w:p>
    <w:p w:rsidR="006F5B20" w:rsidRPr="008F4C87" w:rsidRDefault="006F5B20" w:rsidP="006F5B20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F5B20" w:rsidRPr="008F4C87" w:rsidRDefault="006F5B20" w:rsidP="006F5B20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страну-изготовителя;</w:t>
      </w:r>
    </w:p>
    <w:p w:rsidR="006F5B20" w:rsidRPr="008F4C87" w:rsidRDefault="006F5B20" w:rsidP="006F5B20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6F5B20" w:rsidRPr="008F4C87" w:rsidRDefault="006F5B20" w:rsidP="006F5B20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6F5B20" w:rsidRPr="008F4C87" w:rsidRDefault="006F5B20" w:rsidP="006F5B20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lastRenderedPageBreak/>
        <w:t>- номер артикула (при наличии);</w:t>
      </w:r>
    </w:p>
    <w:p w:rsidR="006F5B20" w:rsidRPr="008F4C87" w:rsidRDefault="006F5B20" w:rsidP="006F5B20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количество изделий в упаковке;</w:t>
      </w:r>
    </w:p>
    <w:p w:rsidR="006F5B20" w:rsidRPr="008F4C87" w:rsidRDefault="006F5B20" w:rsidP="006F5B20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6F5B20" w:rsidRPr="008F4C87" w:rsidRDefault="006F5B20" w:rsidP="006F5B20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правила использования (при необходимости);</w:t>
      </w:r>
    </w:p>
    <w:p w:rsidR="006F5B20" w:rsidRPr="008F4C87" w:rsidRDefault="006F5B20" w:rsidP="006F5B20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штриховой код изделия (при наличии);</w:t>
      </w:r>
    </w:p>
    <w:p w:rsidR="006F5B20" w:rsidRPr="008F4C87" w:rsidRDefault="006F5B20" w:rsidP="006F5B20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8F4C87">
        <w:rPr>
          <w:sz w:val="22"/>
          <w:szCs w:val="22"/>
        </w:rPr>
        <w:t>- информацию о сертификации (при наличии).</w:t>
      </w:r>
    </w:p>
    <w:p w:rsidR="006F5B20" w:rsidRPr="008F4C87" w:rsidRDefault="006F5B20" w:rsidP="006F5B20">
      <w:pPr>
        <w:jc w:val="both"/>
        <w:rPr>
          <w:sz w:val="22"/>
          <w:szCs w:val="22"/>
        </w:rPr>
      </w:pPr>
      <w:r w:rsidRPr="008F4C87">
        <w:rPr>
          <w:b/>
          <w:bCs/>
          <w:sz w:val="22"/>
          <w:szCs w:val="22"/>
        </w:rPr>
        <w:t xml:space="preserve">         Место поставки товара:</w:t>
      </w:r>
      <w:r w:rsidRPr="008F4C87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8F4C87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8F4C87">
        <w:rPr>
          <w:sz w:val="22"/>
          <w:szCs w:val="22"/>
          <w:lang w:val="en-US"/>
        </w:rPr>
        <w:t>DDP</w:t>
      </w:r>
      <w:r w:rsidRPr="008F4C87">
        <w:rPr>
          <w:sz w:val="22"/>
          <w:szCs w:val="22"/>
        </w:rPr>
        <w:t xml:space="preserve"> или в пунктах выдачи по согласованию с получателем </w:t>
      </w:r>
    </w:p>
    <w:p w:rsidR="006F5B20" w:rsidRPr="008F4C87" w:rsidRDefault="006F5B20" w:rsidP="006F5B20">
      <w:pPr>
        <w:jc w:val="both"/>
        <w:rPr>
          <w:rFonts w:eastAsia="Lucida Sans Unicode"/>
          <w:sz w:val="22"/>
          <w:szCs w:val="22"/>
          <w:lang w:bidi="en-US"/>
        </w:rPr>
      </w:pPr>
      <w:r w:rsidRPr="008F4C87">
        <w:rPr>
          <w:b/>
          <w:sz w:val="22"/>
          <w:szCs w:val="22"/>
          <w:lang w:eastAsia="ru-RU"/>
        </w:rPr>
        <w:t xml:space="preserve">         Срок</w:t>
      </w:r>
      <w:r w:rsidRPr="008F4C87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8F4C87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заключения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6F5B20" w:rsidRPr="008F4C87" w:rsidRDefault="006F5B20" w:rsidP="006F5B20">
      <w:pPr>
        <w:jc w:val="both"/>
      </w:pPr>
      <w:r w:rsidRPr="008F4C87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8F4C87">
        <w:rPr>
          <w:rFonts w:eastAsia="Lucida Sans Unicode"/>
          <w:sz w:val="24"/>
          <w:szCs w:val="24"/>
          <w:lang w:bidi="en-US"/>
        </w:rPr>
        <w:t>.</w:t>
      </w:r>
    </w:p>
    <w:p w:rsidR="006F5B20" w:rsidRPr="008F4C87" w:rsidRDefault="006F5B20" w:rsidP="006F5B20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8F4C87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6F5B20" w:rsidRPr="008F4C87" w:rsidRDefault="006F5B20" w:rsidP="006F5B20">
      <w:pPr>
        <w:jc w:val="both"/>
      </w:pPr>
    </w:p>
    <w:p w:rsidR="006F5B20" w:rsidRPr="008F4C87" w:rsidRDefault="006F5B20" w:rsidP="006F5B20">
      <w:pPr>
        <w:widowControl w:val="0"/>
        <w:jc w:val="center"/>
        <w:rPr>
          <w:b/>
          <w:sz w:val="24"/>
          <w:szCs w:val="24"/>
        </w:rPr>
      </w:pPr>
    </w:p>
    <w:p w:rsidR="00D453CE" w:rsidRDefault="00D453CE"/>
    <w:sectPr w:rsidR="00D4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0"/>
    <w:rsid w:val="006F5B20"/>
    <w:rsid w:val="00D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FF1F-9A31-469F-9B61-6C64C8D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2021-05-06T10:52:00Z</dcterms:created>
  <dcterms:modified xsi:type="dcterms:W3CDTF">2021-05-06T10:52:00Z</dcterms:modified>
</cp:coreProperties>
</file>