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E0" w:rsidRPr="00CB6CE0" w:rsidRDefault="00CB6CE0" w:rsidP="00CB6CE0">
      <w:pPr>
        <w:ind w:firstLine="360"/>
        <w:jc w:val="center"/>
        <w:rPr>
          <w:b/>
          <w:bCs/>
          <w:sz w:val="22"/>
          <w:szCs w:val="22"/>
        </w:rPr>
      </w:pPr>
      <w:r w:rsidRPr="00CB6CE0">
        <w:rPr>
          <w:b/>
          <w:bCs/>
          <w:sz w:val="22"/>
          <w:szCs w:val="22"/>
        </w:rPr>
        <w:t>Техническое задание</w:t>
      </w:r>
    </w:p>
    <w:p w:rsidR="00CB6CE0" w:rsidRPr="00CB6CE0" w:rsidRDefault="00CB6CE0" w:rsidP="00CB6CE0">
      <w:pPr>
        <w:jc w:val="center"/>
        <w:rPr>
          <w:b/>
          <w:caps/>
          <w:sz w:val="22"/>
          <w:szCs w:val="22"/>
        </w:rPr>
      </w:pPr>
    </w:p>
    <w:p w:rsidR="00CB6CE0" w:rsidRPr="00CB6CE0" w:rsidRDefault="00CB6CE0" w:rsidP="00CB6CE0">
      <w:pPr>
        <w:pStyle w:val="a3"/>
        <w:spacing w:before="0" w:after="0"/>
        <w:ind w:left="709"/>
        <w:jc w:val="center"/>
        <w:rPr>
          <w:rStyle w:val="ng-binding"/>
          <w:rFonts w:ascii="Times New Roman" w:hAnsi="Times New Roman"/>
          <w:b/>
          <w:i/>
          <w:sz w:val="22"/>
          <w:szCs w:val="22"/>
        </w:rPr>
      </w:pPr>
      <w:r w:rsidRPr="00CB6CE0">
        <w:rPr>
          <w:rStyle w:val="ng-binding"/>
          <w:rFonts w:ascii="Times New Roman" w:hAnsi="Times New Roman"/>
          <w:b/>
          <w:i/>
          <w:sz w:val="22"/>
          <w:szCs w:val="22"/>
        </w:rPr>
        <w:t>Поставка легковых автомобилей в 2021 году, оборудованных средствами управления для застрахованных лиц, получивших повреждение здоровья вследствие несчастных случаев на производстве.</w:t>
      </w:r>
    </w:p>
    <w:p w:rsidR="00CB6CE0" w:rsidRPr="00CB6CE0" w:rsidRDefault="00CB6CE0" w:rsidP="00CB6CE0">
      <w:pPr>
        <w:pStyle w:val="a3"/>
        <w:spacing w:before="0" w:after="0"/>
        <w:ind w:left="709"/>
        <w:rPr>
          <w:rFonts w:ascii="Times New Roman" w:hAnsi="Times New Roman"/>
          <w:b/>
          <w:sz w:val="22"/>
          <w:szCs w:val="22"/>
        </w:rPr>
      </w:pPr>
    </w:p>
    <w:p w:rsidR="00CB6CE0" w:rsidRPr="00CB6CE0" w:rsidRDefault="00CB6CE0" w:rsidP="00CB6CE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03"/>
        </w:tabs>
        <w:spacing w:after="0" w:line="309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Требования к условиям поставки:</w:t>
      </w:r>
    </w:p>
    <w:p w:rsidR="00CB6CE0" w:rsidRPr="00CB6CE0" w:rsidRDefault="00CB6CE0" w:rsidP="00CB6CE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09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CB6CE0" w:rsidRPr="00CB6CE0" w:rsidRDefault="00CB6CE0" w:rsidP="00CB6CE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09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CB6CE0" w:rsidRPr="00CB6CE0" w:rsidRDefault="00CB6CE0" w:rsidP="00CB6CE0">
      <w:pPr>
        <w:pStyle w:val="headertext"/>
        <w:numPr>
          <w:ilvl w:val="1"/>
          <w:numId w:val="1"/>
        </w:numPr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  <w:sz w:val="22"/>
          <w:szCs w:val="22"/>
        </w:rPr>
      </w:pPr>
      <w:r w:rsidRPr="00CB6CE0">
        <w:rPr>
          <w:sz w:val="22"/>
          <w:szCs w:val="22"/>
        </w:rPr>
        <w:t xml:space="preserve">Автомобили должны соответствовать требованиям, предусмотренным постановлением Правительства Российской Федерации </w:t>
      </w:r>
      <w:r w:rsidRPr="00CB6CE0">
        <w:rPr>
          <w:spacing w:val="2"/>
          <w:sz w:val="22"/>
          <w:szCs w:val="22"/>
        </w:rPr>
        <w:t>от 30 апреля 2020 года N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</w:p>
    <w:p w:rsidR="00CB6CE0" w:rsidRPr="00CB6CE0" w:rsidRDefault="00CB6CE0" w:rsidP="00CB6CE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after="99" w:line="309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Автомобили должны соответствовать Коду по Общероссийскому классификатору (ОКП) ОК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CB6CE0" w:rsidRPr="00CB6CE0" w:rsidRDefault="00CB6CE0" w:rsidP="00CB6CE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260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Автомобили должны быть легковым.</w:t>
      </w:r>
    </w:p>
    <w:p w:rsidR="00CB6CE0" w:rsidRPr="00CB6CE0" w:rsidRDefault="00CB6CE0" w:rsidP="00CB6CE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260" w:lineRule="exact"/>
        <w:ind w:firstLine="740"/>
        <w:jc w:val="both"/>
        <w:rPr>
          <w:rStyle w:val="2Exact"/>
          <w:sz w:val="22"/>
          <w:szCs w:val="22"/>
        </w:rPr>
      </w:pPr>
      <w:r w:rsidRPr="00CB6CE0">
        <w:rPr>
          <w:rStyle w:val="2Exact"/>
          <w:sz w:val="22"/>
          <w:szCs w:val="22"/>
        </w:rPr>
        <w:t>Автомобили должны быть 2021г. изготовления.</w:t>
      </w:r>
    </w:p>
    <w:p w:rsidR="00CB6CE0" w:rsidRPr="00CB6CE0" w:rsidRDefault="00CB6CE0" w:rsidP="00CB6CE0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260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 xml:space="preserve">Автомобили должны быть новыми, ранее не бывшими в </w:t>
      </w:r>
      <w:r w:rsidRPr="00CB6CE0">
        <w:rPr>
          <w:rStyle w:val="2Exact"/>
          <w:sz w:val="22"/>
          <w:szCs w:val="22"/>
        </w:rPr>
        <w:t>эксплуатации.</w:t>
      </w:r>
    </w:p>
    <w:p w:rsidR="00CB6CE0" w:rsidRPr="00CB6CE0" w:rsidRDefault="00CB6CE0" w:rsidP="00CB6CE0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line="307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Автомобили, предназначены для лиц с ограниченными физическими возможностями, с нарушением функций (левой ноги, правой ноги)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CB6CE0" w:rsidRPr="00CB6CE0" w:rsidRDefault="00CB6CE0" w:rsidP="00CB6CE0">
      <w:pPr>
        <w:pStyle w:val="20"/>
        <w:shd w:val="clear" w:color="auto" w:fill="auto"/>
        <w:spacing w:line="307" w:lineRule="exact"/>
        <w:ind w:firstLine="851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1.9. 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CB6CE0" w:rsidRPr="00CB6CE0" w:rsidRDefault="00CB6CE0" w:rsidP="00CB6CE0">
      <w:pPr>
        <w:pStyle w:val="20"/>
        <w:shd w:val="clear" w:color="auto" w:fill="auto"/>
        <w:spacing w:line="312" w:lineRule="exact"/>
        <w:ind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1.10.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CB6CE0" w:rsidRPr="00CB6CE0" w:rsidRDefault="00CB6CE0" w:rsidP="00CB6CE0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after="244" w:line="312" w:lineRule="exact"/>
        <w:ind w:left="0"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Комплекты документов на автомобили должны находиться внутри каждого автомобиля. Автомобили должны быть заправлены бензином, предусмотренным в одобрении типа транспортного средства, в объеме не менее 5 литров каждый автомобиль.</w:t>
      </w:r>
    </w:p>
    <w:p w:rsidR="00CB6CE0" w:rsidRPr="00CB6CE0" w:rsidRDefault="00CB6CE0" w:rsidP="00CB6CE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0" w:line="307" w:lineRule="exact"/>
        <w:ind w:left="0" w:firstLine="0"/>
        <w:jc w:val="both"/>
        <w:rPr>
          <w:sz w:val="22"/>
          <w:szCs w:val="22"/>
        </w:rPr>
      </w:pPr>
      <w:bookmarkStart w:id="0" w:name="bookmark5"/>
      <w:r w:rsidRPr="00CB6CE0">
        <w:rPr>
          <w:sz w:val="22"/>
          <w:szCs w:val="22"/>
        </w:rPr>
        <w:t>Требования к документам, подтверждающим соответствие автомобилей установленным требованиям:</w:t>
      </w:r>
      <w:bookmarkEnd w:id="0"/>
    </w:p>
    <w:p w:rsidR="00CB6CE0" w:rsidRPr="00CB6CE0" w:rsidRDefault="00CB6CE0" w:rsidP="00CB6CE0">
      <w:pPr>
        <w:pStyle w:val="20"/>
        <w:shd w:val="clear" w:color="auto" w:fill="auto"/>
        <w:tabs>
          <w:tab w:val="left" w:pos="1174"/>
        </w:tabs>
        <w:spacing w:line="307" w:lineRule="exact"/>
        <w:ind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2.1. Одобрение типа транспортного средства, выданное в соответствии с требованиями ТР ТС 018/2011.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1174"/>
        </w:tabs>
        <w:spacing w:after="240" w:line="307" w:lineRule="exact"/>
        <w:ind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2.2. Сертификат соответствия на устройство ручного управления автомобилями категории М1 (для лиц с ограниченными физическими возможностями с уровнями поражений (обеих ног, правой ноги, левой ноги).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1174"/>
        </w:tabs>
        <w:spacing w:after="240" w:line="307" w:lineRule="exact"/>
        <w:ind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 xml:space="preserve">2.3. ГОСТ Р ИСО 4000-1-2005, ГОСТ Р 50182-92 (ИСО 4131-79), ГОСТ 31333-2006 (ИОС </w:t>
      </w:r>
      <w:r w:rsidRPr="00CB6CE0">
        <w:rPr>
          <w:sz w:val="22"/>
          <w:szCs w:val="22"/>
        </w:rPr>
        <w:lastRenderedPageBreak/>
        <w:t>7188:94), ГОСТ 21015-88, ГОСТ Р 52853-2007, ГОСТ 4.396-88, ГОСТ Р 33993-2016, ГОСТ Р 55520-2013.</w:t>
      </w:r>
    </w:p>
    <w:p w:rsidR="00CB6CE0" w:rsidRPr="00CB6CE0" w:rsidRDefault="00CB6CE0" w:rsidP="00CB6CE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9"/>
        </w:tabs>
        <w:spacing w:after="0" w:line="307" w:lineRule="exact"/>
        <w:jc w:val="both"/>
        <w:rPr>
          <w:sz w:val="22"/>
          <w:szCs w:val="22"/>
        </w:rPr>
      </w:pPr>
      <w:bookmarkStart w:id="1" w:name="bookmark6"/>
      <w:r w:rsidRPr="00CB6CE0">
        <w:rPr>
          <w:sz w:val="22"/>
          <w:szCs w:val="22"/>
        </w:rPr>
        <w:t>Документы, передаваемые вместе с каждым автомобилем:</w:t>
      </w:r>
      <w:bookmarkEnd w:id="1"/>
    </w:p>
    <w:p w:rsidR="00CB6CE0" w:rsidRPr="00CB6CE0" w:rsidRDefault="00CB6CE0" w:rsidP="00CB6CE0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ab/>
        <w:t>3.1. Гарантийный талон на автомобиль;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ab/>
        <w:t>3.2. Сервисная книжка;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ab/>
        <w:t>3.3. Руководство по эксплуатации автомобиля;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ab/>
        <w:t>3.4.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ab/>
        <w:t>3.5. Копия одобрения типа транспортного средства;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1174"/>
        </w:tabs>
        <w:spacing w:after="240" w:line="307" w:lineRule="exact"/>
        <w:ind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3.6. Копия сертификата соответствия на устройство ручного управления автомобилями категории М1 (для лиц с ограниченными физическими возможностями с уровнями поражений (обеих ног, правой ноги, левой ноги).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ab/>
        <w:t>3.7.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ab/>
        <w:t>3.8. Комплекты документов для регистрации в органах ГИБДД.</w:t>
      </w:r>
    </w:p>
    <w:p w:rsidR="00CB6CE0" w:rsidRPr="00CB6CE0" w:rsidRDefault="00CB6CE0" w:rsidP="00CB6CE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9"/>
        </w:tabs>
        <w:spacing w:after="0" w:line="260" w:lineRule="exact"/>
        <w:jc w:val="both"/>
        <w:rPr>
          <w:sz w:val="22"/>
          <w:szCs w:val="22"/>
        </w:rPr>
      </w:pPr>
      <w:bookmarkStart w:id="2" w:name="bookmark7"/>
      <w:r w:rsidRPr="00CB6CE0">
        <w:rPr>
          <w:sz w:val="22"/>
          <w:szCs w:val="22"/>
        </w:rPr>
        <w:t>Требования к количеству Товара:</w:t>
      </w:r>
      <w:bookmarkEnd w:id="2"/>
    </w:p>
    <w:p w:rsidR="00CB6CE0" w:rsidRPr="00CB6CE0" w:rsidRDefault="00CB6CE0" w:rsidP="00CB6CE0">
      <w:pPr>
        <w:pStyle w:val="20"/>
        <w:shd w:val="clear" w:color="auto" w:fill="auto"/>
        <w:spacing w:after="342" w:line="312" w:lineRule="exact"/>
        <w:ind w:firstLine="708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Количество поставляемых автомобилей в соответствии с нуждаемостью и в пределах лимитов бюджетных ассигнований, доведенных до регионального отделения Фонда в 2021 году:</w:t>
      </w:r>
    </w:p>
    <w:p w:rsidR="00CB6CE0" w:rsidRPr="00CB6CE0" w:rsidRDefault="00CB6CE0" w:rsidP="00CB6CE0">
      <w:pPr>
        <w:ind w:firstLine="709"/>
        <w:rPr>
          <w:sz w:val="22"/>
          <w:szCs w:val="22"/>
        </w:rPr>
      </w:pPr>
      <w:r w:rsidRPr="00CB6CE0">
        <w:rPr>
          <w:sz w:val="22"/>
          <w:szCs w:val="22"/>
        </w:rPr>
        <w:t>Количество поставляемых автомобилей – 3 штуки: в том числе для застрахованных лиц, получивших повреждение здоровья вследствие несчастных случаев на производстве со следующим уровнем поражения:</w:t>
      </w:r>
    </w:p>
    <w:p w:rsidR="00CB6CE0" w:rsidRPr="00CB6CE0" w:rsidRDefault="00CB6CE0" w:rsidP="00CB6CE0">
      <w:pPr>
        <w:ind w:firstLine="709"/>
        <w:rPr>
          <w:sz w:val="22"/>
          <w:szCs w:val="22"/>
        </w:rPr>
      </w:pPr>
      <w:r w:rsidRPr="00CB6CE0">
        <w:rPr>
          <w:sz w:val="22"/>
          <w:szCs w:val="22"/>
        </w:rPr>
        <w:t>- без левой ноги-2 шт.;</w:t>
      </w:r>
    </w:p>
    <w:p w:rsidR="00CB6CE0" w:rsidRPr="00CB6CE0" w:rsidRDefault="00CB6CE0" w:rsidP="00CB6CE0">
      <w:pPr>
        <w:ind w:firstLine="709"/>
        <w:rPr>
          <w:sz w:val="22"/>
          <w:szCs w:val="22"/>
        </w:rPr>
      </w:pPr>
      <w:r w:rsidRPr="00CB6CE0">
        <w:rPr>
          <w:sz w:val="22"/>
          <w:szCs w:val="22"/>
        </w:rPr>
        <w:t>- без правой ноги-1 шт.</w:t>
      </w:r>
    </w:p>
    <w:p w:rsidR="00CB6CE0" w:rsidRPr="00CB6CE0" w:rsidRDefault="00CB6CE0" w:rsidP="00CB6CE0">
      <w:pPr>
        <w:ind w:firstLine="709"/>
        <w:rPr>
          <w:sz w:val="22"/>
          <w:szCs w:val="22"/>
        </w:rPr>
      </w:pPr>
    </w:p>
    <w:p w:rsidR="00CB6CE0" w:rsidRPr="00CB6CE0" w:rsidRDefault="00CB6CE0" w:rsidP="00CB6CE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96"/>
        </w:tabs>
        <w:spacing w:after="0" w:line="260" w:lineRule="exact"/>
        <w:jc w:val="both"/>
        <w:rPr>
          <w:sz w:val="22"/>
          <w:szCs w:val="22"/>
        </w:rPr>
      </w:pPr>
      <w:bookmarkStart w:id="3" w:name="bookmark8"/>
      <w:r w:rsidRPr="00CB6CE0">
        <w:rPr>
          <w:sz w:val="22"/>
          <w:szCs w:val="22"/>
        </w:rPr>
        <w:t>Требования к техническим характеристикам товара:</w:t>
      </w:r>
      <w:bookmarkEnd w:id="3"/>
    </w:p>
    <w:tbl>
      <w:tblPr>
        <w:tblW w:w="0" w:type="auto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9"/>
        <w:gridCol w:w="3078"/>
        <w:gridCol w:w="5642"/>
      </w:tblGrid>
      <w:tr w:rsidR="00CB6CE0" w:rsidRPr="00CB6CE0" w:rsidTr="008F4C33">
        <w:trPr>
          <w:trHeight w:val="384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 xml:space="preserve">№ </w:t>
            </w:r>
            <w:r w:rsidRPr="00CB6CE0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b/>
                <w:bCs/>
                <w:sz w:val="22"/>
                <w:szCs w:val="22"/>
              </w:rPr>
              <w:t>Технические характеристики автомобиля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ind w:hanging="11"/>
              <w:jc w:val="center"/>
              <w:rPr>
                <w:sz w:val="22"/>
                <w:szCs w:val="22"/>
              </w:rPr>
            </w:pPr>
            <w:r w:rsidRPr="00CB6CE0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CB6CE0" w:rsidRPr="00CB6CE0" w:rsidTr="008F4C33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 w:line="15" w:lineRule="atLeast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 w:line="15" w:lineRule="atLeast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 xml:space="preserve">Категория транспортного средства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М1</w:t>
            </w:r>
          </w:p>
        </w:tc>
      </w:tr>
      <w:tr w:rsidR="00CB6CE0" w:rsidRPr="00CB6CE0" w:rsidTr="008F4C33">
        <w:trPr>
          <w:trHeight w:val="582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Код ОКПД2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29.10.59.390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не менее 5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4 х 2 / передние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Схема компоновки транспортного средства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B6CE0">
              <w:rPr>
                <w:rFonts w:ascii="Times New Roman" w:hAnsi="Times New Roman"/>
                <w:sz w:val="22"/>
                <w:szCs w:val="22"/>
              </w:rPr>
              <w:t>Переднеприводная</w:t>
            </w:r>
            <w:proofErr w:type="spellEnd"/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Седан (</w:t>
            </w:r>
            <w:proofErr w:type="spellStart"/>
            <w:r w:rsidRPr="00CB6CE0">
              <w:rPr>
                <w:rFonts w:ascii="Times New Roman" w:hAnsi="Times New Roman"/>
                <w:sz w:val="22"/>
                <w:szCs w:val="22"/>
              </w:rPr>
              <w:t>хэтчбек</w:t>
            </w:r>
            <w:proofErr w:type="spellEnd"/>
            <w:r w:rsidRPr="00CB6CE0">
              <w:rPr>
                <w:rFonts w:ascii="Times New Roman" w:hAnsi="Times New Roman"/>
                <w:sz w:val="22"/>
                <w:szCs w:val="22"/>
              </w:rPr>
              <w:t>) /не менее 4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Количество мест спереди/сзади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Не менее 2/3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Габаритные размеры, мм</w:t>
            </w:r>
          </w:p>
          <w:p w:rsidR="00CB6CE0" w:rsidRPr="00CB6CE0" w:rsidRDefault="00CB6CE0" w:rsidP="008F4C33">
            <w:pPr>
              <w:spacing w:before="100" w:beforeAutospacing="1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Длина</w:t>
            </w:r>
          </w:p>
          <w:p w:rsidR="00CB6CE0" w:rsidRPr="00CB6CE0" w:rsidRDefault="00CB6CE0" w:rsidP="008F4C33">
            <w:pPr>
              <w:spacing w:before="100" w:beforeAutospacing="1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Ширина</w:t>
            </w:r>
          </w:p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Не менее 4260</w:t>
            </w:r>
          </w:p>
          <w:p w:rsidR="00CB6CE0" w:rsidRPr="00CB6CE0" w:rsidRDefault="00CB6CE0" w:rsidP="008F4C33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Не менее 1700</w:t>
            </w:r>
          </w:p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Не менее 1500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База, мм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Не менее 2476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Колея передних/ задних колес, мм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Не менее 1430/1414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Двигатель (тип)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Четырехтактный, бензиновый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 xml:space="preserve">Количество и расположение цилиндров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Не менее 4, рядное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Рабочий объем, см3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Не менее 1596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Максимальная мощность, кВт/</w:t>
            </w:r>
            <w:proofErr w:type="spellStart"/>
            <w:r w:rsidRPr="00CB6CE0">
              <w:rPr>
                <w:sz w:val="22"/>
                <w:szCs w:val="22"/>
              </w:rPr>
              <w:t>об.мин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Не менее 60/5100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 xml:space="preserve">Максимальный крутящий момент, </w:t>
            </w:r>
            <w:proofErr w:type="spellStart"/>
            <w:r w:rsidRPr="00CB6CE0">
              <w:rPr>
                <w:sz w:val="22"/>
                <w:szCs w:val="22"/>
              </w:rPr>
              <w:t>Нм</w:t>
            </w:r>
            <w:proofErr w:type="spellEnd"/>
            <w:r w:rsidRPr="00CB6CE0">
              <w:rPr>
                <w:sz w:val="22"/>
                <w:szCs w:val="22"/>
              </w:rPr>
              <w:t xml:space="preserve"> (мин</w:t>
            </w:r>
            <w:r w:rsidRPr="00CB6CE0">
              <w:rPr>
                <w:sz w:val="22"/>
                <w:szCs w:val="22"/>
                <w:vertAlign w:val="superscript"/>
              </w:rPr>
              <w:t>-1</w:t>
            </w:r>
            <w:r w:rsidRPr="00CB6CE0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Не менее 140/3800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Топливо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Бензиновый с октановым числом не менее 92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Система питания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Впрыск топлива с электронным управлением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 xml:space="preserve">Трансмиссия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Механическая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Коробка передач (тип)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с автоматическим управлением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Подвеска:</w:t>
            </w:r>
          </w:p>
          <w:p w:rsidR="00CB6CE0" w:rsidRPr="00CB6CE0" w:rsidRDefault="00CB6CE0" w:rsidP="008F4C33">
            <w:pPr>
              <w:spacing w:before="100" w:beforeAutospacing="1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передняя</w:t>
            </w:r>
          </w:p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задняя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 xml:space="preserve">независимая, типа </w:t>
            </w:r>
            <w:proofErr w:type="spellStart"/>
            <w:r w:rsidRPr="00CB6CE0">
              <w:rPr>
                <w:rFonts w:ascii="Times New Roman" w:hAnsi="Times New Roman"/>
                <w:sz w:val="22"/>
                <w:szCs w:val="22"/>
              </w:rPr>
              <w:t>Макферсон</w:t>
            </w:r>
            <w:proofErr w:type="spellEnd"/>
            <w:r w:rsidRPr="00CB6CE0">
              <w:rPr>
                <w:rFonts w:ascii="Times New Roman" w:hAnsi="Times New Roman"/>
                <w:sz w:val="22"/>
                <w:szCs w:val="22"/>
              </w:rPr>
              <w:t>, пружинная, со стабилизатором поперечной устойчивости.</w:t>
            </w:r>
          </w:p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полузависимая, рычажная, пружинная с гидравлическими амортизаторами.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Рулевое управление (тип)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 xml:space="preserve">«шестерня-рейка» 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Тормозные системы:</w:t>
            </w:r>
          </w:p>
          <w:p w:rsidR="00CB6CE0" w:rsidRPr="00CB6CE0" w:rsidRDefault="00CB6CE0" w:rsidP="008F4C33">
            <w:pPr>
              <w:spacing w:before="100" w:beforeAutospacing="1"/>
              <w:ind w:firstLine="425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Рабочая (тип)</w:t>
            </w:r>
          </w:p>
          <w:p w:rsidR="00CB6CE0" w:rsidRPr="00CB6CE0" w:rsidRDefault="00CB6CE0" w:rsidP="008F4C33">
            <w:pPr>
              <w:spacing w:before="100" w:beforeAutospacing="1"/>
              <w:ind w:firstLine="425"/>
              <w:rPr>
                <w:sz w:val="22"/>
                <w:szCs w:val="22"/>
              </w:rPr>
            </w:pPr>
          </w:p>
          <w:p w:rsidR="00CB6CE0" w:rsidRPr="00CB6CE0" w:rsidRDefault="00CB6CE0" w:rsidP="008F4C33">
            <w:pPr>
              <w:spacing w:before="100" w:beforeAutospacing="1"/>
              <w:ind w:firstLine="425"/>
              <w:rPr>
                <w:sz w:val="22"/>
                <w:szCs w:val="22"/>
              </w:rPr>
            </w:pPr>
          </w:p>
          <w:p w:rsidR="00CB6CE0" w:rsidRPr="00CB6CE0" w:rsidRDefault="00CB6CE0" w:rsidP="008F4C33">
            <w:pPr>
              <w:spacing w:before="100" w:beforeAutospacing="1"/>
              <w:ind w:firstLine="425"/>
              <w:rPr>
                <w:sz w:val="22"/>
                <w:szCs w:val="22"/>
              </w:rPr>
            </w:pPr>
          </w:p>
          <w:p w:rsidR="00CB6CE0" w:rsidRPr="00CB6CE0" w:rsidRDefault="00CB6CE0" w:rsidP="008F4C33">
            <w:pPr>
              <w:spacing w:before="100" w:beforeAutospacing="1"/>
              <w:ind w:firstLine="425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запасная (тип)</w:t>
            </w:r>
          </w:p>
          <w:p w:rsidR="00CB6CE0" w:rsidRPr="00CB6CE0" w:rsidRDefault="00CB6CE0" w:rsidP="008F4C33">
            <w:pPr>
              <w:spacing w:before="100" w:beforeAutospacing="1" w:after="119"/>
              <w:ind w:firstLine="425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стояночная (тип)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гидравлический двухконтурный привод с диагональным разделением на контуры, с вакуумным усилителем; тормозные механизмы передних колес – дисковые, задних-барабанные</w:t>
            </w:r>
          </w:p>
          <w:p w:rsidR="00CB6CE0" w:rsidRPr="00CB6CE0" w:rsidRDefault="00CB6CE0" w:rsidP="008F4C33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дисковые, вентилируемые</w:t>
            </w:r>
          </w:p>
          <w:p w:rsidR="00CB6CE0" w:rsidRPr="00CB6CE0" w:rsidRDefault="00CB6CE0" w:rsidP="008F4C33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барабанные</w:t>
            </w:r>
          </w:p>
          <w:p w:rsidR="00CB6CE0" w:rsidRPr="00CB6CE0" w:rsidRDefault="00CB6CE0" w:rsidP="008F4C33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Каждый контур рабочей тормозной системы</w:t>
            </w:r>
          </w:p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Механический (тросовый) привод тормозных механизмов задних колес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Подушки безопасности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Не менее 1 у водителя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 xml:space="preserve">Инструмент водителя: домкрат, ключ комбинированный колесный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Единый ключ зажигания и замков дверей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Габаритный огонь, совмещенный с дневным ходовым огнем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Плафон освещения багажного отделения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CB6CE0" w:rsidRPr="00CB6CE0" w:rsidTr="008F4C33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spacing w:before="100" w:beforeAutospacing="1" w:after="119"/>
              <w:rPr>
                <w:sz w:val="22"/>
                <w:szCs w:val="22"/>
              </w:rPr>
            </w:pPr>
            <w:r w:rsidRPr="00CB6CE0">
              <w:rPr>
                <w:sz w:val="22"/>
                <w:szCs w:val="22"/>
              </w:rPr>
              <w:t>Оборудование автомобиля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CE0" w:rsidRPr="00CB6CE0" w:rsidRDefault="00CB6CE0" w:rsidP="008F4C33">
            <w:pPr>
              <w:pStyle w:val="a3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B6CE0">
              <w:rPr>
                <w:rFonts w:ascii="Times New Roman" w:hAnsi="Times New Roman"/>
                <w:b/>
                <w:bCs/>
                <w:sz w:val="22"/>
                <w:szCs w:val="22"/>
              </w:rPr>
              <w:t>в соответствии с пунктом 15 Приложения № 3 к ТР ТС 018/2011</w:t>
            </w:r>
          </w:p>
        </w:tc>
      </w:tr>
    </w:tbl>
    <w:p w:rsidR="00CB6CE0" w:rsidRPr="00CB6CE0" w:rsidRDefault="00CB6CE0" w:rsidP="00CB6CE0">
      <w:pPr>
        <w:pStyle w:val="10"/>
        <w:keepNext/>
        <w:keepLines/>
        <w:shd w:val="clear" w:color="auto" w:fill="auto"/>
        <w:tabs>
          <w:tab w:val="left" w:pos="496"/>
        </w:tabs>
        <w:spacing w:after="0" w:line="260" w:lineRule="exact"/>
        <w:ind w:left="160"/>
        <w:jc w:val="both"/>
        <w:rPr>
          <w:sz w:val="22"/>
          <w:szCs w:val="22"/>
        </w:rPr>
      </w:pPr>
    </w:p>
    <w:p w:rsidR="00CB6CE0" w:rsidRPr="00CB6CE0" w:rsidRDefault="00CB6CE0" w:rsidP="00CB6CE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96"/>
        </w:tabs>
        <w:spacing w:before="246" w:after="0" w:line="307" w:lineRule="exact"/>
        <w:jc w:val="both"/>
        <w:rPr>
          <w:sz w:val="22"/>
          <w:szCs w:val="22"/>
        </w:rPr>
      </w:pPr>
      <w:bookmarkStart w:id="4" w:name="bookmark9"/>
      <w:r w:rsidRPr="00CB6CE0">
        <w:rPr>
          <w:sz w:val="22"/>
          <w:szCs w:val="22"/>
        </w:rPr>
        <w:t>Условия передачи и приемки автомобиля:</w:t>
      </w:r>
      <w:bookmarkEnd w:id="4"/>
    </w:p>
    <w:p w:rsidR="00CB6CE0" w:rsidRPr="00CB6CE0" w:rsidRDefault="00CB6CE0" w:rsidP="00CB6CE0">
      <w:pPr>
        <w:pStyle w:val="20"/>
        <w:shd w:val="clear" w:color="auto" w:fill="auto"/>
        <w:spacing w:after="338" w:line="307" w:lineRule="exact"/>
        <w:ind w:left="-142" w:firstLine="851"/>
        <w:jc w:val="both"/>
        <w:rPr>
          <w:sz w:val="22"/>
          <w:szCs w:val="22"/>
        </w:rPr>
      </w:pPr>
      <w:r w:rsidRPr="00CB6CE0">
        <w:rPr>
          <w:sz w:val="22"/>
          <w:szCs w:val="22"/>
        </w:rPr>
        <w:t xml:space="preserve">Передача автомобилей должна осуществляться со складов Поставщика (представителя Поставщика, действующего на основании доверенности) на территории </w:t>
      </w:r>
      <w:r w:rsidRPr="00CB6CE0">
        <w:rPr>
          <w:b/>
          <w:sz w:val="22"/>
          <w:szCs w:val="22"/>
        </w:rPr>
        <w:t xml:space="preserve">Кабардино-Балкарской Республики, </w:t>
      </w:r>
      <w:r w:rsidRPr="00CB6CE0">
        <w:rPr>
          <w:sz w:val="22"/>
          <w:szCs w:val="22"/>
        </w:rPr>
        <w:t>в соответствии с Техническим заданием, при представлении Получателями (их доверенными лицами) паспорта и Направления, выдаваемого Заказчиком.</w:t>
      </w:r>
    </w:p>
    <w:p w:rsidR="00CB6CE0" w:rsidRPr="00CB6CE0" w:rsidRDefault="00CB6CE0" w:rsidP="00CB6CE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70"/>
        </w:tabs>
        <w:spacing w:after="249" w:line="260" w:lineRule="exact"/>
        <w:jc w:val="both"/>
        <w:rPr>
          <w:sz w:val="22"/>
          <w:szCs w:val="22"/>
        </w:rPr>
      </w:pPr>
      <w:bookmarkStart w:id="5" w:name="bookmark10"/>
      <w:r w:rsidRPr="00CB6CE0">
        <w:rPr>
          <w:sz w:val="22"/>
          <w:szCs w:val="22"/>
        </w:rPr>
        <w:t>Место поставки автомобиля:</w:t>
      </w:r>
      <w:bookmarkEnd w:id="5"/>
      <w:r w:rsidRPr="00CB6CE0">
        <w:rPr>
          <w:sz w:val="22"/>
          <w:szCs w:val="22"/>
        </w:rPr>
        <w:t xml:space="preserve"> </w:t>
      </w:r>
      <w:r w:rsidRPr="00CB6CE0">
        <w:rPr>
          <w:b w:val="0"/>
          <w:sz w:val="22"/>
          <w:szCs w:val="22"/>
        </w:rPr>
        <w:t>Кабардино-Балкарская Республика, г. Нальчик, склад поставщика.</w:t>
      </w:r>
    </w:p>
    <w:p w:rsidR="00CB6CE0" w:rsidRPr="00CB6CE0" w:rsidRDefault="00CB6CE0" w:rsidP="00CB6CE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42"/>
          <w:tab w:val="left" w:leader="underscore" w:pos="5069"/>
        </w:tabs>
        <w:spacing w:after="254" w:line="260" w:lineRule="exact"/>
        <w:jc w:val="both"/>
        <w:rPr>
          <w:sz w:val="22"/>
          <w:szCs w:val="22"/>
        </w:rPr>
      </w:pPr>
      <w:bookmarkStart w:id="6" w:name="bookmark14"/>
      <w:r w:rsidRPr="00CB6CE0">
        <w:rPr>
          <w:sz w:val="22"/>
          <w:szCs w:val="22"/>
        </w:rPr>
        <w:t xml:space="preserve">Срок поставки товара: </w:t>
      </w:r>
      <w:r w:rsidRPr="00CB6CE0">
        <w:rPr>
          <w:b w:val="0"/>
          <w:sz w:val="22"/>
          <w:szCs w:val="22"/>
        </w:rPr>
        <w:t>в течение 15 календарных дней с даты подписания контракта.</w:t>
      </w:r>
      <w:r w:rsidRPr="00CB6CE0">
        <w:rPr>
          <w:sz w:val="22"/>
          <w:szCs w:val="22"/>
        </w:rPr>
        <w:t xml:space="preserve"> </w:t>
      </w:r>
      <w:bookmarkEnd w:id="6"/>
    </w:p>
    <w:p w:rsidR="00CB6CE0" w:rsidRPr="00CB6CE0" w:rsidRDefault="00CB6CE0" w:rsidP="00CB6CE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20"/>
        </w:tabs>
        <w:spacing w:after="0" w:line="307" w:lineRule="exact"/>
        <w:jc w:val="both"/>
        <w:rPr>
          <w:sz w:val="22"/>
          <w:szCs w:val="22"/>
        </w:rPr>
      </w:pPr>
      <w:bookmarkStart w:id="7" w:name="bookmark12"/>
      <w:r w:rsidRPr="00CB6CE0">
        <w:rPr>
          <w:sz w:val="22"/>
          <w:szCs w:val="22"/>
        </w:rPr>
        <w:t>Условия оплаты:</w:t>
      </w:r>
      <w:bookmarkEnd w:id="7"/>
    </w:p>
    <w:p w:rsidR="00CB6CE0" w:rsidRPr="00CB6CE0" w:rsidRDefault="00CB6CE0" w:rsidP="00CB6CE0">
      <w:pPr>
        <w:pStyle w:val="20"/>
        <w:shd w:val="clear" w:color="auto" w:fill="auto"/>
        <w:spacing w:line="307" w:lineRule="exact"/>
        <w:ind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 xml:space="preserve">Оплата будет произведена по безналичному расчету с расчетного счета Заказчика на расчетный счет </w:t>
      </w:r>
      <w:bookmarkStart w:id="8" w:name="_GoBack"/>
      <w:bookmarkEnd w:id="8"/>
      <w:r w:rsidRPr="00CB6CE0">
        <w:rPr>
          <w:sz w:val="22"/>
          <w:szCs w:val="22"/>
        </w:rPr>
        <w:t>Поставщика по факту поставки Товара на основании счетов Поставщика, Актов поставки Товара (подписанного Заказчиком) с приложенными копиями Актов сдачи-приемки Товара и счетов фактур, Реестра выдачи Товара, а также по одному экземпляру на каждого Получателя: Акта сдачи -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обязательств Стороны подписывают Акт выверки расчетов.</w:t>
      </w:r>
    </w:p>
    <w:p w:rsidR="00CB6CE0" w:rsidRPr="00CB6CE0" w:rsidRDefault="00CB6CE0" w:rsidP="00CB6CE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42"/>
        </w:tabs>
        <w:spacing w:after="0" w:line="307" w:lineRule="exact"/>
        <w:jc w:val="both"/>
        <w:rPr>
          <w:sz w:val="22"/>
          <w:szCs w:val="22"/>
        </w:rPr>
      </w:pPr>
      <w:bookmarkStart w:id="9" w:name="bookmark13"/>
      <w:r w:rsidRPr="00CB6CE0">
        <w:rPr>
          <w:sz w:val="22"/>
          <w:szCs w:val="22"/>
        </w:rPr>
        <w:t>Обязательные условия:</w:t>
      </w:r>
      <w:bookmarkEnd w:id="9"/>
    </w:p>
    <w:p w:rsidR="00CB6CE0" w:rsidRPr="00CB6CE0" w:rsidRDefault="00CB6CE0" w:rsidP="00CB6CE0">
      <w:pPr>
        <w:pStyle w:val="20"/>
        <w:shd w:val="clear" w:color="auto" w:fill="auto"/>
        <w:tabs>
          <w:tab w:val="left" w:pos="1373"/>
        </w:tabs>
        <w:spacing w:line="307" w:lineRule="exact"/>
        <w:ind w:firstLine="709"/>
        <w:rPr>
          <w:sz w:val="22"/>
          <w:szCs w:val="22"/>
        </w:rPr>
      </w:pPr>
      <w:r w:rsidRPr="00CB6CE0">
        <w:rPr>
          <w:sz w:val="22"/>
          <w:szCs w:val="22"/>
        </w:rPr>
        <w:t>10.1. Заказчик передает Реестр получателей Товара Поставщику необходимый для обеспечения застрахованных лиц автомобилями.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1374"/>
        </w:tabs>
        <w:spacing w:line="307" w:lineRule="exact"/>
        <w:ind w:firstLine="709"/>
        <w:rPr>
          <w:sz w:val="22"/>
          <w:szCs w:val="22"/>
        </w:rPr>
      </w:pPr>
      <w:r w:rsidRPr="00CB6CE0">
        <w:rPr>
          <w:sz w:val="22"/>
          <w:szCs w:val="22"/>
        </w:rPr>
        <w:t>10.2. При выдаче Товара Получателю Поставщик оформляет следующие документы: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723"/>
        </w:tabs>
        <w:spacing w:line="307" w:lineRule="exact"/>
        <w:rPr>
          <w:sz w:val="22"/>
          <w:szCs w:val="22"/>
        </w:rPr>
      </w:pPr>
      <w:r w:rsidRPr="00CB6CE0">
        <w:rPr>
          <w:sz w:val="22"/>
          <w:szCs w:val="22"/>
        </w:rPr>
        <w:t xml:space="preserve">          </w:t>
      </w:r>
      <w:r w:rsidRPr="00CB6CE0">
        <w:rPr>
          <w:sz w:val="22"/>
          <w:szCs w:val="22"/>
        </w:rPr>
        <w:tab/>
        <w:t>- Акт сдачи-приемки Товара Получателем;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723"/>
        </w:tabs>
        <w:spacing w:line="307" w:lineRule="exact"/>
        <w:ind w:left="360"/>
        <w:rPr>
          <w:sz w:val="22"/>
          <w:szCs w:val="22"/>
        </w:rPr>
      </w:pPr>
      <w:r w:rsidRPr="00CB6CE0">
        <w:rPr>
          <w:sz w:val="22"/>
          <w:szCs w:val="22"/>
        </w:rPr>
        <w:tab/>
        <w:t>- Договор, который составляется в трех экземплярах и подписывается       Заказчиком (страховщиком), Поставщиком и Получателем (застрахованное лицо).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1373"/>
        </w:tabs>
        <w:spacing w:line="307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10.3. 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1374"/>
        </w:tabs>
        <w:spacing w:after="278" w:line="307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10.4. Поставка осуществляется на основании направления страховщика. При повторном обеспечении автомобилем срок наступает не чаще 7 (семи) лет с даты обеспечения предыдущим автомобилем.</w:t>
      </w:r>
    </w:p>
    <w:p w:rsidR="00CB6CE0" w:rsidRPr="00CB6CE0" w:rsidRDefault="00CB6CE0" w:rsidP="00CB6CE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42"/>
        </w:tabs>
        <w:spacing w:after="0" w:line="307" w:lineRule="exact"/>
        <w:jc w:val="both"/>
        <w:rPr>
          <w:sz w:val="22"/>
          <w:szCs w:val="22"/>
        </w:rPr>
      </w:pPr>
      <w:bookmarkStart w:id="10" w:name="bookmark15"/>
      <w:r w:rsidRPr="00CB6CE0">
        <w:rPr>
          <w:sz w:val="22"/>
          <w:szCs w:val="22"/>
        </w:rPr>
        <w:t>Требования к сроку и объему предоставления гарантий на товар:</w:t>
      </w:r>
      <w:bookmarkEnd w:id="10"/>
    </w:p>
    <w:p w:rsidR="00CB6CE0" w:rsidRPr="00CB6CE0" w:rsidRDefault="00CB6CE0" w:rsidP="00CB6CE0">
      <w:pPr>
        <w:pStyle w:val="20"/>
        <w:shd w:val="clear" w:color="auto" w:fill="auto"/>
        <w:tabs>
          <w:tab w:val="left" w:pos="1230"/>
        </w:tabs>
        <w:spacing w:line="307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 xml:space="preserve">11.1. Гарантия на Товар должен составлять не менее 36 месяцев или не менее 100 000 км </w:t>
      </w:r>
      <w:r w:rsidRPr="00CB6CE0">
        <w:rPr>
          <w:sz w:val="22"/>
          <w:szCs w:val="22"/>
        </w:rPr>
        <w:lastRenderedPageBreak/>
        <w:t>(сто тысяч) пробега (в зависимости от того, что наступит раньше), с момента передачи его Заказчику.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1230"/>
        </w:tabs>
        <w:spacing w:line="307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11.2.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1373"/>
        </w:tabs>
        <w:spacing w:line="307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11.3.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1225"/>
        </w:tabs>
        <w:spacing w:line="307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11.4. Условия и порядок гарантийного обслуживания Товара указаны в Сервисной книжке, выдаваемой Заказчику при фактической передачи Товара.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1239"/>
        </w:tabs>
        <w:spacing w:line="307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11.5.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1323"/>
        </w:tabs>
        <w:spacing w:line="307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11.6.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1387"/>
        </w:tabs>
        <w:spacing w:after="338" w:line="307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11.7.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CB6CE0" w:rsidRPr="00CB6CE0" w:rsidRDefault="00CB6CE0" w:rsidP="00CB6CE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60" w:lineRule="exact"/>
        <w:jc w:val="both"/>
        <w:rPr>
          <w:sz w:val="22"/>
          <w:szCs w:val="22"/>
        </w:rPr>
      </w:pPr>
      <w:bookmarkStart w:id="11" w:name="bookmark16"/>
      <w:r w:rsidRPr="00CB6CE0">
        <w:rPr>
          <w:sz w:val="22"/>
          <w:szCs w:val="22"/>
        </w:rPr>
        <w:t>Условия поставки:</w:t>
      </w:r>
      <w:bookmarkEnd w:id="11"/>
    </w:p>
    <w:p w:rsidR="00CB6CE0" w:rsidRPr="00CB6CE0" w:rsidRDefault="00CB6CE0" w:rsidP="00CB6CE0">
      <w:pPr>
        <w:pStyle w:val="20"/>
        <w:shd w:val="clear" w:color="auto" w:fill="auto"/>
        <w:tabs>
          <w:tab w:val="left" w:pos="1398"/>
        </w:tabs>
        <w:spacing w:line="302" w:lineRule="exact"/>
        <w:ind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12.1.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1608"/>
        </w:tabs>
        <w:spacing w:line="312" w:lineRule="exact"/>
        <w:ind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12.2. Качество и маркировка Товара должны соответствовать требованиям ТР ТС 018/2011.</w:t>
      </w:r>
    </w:p>
    <w:p w:rsidR="00CB6CE0" w:rsidRPr="00CB6CE0" w:rsidRDefault="00CB6CE0" w:rsidP="00CB6CE0">
      <w:pPr>
        <w:pStyle w:val="20"/>
        <w:shd w:val="clear" w:color="auto" w:fill="auto"/>
        <w:tabs>
          <w:tab w:val="left" w:pos="1402"/>
        </w:tabs>
        <w:spacing w:after="296" w:line="307" w:lineRule="exact"/>
        <w:ind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12.3. 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CB6CE0" w:rsidRPr="00CB6CE0" w:rsidRDefault="00CB6CE0" w:rsidP="00CB6CE0">
      <w:pPr>
        <w:ind w:firstLine="709"/>
        <w:rPr>
          <w:sz w:val="22"/>
          <w:szCs w:val="22"/>
        </w:rPr>
      </w:pPr>
      <w:r w:rsidRPr="00CB6CE0">
        <w:rPr>
          <w:sz w:val="22"/>
          <w:szCs w:val="22"/>
        </w:rPr>
        <w:t>12.4. Количество поставляемых автомобилей – 3 штуки в том числе для застрахованных лиц, получивших повреждение здоровья вследствие несчастных случаев на производстве со следующим уровнем поражения:</w:t>
      </w:r>
    </w:p>
    <w:p w:rsidR="00CB6CE0" w:rsidRPr="00CB6CE0" w:rsidRDefault="00CB6CE0" w:rsidP="00CB6CE0">
      <w:pPr>
        <w:ind w:firstLine="709"/>
        <w:rPr>
          <w:sz w:val="22"/>
          <w:szCs w:val="22"/>
        </w:rPr>
      </w:pPr>
      <w:r w:rsidRPr="00CB6CE0">
        <w:rPr>
          <w:sz w:val="22"/>
          <w:szCs w:val="22"/>
        </w:rPr>
        <w:t>- без левой ноги-2 шт.;</w:t>
      </w:r>
    </w:p>
    <w:p w:rsidR="00CB6CE0" w:rsidRPr="00CB6CE0" w:rsidRDefault="00CB6CE0" w:rsidP="00CB6CE0">
      <w:pPr>
        <w:ind w:firstLine="709"/>
        <w:rPr>
          <w:sz w:val="22"/>
          <w:szCs w:val="22"/>
        </w:rPr>
      </w:pPr>
      <w:r w:rsidRPr="00CB6CE0">
        <w:rPr>
          <w:sz w:val="22"/>
          <w:szCs w:val="22"/>
        </w:rPr>
        <w:t>- без правой ноги-1 шт.</w:t>
      </w:r>
    </w:p>
    <w:p w:rsidR="00CB6CE0" w:rsidRPr="00CB6CE0" w:rsidRDefault="00CB6CE0" w:rsidP="00CB6CE0">
      <w:pPr>
        <w:ind w:firstLine="709"/>
        <w:rPr>
          <w:sz w:val="22"/>
          <w:szCs w:val="22"/>
        </w:rPr>
      </w:pPr>
    </w:p>
    <w:p w:rsidR="00CB6CE0" w:rsidRPr="00CB6CE0" w:rsidRDefault="00CB6CE0" w:rsidP="00CB6CE0">
      <w:pPr>
        <w:suppressAutoHyphens/>
        <w:rPr>
          <w:sz w:val="22"/>
          <w:szCs w:val="22"/>
        </w:rPr>
      </w:pPr>
      <w:r w:rsidRPr="00CB6CE0">
        <w:rPr>
          <w:sz w:val="22"/>
          <w:szCs w:val="22"/>
          <w:lang w:eastAsia="ar-SA"/>
        </w:rPr>
        <w:t xml:space="preserve"> </w:t>
      </w:r>
      <w:r w:rsidRPr="00CB6CE0">
        <w:rPr>
          <w:sz w:val="22"/>
          <w:szCs w:val="22"/>
          <w:lang w:eastAsia="ar-SA"/>
        </w:rPr>
        <w:tab/>
      </w:r>
      <w:r w:rsidRPr="00CB6CE0">
        <w:rPr>
          <w:b/>
          <w:bCs/>
          <w:sz w:val="22"/>
          <w:szCs w:val="22"/>
        </w:rPr>
        <w:t xml:space="preserve">Размер обеспечения заявки на участие в закупке – </w:t>
      </w:r>
      <w:r w:rsidRPr="00CB6CE0">
        <w:rPr>
          <w:bCs/>
          <w:sz w:val="22"/>
          <w:szCs w:val="22"/>
        </w:rPr>
        <w:t>1% от начальной (максимальной) цены контракта.</w:t>
      </w:r>
    </w:p>
    <w:p w:rsidR="00CB6CE0" w:rsidRPr="00CB6CE0" w:rsidRDefault="00CB6CE0" w:rsidP="00CB6CE0">
      <w:pPr>
        <w:autoSpaceDN w:val="0"/>
        <w:ind w:firstLine="709"/>
        <w:jc w:val="both"/>
        <w:rPr>
          <w:sz w:val="22"/>
          <w:szCs w:val="22"/>
        </w:rPr>
      </w:pPr>
      <w:r w:rsidRPr="00CB6CE0">
        <w:rPr>
          <w:b/>
          <w:bCs/>
          <w:sz w:val="22"/>
          <w:szCs w:val="22"/>
        </w:rPr>
        <w:t>Размер обеспечения исполнения контракта:</w:t>
      </w:r>
      <w:r w:rsidRPr="00CB6CE0">
        <w:rPr>
          <w:bCs/>
          <w:sz w:val="22"/>
          <w:szCs w:val="22"/>
        </w:rPr>
        <w:t xml:space="preserve"> Сумма обеспечения исполнения обязательств по контракту составляет 10% от начальной (максимальной) цены контракта – </w:t>
      </w:r>
      <w:r w:rsidRPr="00CB6CE0">
        <w:rPr>
          <w:sz w:val="22"/>
          <w:szCs w:val="22"/>
        </w:rPr>
        <w:t>________</w:t>
      </w:r>
      <w:r w:rsidRPr="00CB6CE0">
        <w:rPr>
          <w:b/>
          <w:bCs/>
          <w:sz w:val="22"/>
          <w:szCs w:val="22"/>
        </w:rPr>
        <w:t xml:space="preserve"> </w:t>
      </w:r>
      <w:r w:rsidRPr="00CB6CE0">
        <w:rPr>
          <w:bCs/>
          <w:sz w:val="22"/>
          <w:szCs w:val="22"/>
        </w:rPr>
        <w:t xml:space="preserve">руб. </w:t>
      </w:r>
      <w:r w:rsidRPr="00CB6CE0">
        <w:rPr>
          <w:b/>
          <w:sz w:val="22"/>
          <w:szCs w:val="22"/>
        </w:rPr>
        <w:t xml:space="preserve">или 10% процентов от цены контракта </w:t>
      </w:r>
      <w:r w:rsidRPr="00CB6CE0">
        <w:rPr>
          <w:sz w:val="22"/>
          <w:szCs w:val="22"/>
        </w:rPr>
        <w:t>(если</w:t>
      </w:r>
      <w:r w:rsidRPr="00CB6CE0">
        <w:rPr>
          <w:b/>
          <w:sz w:val="22"/>
          <w:szCs w:val="22"/>
        </w:rPr>
        <w:t xml:space="preserve"> </w:t>
      </w:r>
      <w:r w:rsidRPr="00CB6CE0">
        <w:rPr>
          <w:sz w:val="22"/>
          <w:szCs w:val="22"/>
        </w:rPr>
        <w:t xml:space="preserve">контракт заключается по результатам определения поставщика (подрядчика, исполнителя) в соответствии с </w:t>
      </w:r>
      <w:hyperlink r:id="rId5" w:history="1">
        <w:r w:rsidRPr="00CB6CE0">
          <w:rPr>
            <w:sz w:val="22"/>
            <w:szCs w:val="22"/>
          </w:rPr>
          <w:t>пунктом 1 части 1 статьи 30</w:t>
        </w:r>
      </w:hyperlink>
      <w:r w:rsidRPr="00CB6CE0">
        <w:rPr>
          <w:sz w:val="22"/>
          <w:szCs w:val="22"/>
        </w:rPr>
        <w:t xml:space="preserve"> Закона о контрактной системе</w:t>
      </w:r>
      <w:r w:rsidRPr="00CB6CE0">
        <w:rPr>
          <w:b/>
          <w:sz w:val="22"/>
          <w:szCs w:val="22"/>
        </w:rPr>
        <w:t>)</w:t>
      </w:r>
      <w:r w:rsidRPr="00CB6CE0">
        <w:rPr>
          <w:sz w:val="22"/>
          <w:szCs w:val="22"/>
        </w:rPr>
        <w:t>.</w:t>
      </w:r>
    </w:p>
    <w:p w:rsidR="00EF5360" w:rsidRPr="00CB6CE0" w:rsidRDefault="00EF5360"/>
    <w:sectPr w:rsidR="00EF5360" w:rsidRPr="00CB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4F2"/>
    <w:multiLevelType w:val="multilevel"/>
    <w:tmpl w:val="6082D0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1210422"/>
    <w:multiLevelType w:val="multilevel"/>
    <w:tmpl w:val="80E2E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E0"/>
    <w:rsid w:val="00CB6CE0"/>
    <w:rsid w:val="00E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680A9-C507-480F-A5AC-2623010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6CE0"/>
    <w:pPr>
      <w:widowControl w:val="0"/>
      <w:suppressAutoHyphens/>
      <w:spacing w:before="280" w:after="280"/>
    </w:pPr>
    <w:rPr>
      <w:rFonts w:ascii="Arial" w:eastAsia="Lucida Sans Unicode" w:hAnsi="Arial"/>
      <w:kern w:val="1"/>
      <w:sz w:val="20"/>
      <w:lang/>
    </w:rPr>
  </w:style>
  <w:style w:type="character" w:customStyle="1" w:styleId="ng-binding">
    <w:name w:val="ng-binding"/>
    <w:rsid w:val="00CB6CE0"/>
  </w:style>
  <w:style w:type="character" w:customStyle="1" w:styleId="2Exact">
    <w:name w:val="Основной текст (2) Exact"/>
    <w:rsid w:val="00CB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link w:val="10"/>
    <w:rsid w:val="00CB6CE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CB6CE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6CE0"/>
    <w:pPr>
      <w:widowControl w:val="0"/>
      <w:shd w:val="clear" w:color="auto" w:fill="FFFFFF"/>
      <w:spacing w:line="0" w:lineRule="atLeast"/>
    </w:pPr>
    <w:rPr>
      <w:rFonts w:cstheme="minorBidi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CB6CE0"/>
    <w:pPr>
      <w:widowControl w:val="0"/>
      <w:shd w:val="clear" w:color="auto" w:fill="FFFFFF"/>
      <w:spacing w:after="420" w:line="0" w:lineRule="atLeast"/>
      <w:jc w:val="center"/>
      <w:outlineLvl w:val="0"/>
    </w:pPr>
    <w:rPr>
      <w:rFonts w:cstheme="minorBidi"/>
      <w:b/>
      <w:bCs/>
      <w:sz w:val="26"/>
      <w:szCs w:val="26"/>
      <w:lang w:eastAsia="en-US"/>
    </w:rPr>
  </w:style>
  <w:style w:type="paragraph" w:customStyle="1" w:styleId="headertext">
    <w:name w:val="headertext"/>
    <w:basedOn w:val="a"/>
    <w:rsid w:val="00CB6C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6D7872D18FCF7E64B755C5178689D9D71DA1D5C31CBBAEB0EB92E560649A21C67A540CD4A693AB0CC58711C8A2567D43E0991B6F9569BEhBf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2021-05-04T08:26:00Z</dcterms:created>
  <dcterms:modified xsi:type="dcterms:W3CDTF">2021-05-04T08:27:00Z</dcterms:modified>
</cp:coreProperties>
</file>