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1A6D5" w14:textId="77777777" w:rsidR="007C2825" w:rsidRDefault="007C2825" w:rsidP="00626C92">
      <w:pPr>
        <w:ind w:right="-142" w:firstLine="709"/>
        <w:jc w:val="center"/>
        <w:rPr>
          <w:b/>
          <w:color w:val="000000"/>
          <w:spacing w:val="-6"/>
          <w:sz w:val="27"/>
          <w:szCs w:val="27"/>
        </w:rPr>
      </w:pPr>
    </w:p>
    <w:p w14:paraId="622E9C7B" w14:textId="6209CCF4" w:rsidR="00626C92" w:rsidRPr="00CF7A96" w:rsidRDefault="00626C92" w:rsidP="00626C92">
      <w:pPr>
        <w:ind w:right="-142" w:firstLine="709"/>
        <w:jc w:val="center"/>
        <w:rPr>
          <w:b/>
          <w:color w:val="000000"/>
          <w:spacing w:val="-6"/>
          <w:sz w:val="27"/>
          <w:szCs w:val="27"/>
        </w:rPr>
      </w:pPr>
      <w:r w:rsidRPr="00CF7A96">
        <w:rPr>
          <w:b/>
          <w:color w:val="000000"/>
          <w:spacing w:val="-6"/>
          <w:sz w:val="27"/>
          <w:szCs w:val="27"/>
        </w:rPr>
        <w:t>ОПИСАНИЕ ОБЪЕКТА ЗАКУПКИ</w:t>
      </w:r>
    </w:p>
    <w:p w14:paraId="0159832C" w14:textId="77777777" w:rsidR="00626C92" w:rsidRDefault="00626C92" w:rsidP="0061530B">
      <w:pPr>
        <w:rPr>
          <w:color w:val="000000"/>
          <w:spacing w:val="-6"/>
          <w:sz w:val="27"/>
          <w:szCs w:val="27"/>
        </w:rPr>
      </w:pPr>
    </w:p>
    <w:p w14:paraId="32623BF6" w14:textId="77777777" w:rsidR="005E233F" w:rsidRPr="00817D2F" w:rsidRDefault="005E233F" w:rsidP="0061530B">
      <w:pPr>
        <w:ind w:firstLine="709"/>
        <w:rPr>
          <w:spacing w:val="-6"/>
          <w:sz w:val="27"/>
          <w:szCs w:val="27"/>
        </w:rPr>
      </w:pPr>
      <w:r w:rsidRPr="00817D2F">
        <w:rPr>
          <w:color w:val="000000"/>
          <w:spacing w:val="-6"/>
          <w:sz w:val="27"/>
          <w:szCs w:val="27"/>
        </w:rPr>
        <w:t>1</w:t>
      </w:r>
      <w:r w:rsidRPr="00817D2F">
        <w:rPr>
          <w:spacing w:val="-6"/>
          <w:sz w:val="27"/>
          <w:szCs w:val="27"/>
        </w:rPr>
        <w:t>. Заказчик – Фонд социального страхования Российской Федерации.</w:t>
      </w:r>
    </w:p>
    <w:p w14:paraId="7DA3163E" w14:textId="77777777" w:rsidR="005E233F" w:rsidRPr="00817D2F" w:rsidRDefault="005E233F" w:rsidP="0061530B">
      <w:pPr>
        <w:ind w:firstLine="709"/>
        <w:rPr>
          <w:spacing w:val="-6"/>
          <w:sz w:val="27"/>
          <w:szCs w:val="27"/>
        </w:rPr>
      </w:pPr>
      <w:r w:rsidRPr="00817D2F">
        <w:rPr>
          <w:spacing w:val="-6"/>
          <w:sz w:val="27"/>
          <w:szCs w:val="27"/>
        </w:rPr>
        <w:t xml:space="preserve">2. Объект закупки – Оказание услуг по повышению квалификации работников Фонда социального страхования Российской Федерации. </w:t>
      </w:r>
    </w:p>
    <w:p w14:paraId="74994C78" w14:textId="77777777" w:rsidR="005E233F" w:rsidRPr="00817D2F" w:rsidRDefault="005E233F" w:rsidP="0061530B">
      <w:pPr>
        <w:ind w:firstLine="709"/>
        <w:rPr>
          <w:spacing w:val="-6"/>
          <w:sz w:val="27"/>
          <w:szCs w:val="27"/>
        </w:rPr>
      </w:pPr>
      <w:r w:rsidRPr="00817D2F">
        <w:rPr>
          <w:spacing w:val="-6"/>
          <w:sz w:val="27"/>
          <w:szCs w:val="27"/>
        </w:rPr>
        <w:t>3. Основной целью обучения является повышение эффективности исполнения работниками Фонда социального страхования Российской Федерации (далее – Фонд) своих должностных обязанностей, предусматривающих использование информационных систем Фонда.</w:t>
      </w:r>
    </w:p>
    <w:p w14:paraId="381792DA" w14:textId="77777777" w:rsidR="005E233F" w:rsidRPr="00817D2F" w:rsidRDefault="005E233F" w:rsidP="0061530B">
      <w:pPr>
        <w:ind w:firstLine="709"/>
        <w:rPr>
          <w:spacing w:val="-6"/>
          <w:sz w:val="27"/>
          <w:szCs w:val="27"/>
        </w:rPr>
      </w:pPr>
      <w:r w:rsidRPr="00817D2F">
        <w:rPr>
          <w:spacing w:val="-6"/>
          <w:sz w:val="27"/>
          <w:szCs w:val="27"/>
        </w:rPr>
        <w:t>Данная цель будет достигнута путем решения следующих основных задач:</w:t>
      </w:r>
    </w:p>
    <w:p w14:paraId="7B698763" w14:textId="77777777" w:rsidR="005E233F" w:rsidRPr="00817D2F" w:rsidRDefault="005E233F" w:rsidP="0061530B">
      <w:pPr>
        <w:ind w:firstLine="709"/>
        <w:rPr>
          <w:spacing w:val="-6"/>
          <w:sz w:val="27"/>
          <w:szCs w:val="27"/>
        </w:rPr>
      </w:pPr>
      <w:r w:rsidRPr="00817D2F">
        <w:rPr>
          <w:spacing w:val="-6"/>
          <w:sz w:val="27"/>
          <w:szCs w:val="27"/>
        </w:rPr>
        <w:t>•</w:t>
      </w:r>
      <w:r w:rsidRPr="00817D2F">
        <w:rPr>
          <w:spacing w:val="-6"/>
          <w:sz w:val="27"/>
          <w:szCs w:val="27"/>
        </w:rPr>
        <w:tab/>
        <w:t>повышение квалификации работников Фонда;</w:t>
      </w:r>
    </w:p>
    <w:p w14:paraId="1A7BEB23" w14:textId="77777777" w:rsidR="005E233F" w:rsidRPr="00817D2F" w:rsidRDefault="005E233F" w:rsidP="0061530B">
      <w:pPr>
        <w:ind w:firstLine="709"/>
        <w:rPr>
          <w:spacing w:val="-6"/>
          <w:sz w:val="27"/>
          <w:szCs w:val="27"/>
        </w:rPr>
      </w:pPr>
      <w:r w:rsidRPr="00817D2F">
        <w:rPr>
          <w:spacing w:val="-6"/>
          <w:sz w:val="27"/>
          <w:szCs w:val="27"/>
        </w:rPr>
        <w:t>•</w:t>
      </w:r>
      <w:r w:rsidRPr="00817D2F">
        <w:rPr>
          <w:spacing w:val="-6"/>
          <w:sz w:val="27"/>
          <w:szCs w:val="27"/>
        </w:rPr>
        <w:tab/>
        <w:t>аттестация работников Фонда;</w:t>
      </w:r>
    </w:p>
    <w:p w14:paraId="1EF84F18" w14:textId="3EE1CE5E" w:rsidR="005E233F" w:rsidRPr="00817D2F" w:rsidRDefault="005E233F" w:rsidP="0061530B">
      <w:pPr>
        <w:ind w:firstLine="709"/>
        <w:rPr>
          <w:spacing w:val="-6"/>
          <w:sz w:val="27"/>
          <w:szCs w:val="27"/>
        </w:rPr>
      </w:pPr>
      <w:r w:rsidRPr="00817D2F">
        <w:rPr>
          <w:spacing w:val="-6"/>
          <w:sz w:val="27"/>
          <w:szCs w:val="27"/>
        </w:rPr>
        <w:t xml:space="preserve">4. Количество специалистов, подлежащих обучению: </w:t>
      </w:r>
      <w:r w:rsidR="00F61EB4" w:rsidRPr="00817D2F">
        <w:rPr>
          <w:spacing w:val="-6"/>
          <w:sz w:val="27"/>
          <w:szCs w:val="27"/>
        </w:rPr>
        <w:t>2</w:t>
      </w:r>
      <w:r w:rsidRPr="00817D2F">
        <w:rPr>
          <w:spacing w:val="-6"/>
          <w:sz w:val="27"/>
          <w:szCs w:val="27"/>
        </w:rPr>
        <w:t xml:space="preserve"> </w:t>
      </w:r>
      <w:r w:rsidR="00F61EB4" w:rsidRPr="00817D2F">
        <w:rPr>
          <w:spacing w:val="-6"/>
          <w:sz w:val="27"/>
          <w:szCs w:val="27"/>
        </w:rPr>
        <w:t>689</w:t>
      </w:r>
      <w:r w:rsidRPr="00817D2F">
        <w:rPr>
          <w:spacing w:val="-6"/>
          <w:sz w:val="27"/>
          <w:szCs w:val="27"/>
        </w:rPr>
        <w:t xml:space="preserve"> человек </w:t>
      </w:r>
      <w:r w:rsidR="00626C92">
        <w:rPr>
          <w:spacing w:val="-6"/>
          <w:sz w:val="27"/>
          <w:szCs w:val="27"/>
        </w:rPr>
        <w:br/>
      </w:r>
      <w:r w:rsidRPr="00817D2F">
        <w:rPr>
          <w:spacing w:val="-6"/>
          <w:sz w:val="27"/>
          <w:szCs w:val="27"/>
        </w:rPr>
        <w:t>из региональных отделений Фонда в 85 субъектах Российской Федерации.</w:t>
      </w:r>
    </w:p>
    <w:p w14:paraId="36FF1A18" w14:textId="77777777" w:rsidR="005E233F" w:rsidRPr="00817D2F" w:rsidRDefault="005E233F" w:rsidP="0061530B">
      <w:pPr>
        <w:ind w:firstLine="709"/>
        <w:rPr>
          <w:color w:val="000000"/>
          <w:spacing w:val="-6"/>
          <w:sz w:val="27"/>
          <w:szCs w:val="27"/>
        </w:rPr>
      </w:pPr>
      <w:r w:rsidRPr="00817D2F">
        <w:rPr>
          <w:color w:val="000000"/>
          <w:spacing w:val="-6"/>
          <w:sz w:val="27"/>
          <w:szCs w:val="27"/>
        </w:rPr>
        <w:t>5.</w:t>
      </w:r>
      <w:r w:rsidRPr="00817D2F">
        <w:rPr>
          <w:b/>
          <w:bCs/>
          <w:color w:val="000000"/>
          <w:spacing w:val="-6"/>
          <w:sz w:val="27"/>
          <w:szCs w:val="27"/>
        </w:rPr>
        <w:t xml:space="preserve"> </w:t>
      </w:r>
      <w:r w:rsidR="00CE407B" w:rsidRPr="00817D2F">
        <w:rPr>
          <w:sz w:val="27"/>
          <w:szCs w:val="27"/>
          <w:lang w:eastAsia="ar-SA"/>
        </w:rPr>
        <w:t xml:space="preserve">Форма обучения – заочная (без отрыва от работы). Обучение проводится с применением дистанционных образовательных технологий. </w:t>
      </w:r>
      <w:r w:rsidRPr="00817D2F">
        <w:rPr>
          <w:color w:val="000000"/>
          <w:spacing w:val="-6"/>
          <w:sz w:val="27"/>
          <w:szCs w:val="27"/>
        </w:rPr>
        <w:t xml:space="preserve">Место оказания услуг – субъекты Российской Федерации (по месту </w:t>
      </w:r>
      <w:proofErr w:type="gramStart"/>
      <w:r w:rsidRPr="00817D2F">
        <w:rPr>
          <w:color w:val="000000"/>
          <w:spacing w:val="-6"/>
          <w:sz w:val="27"/>
          <w:szCs w:val="27"/>
        </w:rPr>
        <w:t>нахождения</w:t>
      </w:r>
      <w:proofErr w:type="gramEnd"/>
      <w:r w:rsidRPr="00817D2F">
        <w:rPr>
          <w:color w:val="000000"/>
          <w:spacing w:val="-6"/>
          <w:sz w:val="27"/>
          <w:szCs w:val="27"/>
        </w:rPr>
        <w:t xml:space="preserve"> обучающихся работников Фонда)</w:t>
      </w:r>
      <w:r w:rsidR="00F61EB4" w:rsidRPr="00817D2F">
        <w:rPr>
          <w:color w:val="000000"/>
          <w:spacing w:val="-6"/>
          <w:sz w:val="27"/>
          <w:szCs w:val="27"/>
        </w:rPr>
        <w:t xml:space="preserve">. </w:t>
      </w:r>
    </w:p>
    <w:p w14:paraId="7398E468" w14:textId="77777777" w:rsidR="005E233F" w:rsidRPr="00817D2F" w:rsidRDefault="005E233F" w:rsidP="0061530B">
      <w:pPr>
        <w:ind w:firstLine="709"/>
        <w:rPr>
          <w:color w:val="000000"/>
          <w:spacing w:val="-6"/>
          <w:sz w:val="27"/>
          <w:szCs w:val="27"/>
        </w:rPr>
      </w:pPr>
      <w:r w:rsidRPr="00817D2F">
        <w:rPr>
          <w:color w:val="000000"/>
          <w:spacing w:val="-6"/>
          <w:sz w:val="27"/>
          <w:szCs w:val="27"/>
        </w:rPr>
        <w:t>6. Сроки оказания услуг.</w:t>
      </w:r>
    </w:p>
    <w:p w14:paraId="4B7F53E1" w14:textId="60E1166E" w:rsidR="005E233F" w:rsidRPr="00817D2F" w:rsidRDefault="005E233F" w:rsidP="0061530B">
      <w:pPr>
        <w:ind w:firstLine="709"/>
        <w:rPr>
          <w:color w:val="000000"/>
          <w:spacing w:val="-6"/>
          <w:sz w:val="27"/>
          <w:szCs w:val="27"/>
        </w:rPr>
      </w:pPr>
      <w:r w:rsidRPr="00817D2F">
        <w:rPr>
          <w:color w:val="000000"/>
          <w:spacing w:val="-6"/>
          <w:sz w:val="27"/>
          <w:szCs w:val="27"/>
        </w:rPr>
        <w:t>Дата начала оказания услуг определяется датой подписания Государственного контракта, заключаемого по результатам проведенн</w:t>
      </w:r>
      <w:r w:rsidR="000F5954">
        <w:rPr>
          <w:color w:val="000000"/>
          <w:spacing w:val="-6"/>
          <w:sz w:val="27"/>
          <w:szCs w:val="27"/>
        </w:rPr>
        <w:t xml:space="preserve">ого открытого конкурса </w:t>
      </w:r>
      <w:r w:rsidR="000F5954">
        <w:rPr>
          <w:color w:val="000000"/>
          <w:spacing w:val="-6"/>
          <w:sz w:val="27"/>
          <w:szCs w:val="27"/>
        </w:rPr>
        <w:br/>
      </w:r>
      <w:r w:rsidR="00EB2DD1">
        <w:rPr>
          <w:color w:val="000000"/>
          <w:spacing w:val="-6"/>
          <w:sz w:val="27"/>
          <w:szCs w:val="27"/>
        </w:rPr>
        <w:t>п</w:t>
      </w:r>
      <w:r w:rsidRPr="00817D2F">
        <w:rPr>
          <w:color w:val="000000"/>
          <w:spacing w:val="-6"/>
          <w:sz w:val="27"/>
          <w:szCs w:val="27"/>
        </w:rPr>
        <w:t xml:space="preserve">о </w:t>
      </w:r>
      <w:r w:rsidR="00EB2DD1">
        <w:rPr>
          <w:color w:val="000000"/>
          <w:spacing w:val="-6"/>
          <w:sz w:val="27"/>
          <w:szCs w:val="27"/>
        </w:rPr>
        <w:t>0</w:t>
      </w:r>
      <w:r w:rsidRPr="00817D2F">
        <w:rPr>
          <w:color w:val="000000"/>
          <w:spacing w:val="-6"/>
          <w:sz w:val="27"/>
          <w:szCs w:val="27"/>
        </w:rPr>
        <w:t xml:space="preserve">1 </w:t>
      </w:r>
      <w:r w:rsidR="00446731" w:rsidRPr="00817D2F">
        <w:rPr>
          <w:color w:val="000000"/>
          <w:spacing w:val="-6"/>
          <w:sz w:val="27"/>
          <w:szCs w:val="27"/>
        </w:rPr>
        <w:t>октября</w:t>
      </w:r>
      <w:r w:rsidRPr="00817D2F">
        <w:rPr>
          <w:color w:val="000000"/>
          <w:spacing w:val="-6"/>
          <w:sz w:val="27"/>
          <w:szCs w:val="27"/>
        </w:rPr>
        <w:t xml:space="preserve"> 202</w:t>
      </w:r>
      <w:r w:rsidR="00446731" w:rsidRPr="00817D2F">
        <w:rPr>
          <w:color w:val="000000"/>
          <w:spacing w:val="-6"/>
          <w:sz w:val="27"/>
          <w:szCs w:val="27"/>
        </w:rPr>
        <w:t>1</w:t>
      </w:r>
      <w:r w:rsidRPr="00817D2F">
        <w:rPr>
          <w:color w:val="000000"/>
          <w:spacing w:val="-6"/>
          <w:sz w:val="27"/>
          <w:szCs w:val="27"/>
        </w:rPr>
        <w:t xml:space="preserve"> года.</w:t>
      </w:r>
    </w:p>
    <w:p w14:paraId="6EC1C05E" w14:textId="77777777" w:rsidR="005E233F" w:rsidRPr="00817D2F" w:rsidRDefault="005E233F" w:rsidP="005E233F">
      <w:pPr>
        <w:ind w:right="-142" w:firstLine="709"/>
        <w:rPr>
          <w:vanish/>
          <w:color w:val="000000"/>
          <w:spacing w:val="-6"/>
          <w:sz w:val="27"/>
          <w:szCs w:val="27"/>
        </w:rPr>
      </w:pPr>
    </w:p>
    <w:p w14:paraId="19FDC9FE" w14:textId="77777777" w:rsidR="005E233F" w:rsidRPr="00817D2F" w:rsidRDefault="005E233F" w:rsidP="005E233F">
      <w:pPr>
        <w:widowControl w:val="0"/>
        <w:ind w:firstLine="709"/>
        <w:rPr>
          <w:b/>
          <w:sz w:val="27"/>
          <w:szCs w:val="27"/>
        </w:rPr>
      </w:pPr>
      <w:r w:rsidRPr="00817D2F">
        <w:rPr>
          <w:b/>
          <w:sz w:val="27"/>
          <w:szCs w:val="27"/>
        </w:rPr>
        <w:t>7. Требования к качеству, техническим, количественным и качественным характеристикам товара, работ, услуг, к результатам услуг и иные показатели, связанные с определением соответствия оказываемых услуг потребностям заказчика.</w:t>
      </w:r>
    </w:p>
    <w:p w14:paraId="383AC1DB" w14:textId="6D05FE43" w:rsidR="005E233F" w:rsidRPr="00817D2F" w:rsidRDefault="005E233F" w:rsidP="005E233F">
      <w:pPr>
        <w:widowControl w:val="0"/>
        <w:ind w:firstLine="709"/>
        <w:rPr>
          <w:sz w:val="27"/>
          <w:szCs w:val="27"/>
        </w:rPr>
      </w:pPr>
      <w:r w:rsidRPr="00817D2F">
        <w:rPr>
          <w:sz w:val="27"/>
          <w:szCs w:val="27"/>
        </w:rPr>
        <w:t>Участник конкурса должен иметь действующую лицензию на право ведения образовательной деятельности</w:t>
      </w:r>
      <w:r w:rsidRPr="00817D2F">
        <w:rPr>
          <w:sz w:val="27"/>
          <w:szCs w:val="27"/>
          <w:lang w:eastAsia="ar-SA"/>
        </w:rPr>
        <w:t xml:space="preserve"> по программам дополнительного профессионального образования (повышения квалификации), выданную </w:t>
      </w:r>
      <w:r w:rsidR="0091581A">
        <w:rPr>
          <w:sz w:val="27"/>
          <w:szCs w:val="27"/>
          <w:lang w:eastAsia="ar-SA"/>
        </w:rPr>
        <w:br/>
      </w:r>
      <w:r w:rsidRPr="00817D2F">
        <w:rPr>
          <w:sz w:val="27"/>
          <w:szCs w:val="27"/>
          <w:lang w:eastAsia="ar-SA"/>
        </w:rPr>
        <w:t>в соответствии с действующим законодательством:</w:t>
      </w:r>
      <w:r w:rsidRPr="00817D2F">
        <w:rPr>
          <w:sz w:val="27"/>
          <w:szCs w:val="27"/>
        </w:rPr>
        <w:t xml:space="preserve"> Федеральным законом </w:t>
      </w:r>
      <w:r w:rsidR="0091581A">
        <w:rPr>
          <w:sz w:val="27"/>
          <w:szCs w:val="27"/>
        </w:rPr>
        <w:br/>
      </w:r>
      <w:r w:rsidRPr="00817D2F">
        <w:rPr>
          <w:sz w:val="27"/>
          <w:szCs w:val="27"/>
        </w:rPr>
        <w:t xml:space="preserve">от 04.05.2011 г. № 99-ФЗ «О лицензировании отдельных видов деятельности», Федеральным законом от 29.12.2012 г. № 273-ФЗ «Об образовании в Российской Федерации», Постановлением Правительства РФ </w:t>
      </w:r>
      <w:r w:rsidR="0091581A" w:rsidRPr="007A5E67">
        <w:rPr>
          <w:rFonts w:eastAsiaTheme="minorHAnsi"/>
          <w:sz w:val="27"/>
          <w:szCs w:val="27"/>
          <w:lang w:eastAsia="en-US"/>
        </w:rPr>
        <w:t>от 18.09.2020 г. № 1490</w:t>
      </w:r>
      <w:r w:rsidR="0091581A">
        <w:rPr>
          <w:rFonts w:eastAsiaTheme="minorHAnsi"/>
          <w:lang w:eastAsia="en-US"/>
        </w:rPr>
        <w:t xml:space="preserve"> </w:t>
      </w:r>
      <w:r w:rsidR="0091581A">
        <w:rPr>
          <w:sz w:val="27"/>
          <w:szCs w:val="27"/>
        </w:rPr>
        <w:br/>
      </w:r>
      <w:r w:rsidRPr="00817D2F">
        <w:rPr>
          <w:sz w:val="27"/>
          <w:szCs w:val="27"/>
        </w:rPr>
        <w:t>«О лицензировании образовательной деятельности».</w:t>
      </w:r>
    </w:p>
    <w:p w14:paraId="412BCB52" w14:textId="77777777" w:rsidR="005E233F" w:rsidRPr="00817D2F" w:rsidRDefault="005E233F" w:rsidP="005E233F">
      <w:pPr>
        <w:widowControl w:val="0"/>
        <w:ind w:firstLine="709"/>
        <w:rPr>
          <w:sz w:val="27"/>
          <w:szCs w:val="27"/>
        </w:rPr>
      </w:pPr>
      <w:r w:rsidRPr="00817D2F">
        <w:rPr>
          <w:sz w:val="27"/>
          <w:szCs w:val="27"/>
        </w:rPr>
        <w:t>Обучение проводится в соответствии с Федеральным законом Российской Федерации от 29.12.2012 № 273 - ФЗ «Об образовании в Российской Федерации», приказом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и другими законодательными и нормативными правовыми актами Российской Федерации в области образования.</w:t>
      </w:r>
    </w:p>
    <w:p w14:paraId="22FC54B3" w14:textId="77777777" w:rsidR="00465E0A" w:rsidRPr="00817D2F" w:rsidRDefault="00465E0A" w:rsidP="001448B6">
      <w:pPr>
        <w:widowControl w:val="0"/>
        <w:rPr>
          <w:sz w:val="27"/>
          <w:szCs w:val="27"/>
        </w:rPr>
      </w:pPr>
    </w:p>
    <w:p w14:paraId="454A0D80" w14:textId="77777777" w:rsidR="005E233F" w:rsidRPr="00817D2F" w:rsidRDefault="005E233F" w:rsidP="005E233F">
      <w:pPr>
        <w:ind w:firstLine="567"/>
        <w:contextualSpacing/>
        <w:rPr>
          <w:rFonts w:eastAsia="Calibri"/>
          <w:b/>
          <w:sz w:val="27"/>
          <w:szCs w:val="27"/>
        </w:rPr>
      </w:pPr>
      <w:r w:rsidRPr="00817D2F">
        <w:rPr>
          <w:rFonts w:eastAsia="Calibri"/>
          <w:b/>
          <w:sz w:val="27"/>
          <w:szCs w:val="27"/>
        </w:rPr>
        <w:lastRenderedPageBreak/>
        <w:t>7.1. Содержание услуг</w:t>
      </w:r>
    </w:p>
    <w:p w14:paraId="44F4C35D" w14:textId="77777777" w:rsidR="001E5EAC" w:rsidRPr="00817D2F" w:rsidRDefault="005E233F" w:rsidP="005E233F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 xml:space="preserve">Повышение квалификации </w:t>
      </w:r>
      <w:r w:rsidR="001E5EAC" w:rsidRPr="00817D2F">
        <w:rPr>
          <w:rFonts w:eastAsia="Calibri"/>
          <w:sz w:val="27"/>
          <w:szCs w:val="27"/>
        </w:rPr>
        <w:t>должно проводиться по образовательным программам дополнительного профессионального образования:</w:t>
      </w:r>
    </w:p>
    <w:p w14:paraId="7CF794C8" w14:textId="77777777" w:rsidR="001E5EAC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>1.</w:t>
      </w:r>
      <w:r w:rsidRPr="00817D2F">
        <w:rPr>
          <w:rFonts w:eastAsia="Calibri"/>
          <w:sz w:val="27"/>
          <w:szCs w:val="27"/>
        </w:rPr>
        <w:tab/>
        <w:t>Подсистема «Реестр Получателей социальных услуг Фонда». Подсистема предоставления социальных услуг гражданам льготных категорий. Обеспечение техническими средствами реабилитации.</w:t>
      </w:r>
      <w:r w:rsidRPr="00817D2F">
        <w:rPr>
          <w:rFonts w:eastAsia="Calibri"/>
          <w:sz w:val="27"/>
          <w:szCs w:val="27"/>
        </w:rPr>
        <w:tab/>
      </w:r>
    </w:p>
    <w:p w14:paraId="4113C03B" w14:textId="77777777" w:rsidR="001E5EAC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>2.</w:t>
      </w:r>
      <w:r w:rsidRPr="00817D2F">
        <w:rPr>
          <w:rFonts w:eastAsia="Calibri"/>
          <w:sz w:val="27"/>
          <w:szCs w:val="27"/>
        </w:rPr>
        <w:tab/>
        <w:t>Подсистема «Реестр Получателей социальных услуг Фонда». Подсистема предоставления социальных услуг гражданам льготных категорий. Обеспечение санаторно-курортным лечением.</w:t>
      </w:r>
    </w:p>
    <w:p w14:paraId="2DC26FC7" w14:textId="77777777" w:rsidR="001E5EAC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 xml:space="preserve">3. </w:t>
      </w:r>
      <w:r w:rsidRPr="00817D2F">
        <w:rPr>
          <w:rFonts w:eastAsia="Calibri"/>
          <w:sz w:val="27"/>
          <w:szCs w:val="27"/>
        </w:rPr>
        <w:tab/>
        <w:t>Подсистема «Реестр Получателей социальных услуг Фонда». Подсистема предоставления социальных услуг гражданам льготных категорий. Обеспечение проездом.</w:t>
      </w:r>
    </w:p>
    <w:p w14:paraId="1746DEB1" w14:textId="77777777" w:rsidR="001E5EAC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>4.</w:t>
      </w:r>
      <w:r w:rsidRPr="00817D2F">
        <w:rPr>
          <w:rFonts w:eastAsia="Calibri"/>
          <w:sz w:val="27"/>
          <w:szCs w:val="27"/>
        </w:rPr>
        <w:tab/>
        <w:t>Подсистема Операционный учет. Финансовый блок в части обеспечения получателей социальных услуг техническими средствами реабилитации, санаторно-курортным лечением, проездом, возмещения вреда пострадавшим на производстве от несчастного случая и профессионального заболевания</w:t>
      </w:r>
      <w:r w:rsidRPr="00817D2F">
        <w:rPr>
          <w:rFonts w:eastAsia="Calibri"/>
          <w:sz w:val="27"/>
          <w:szCs w:val="27"/>
        </w:rPr>
        <w:tab/>
      </w:r>
    </w:p>
    <w:p w14:paraId="14D9E506" w14:textId="77777777" w:rsidR="001E5EAC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>5.</w:t>
      </w:r>
      <w:r w:rsidRPr="00817D2F">
        <w:rPr>
          <w:rFonts w:eastAsia="Calibri"/>
          <w:sz w:val="27"/>
          <w:szCs w:val="27"/>
        </w:rPr>
        <w:tab/>
        <w:t>Подсистема управления страховыми взносами. Регистрация и учёт страхователей. Скидки и надбавки к страховым тарифам. Установление основного вида экономической деятельности.</w:t>
      </w:r>
    </w:p>
    <w:p w14:paraId="0633DDEA" w14:textId="77777777" w:rsidR="001E5EAC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>6.</w:t>
      </w:r>
      <w:r w:rsidRPr="00817D2F">
        <w:rPr>
          <w:rFonts w:eastAsia="Calibri"/>
          <w:sz w:val="27"/>
          <w:szCs w:val="27"/>
        </w:rPr>
        <w:tab/>
        <w:t xml:space="preserve">Подсистема управления страхованием профессиональных рисков. Страховой случай. Возмещение вреда. </w:t>
      </w:r>
    </w:p>
    <w:p w14:paraId="0ED51F78" w14:textId="77777777" w:rsidR="001E5EAC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>7.</w:t>
      </w:r>
      <w:r w:rsidRPr="00817D2F">
        <w:rPr>
          <w:rFonts w:eastAsia="Calibri"/>
          <w:sz w:val="27"/>
          <w:szCs w:val="27"/>
        </w:rPr>
        <w:tab/>
        <w:t>Подсистема управления страхованием профессиональных рисков. Финансовое обеспечение предупредительных мер.</w:t>
      </w:r>
    </w:p>
    <w:p w14:paraId="212500AF" w14:textId="77777777" w:rsidR="005E233F" w:rsidRPr="00817D2F" w:rsidRDefault="001E5EAC" w:rsidP="001E5EAC">
      <w:pPr>
        <w:ind w:firstLine="567"/>
        <w:contextualSpacing/>
        <w:rPr>
          <w:rFonts w:eastAsia="Calibri"/>
          <w:sz w:val="27"/>
          <w:szCs w:val="27"/>
        </w:rPr>
      </w:pPr>
      <w:r w:rsidRPr="00817D2F">
        <w:rPr>
          <w:rFonts w:eastAsia="Calibri"/>
          <w:sz w:val="27"/>
          <w:szCs w:val="27"/>
        </w:rPr>
        <w:t>Исполнител</w:t>
      </w:r>
      <w:r w:rsidR="00F37941" w:rsidRPr="00817D2F">
        <w:rPr>
          <w:rFonts w:eastAsia="Calibri"/>
          <w:sz w:val="27"/>
          <w:szCs w:val="27"/>
        </w:rPr>
        <w:t xml:space="preserve">ь актуализирует программы обучения </w:t>
      </w:r>
      <w:r w:rsidR="00AF6915" w:rsidRPr="00817D2F">
        <w:rPr>
          <w:rFonts w:eastAsia="Calibri"/>
          <w:sz w:val="27"/>
          <w:szCs w:val="27"/>
        </w:rPr>
        <w:t xml:space="preserve">с учетом </w:t>
      </w:r>
      <w:r w:rsidR="00DA2966" w:rsidRPr="00817D2F">
        <w:rPr>
          <w:rFonts w:eastAsia="Calibri"/>
          <w:sz w:val="27"/>
          <w:szCs w:val="27"/>
        </w:rPr>
        <w:t xml:space="preserve">изменений </w:t>
      </w:r>
      <w:r w:rsidR="00F37941" w:rsidRPr="00817D2F">
        <w:rPr>
          <w:rFonts w:eastAsia="Calibri"/>
          <w:sz w:val="27"/>
          <w:szCs w:val="27"/>
        </w:rPr>
        <w:t xml:space="preserve">на дату подписания контракта, </w:t>
      </w:r>
      <w:r w:rsidRPr="00817D2F">
        <w:rPr>
          <w:rFonts w:eastAsia="Calibri"/>
          <w:sz w:val="27"/>
          <w:szCs w:val="27"/>
        </w:rPr>
        <w:t>в подсистемах Фонда</w:t>
      </w:r>
      <w:r w:rsidR="00F37941" w:rsidRPr="00817D2F">
        <w:rPr>
          <w:rFonts w:eastAsia="Calibri"/>
          <w:sz w:val="27"/>
          <w:szCs w:val="27"/>
        </w:rPr>
        <w:t>,</w:t>
      </w:r>
      <w:r w:rsidRPr="00817D2F">
        <w:rPr>
          <w:rFonts w:eastAsia="Calibri"/>
          <w:sz w:val="27"/>
          <w:szCs w:val="27"/>
        </w:rPr>
        <w:t xml:space="preserve"> </w:t>
      </w:r>
      <w:r w:rsidR="00AF6915" w:rsidRPr="00817D2F">
        <w:rPr>
          <w:rFonts w:eastAsia="Calibri"/>
          <w:sz w:val="27"/>
          <w:szCs w:val="27"/>
        </w:rPr>
        <w:t>по которым разраб</w:t>
      </w:r>
      <w:r w:rsidRPr="00817D2F">
        <w:rPr>
          <w:rFonts w:eastAsia="Calibri"/>
          <w:sz w:val="27"/>
          <w:szCs w:val="27"/>
        </w:rPr>
        <w:t>о</w:t>
      </w:r>
      <w:r w:rsidR="00AF6915" w:rsidRPr="00817D2F">
        <w:rPr>
          <w:rFonts w:eastAsia="Calibri"/>
          <w:sz w:val="27"/>
          <w:szCs w:val="27"/>
        </w:rPr>
        <w:t>та</w:t>
      </w:r>
      <w:r w:rsidRPr="00817D2F">
        <w:rPr>
          <w:rFonts w:eastAsia="Calibri"/>
          <w:sz w:val="27"/>
          <w:szCs w:val="27"/>
        </w:rPr>
        <w:t>ны</w:t>
      </w:r>
      <w:r w:rsidR="00AF6915" w:rsidRPr="00817D2F">
        <w:rPr>
          <w:rFonts w:eastAsia="Calibri"/>
          <w:sz w:val="27"/>
          <w:szCs w:val="27"/>
        </w:rPr>
        <w:t xml:space="preserve"> курсы</w:t>
      </w:r>
      <w:r w:rsidR="005E233F" w:rsidRPr="00817D2F">
        <w:rPr>
          <w:rFonts w:eastAsia="Calibri"/>
          <w:sz w:val="27"/>
          <w:szCs w:val="27"/>
        </w:rPr>
        <w:t xml:space="preserve">. </w:t>
      </w:r>
    </w:p>
    <w:p w14:paraId="38FB1D7E" w14:textId="77777777" w:rsidR="005E233F" w:rsidRPr="00817D2F" w:rsidRDefault="005E233F" w:rsidP="005E233F">
      <w:pPr>
        <w:ind w:firstLine="567"/>
        <w:contextualSpacing/>
        <w:rPr>
          <w:rFonts w:eastAsia="Calibri"/>
          <w:sz w:val="27"/>
          <w:szCs w:val="27"/>
        </w:rPr>
      </w:pPr>
    </w:p>
    <w:p w14:paraId="14A73A5A" w14:textId="77777777" w:rsidR="005E233F" w:rsidRPr="00817D2F" w:rsidRDefault="005E233F" w:rsidP="005E233F">
      <w:pPr>
        <w:keepNext/>
        <w:ind w:firstLine="567"/>
        <w:outlineLvl w:val="1"/>
        <w:rPr>
          <w:b/>
          <w:bCs/>
          <w:kern w:val="32"/>
          <w:sz w:val="27"/>
          <w:szCs w:val="27"/>
          <w:lang w:val="x-none" w:eastAsia="x-none"/>
        </w:rPr>
      </w:pPr>
      <w:bookmarkStart w:id="0" w:name="_Toc20501564"/>
      <w:r w:rsidRPr="00817D2F">
        <w:rPr>
          <w:b/>
          <w:bCs/>
          <w:kern w:val="32"/>
          <w:sz w:val="27"/>
          <w:szCs w:val="27"/>
          <w:lang w:eastAsia="x-none"/>
        </w:rPr>
        <w:t xml:space="preserve">7.2. Требования к </w:t>
      </w:r>
      <w:bookmarkEnd w:id="0"/>
      <w:r w:rsidRPr="00817D2F">
        <w:rPr>
          <w:b/>
          <w:bCs/>
          <w:kern w:val="32"/>
          <w:sz w:val="27"/>
          <w:szCs w:val="27"/>
          <w:lang w:eastAsia="x-none"/>
        </w:rPr>
        <w:t>оказанию услуг</w:t>
      </w:r>
    </w:p>
    <w:p w14:paraId="6E763E6C" w14:textId="77777777" w:rsidR="005E233F" w:rsidRPr="00817D2F" w:rsidRDefault="005E233F" w:rsidP="005E233F">
      <w:pPr>
        <w:ind w:firstLine="567"/>
        <w:rPr>
          <w:b/>
          <w:sz w:val="27"/>
          <w:szCs w:val="27"/>
        </w:rPr>
      </w:pPr>
      <w:bookmarkStart w:id="1" w:name="_Toc20501566"/>
      <w:r w:rsidRPr="00817D2F">
        <w:rPr>
          <w:b/>
          <w:sz w:val="27"/>
          <w:szCs w:val="27"/>
        </w:rPr>
        <w:t>7.2.1. Порядок организации взаимодействия по оказанию услуг</w:t>
      </w:r>
    </w:p>
    <w:p w14:paraId="4945AA1F" w14:textId="09539E80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 xml:space="preserve">Заказчик в течении 5 (пяти) рабочих дней после заключения Государственного контракта предоставляет Исполнителю </w:t>
      </w:r>
      <w:r w:rsidR="00CB4B50">
        <w:rPr>
          <w:sz w:val="27"/>
          <w:szCs w:val="27"/>
        </w:rPr>
        <w:t>курсы повышения</w:t>
      </w:r>
      <w:r w:rsidR="0070550D" w:rsidRPr="00817D2F">
        <w:rPr>
          <w:sz w:val="27"/>
          <w:szCs w:val="27"/>
        </w:rPr>
        <w:t xml:space="preserve"> квалификации, </w:t>
      </w:r>
      <w:r w:rsidRPr="00817D2F">
        <w:rPr>
          <w:sz w:val="27"/>
          <w:szCs w:val="27"/>
        </w:rPr>
        <w:t>необходимые документы и внутренние нормат</w:t>
      </w:r>
      <w:r w:rsidR="00CB4B50">
        <w:rPr>
          <w:sz w:val="27"/>
          <w:szCs w:val="27"/>
        </w:rPr>
        <w:t>ивные акты Фонда по подсистемам</w:t>
      </w:r>
      <w:r w:rsidRPr="00817D2F">
        <w:rPr>
          <w:sz w:val="27"/>
          <w:szCs w:val="27"/>
        </w:rPr>
        <w:t xml:space="preserve"> для </w:t>
      </w:r>
      <w:r w:rsidR="00F37941" w:rsidRPr="00817D2F">
        <w:rPr>
          <w:sz w:val="27"/>
          <w:szCs w:val="27"/>
        </w:rPr>
        <w:t>актуализации</w:t>
      </w:r>
      <w:r w:rsidRPr="00817D2F">
        <w:rPr>
          <w:sz w:val="27"/>
          <w:szCs w:val="27"/>
        </w:rPr>
        <w:t xml:space="preserve"> курсов повышения квалификации. </w:t>
      </w:r>
    </w:p>
    <w:p w14:paraId="109C4EE4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Исполнитель в течение 10 (десяти) рабочих дней с даты получения предоставленных</w:t>
      </w:r>
      <w:r w:rsidR="0070550D" w:rsidRPr="00817D2F">
        <w:rPr>
          <w:sz w:val="27"/>
          <w:szCs w:val="27"/>
        </w:rPr>
        <w:t xml:space="preserve"> курсов и</w:t>
      </w:r>
      <w:r w:rsidRPr="00817D2F">
        <w:rPr>
          <w:sz w:val="27"/>
          <w:szCs w:val="27"/>
        </w:rPr>
        <w:t xml:space="preserve"> документов Фонда по подсистемам </w:t>
      </w:r>
      <w:r w:rsidRPr="00817D2F">
        <w:rPr>
          <w:sz w:val="27"/>
          <w:szCs w:val="27"/>
          <w:lang w:val="en-US"/>
        </w:rPr>
        <w:t>c</w:t>
      </w:r>
      <w:r w:rsidRPr="00817D2F">
        <w:rPr>
          <w:sz w:val="27"/>
          <w:szCs w:val="27"/>
        </w:rPr>
        <w:t xml:space="preserve"> сопроводительным письмом на официальный электронный адрес </w:t>
      </w:r>
      <w:hyperlink r:id="rId7" w:history="1">
        <w:r w:rsidRPr="00817D2F">
          <w:rPr>
            <w:color w:val="0563C1"/>
            <w:sz w:val="27"/>
            <w:szCs w:val="27"/>
            <w:u w:val="single"/>
          </w:rPr>
          <w:t>mail@fss.ru</w:t>
        </w:r>
      </w:hyperlink>
      <w:r w:rsidRPr="00817D2F">
        <w:rPr>
          <w:sz w:val="27"/>
          <w:szCs w:val="27"/>
        </w:rPr>
        <w:t xml:space="preserve"> направляет Заказчику на согласование </w:t>
      </w:r>
      <w:r w:rsidR="0070550D" w:rsidRPr="00817D2F">
        <w:rPr>
          <w:sz w:val="27"/>
          <w:szCs w:val="27"/>
        </w:rPr>
        <w:t xml:space="preserve">актуализированные </w:t>
      </w:r>
      <w:r w:rsidRPr="00817D2F">
        <w:rPr>
          <w:sz w:val="27"/>
          <w:szCs w:val="27"/>
        </w:rPr>
        <w:t>проекты программ повышения квалификации, учебно-тематических планов программ повышения квалификации и Календарный план (план-график) обучения.</w:t>
      </w:r>
    </w:p>
    <w:p w14:paraId="578B3C52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 xml:space="preserve">Заказчик в течение 10 (десяти) рабочих дней с даты получения проектов программ повышения квалификации, учебно-тематических планов программ повышения квалификации и Календарного плана (плана-графика) обучения согласовывает их или направляет Исполнителю перечень замечаний, с указанием срока их устранения. </w:t>
      </w:r>
    </w:p>
    <w:p w14:paraId="1395F82C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lastRenderedPageBreak/>
        <w:t>В случае, если Исполнитель не получил в вышеуказанный срок замечаний по проектам программ повышения квалификации, учебно-тематических планов программ повышения квалификации и Календарному плану (плану-графику) обучения, они считаются согласованными.</w:t>
      </w:r>
    </w:p>
    <w:p w14:paraId="7B5E766A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 xml:space="preserve">Исполнитель после согласования с Заказчиком вышеуказанных материалов (проектов программ повышения квалификации, учебно-тематических планов программ повышения квалификации и Календарного плана (плана-графика) обучения) в течение 10 (десяти) рабочих дней направляет Заказчику на согласование: </w:t>
      </w:r>
    </w:p>
    <w:p w14:paraId="71F1B6D1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- электронные курсы по программам обучения и банк вопросов для промежуточного контроля знаний;</w:t>
      </w:r>
    </w:p>
    <w:p w14:paraId="60FF68EF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- тесты для предварительного и итогового контроля знаний;</w:t>
      </w:r>
    </w:p>
    <w:p w14:paraId="41698027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- электронные анкеты для заполнения их слушателями в конце каждой программы обучения с целью оценки качества проведенного обучения.</w:t>
      </w:r>
    </w:p>
    <w:p w14:paraId="07661E28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Заказчик в течение 10 (десяти) рабочих дней с даты получения от Исполнителя материалов (электронные курсы, тесты для предварительного и итогового контроля знаний, электронные анкеты) согласовывает их или направляет Исполнителю перечень замечаний с указанием срока их устранения.</w:t>
      </w:r>
    </w:p>
    <w:p w14:paraId="739F8AAB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В случае, если Исполнитель не получил в вышеуказанный срок замечаний по электронным курсам, тестам для предварительного и итогового контроля знаний, электронным анкетам, они считаются согласованными.</w:t>
      </w:r>
    </w:p>
    <w:p w14:paraId="4A97AD6B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Обучение начинается после согласования всех вышеперечисленных материалов по</w:t>
      </w:r>
      <w:r w:rsidR="00A66921" w:rsidRPr="00817D2F">
        <w:rPr>
          <w:sz w:val="27"/>
          <w:szCs w:val="27"/>
        </w:rPr>
        <w:t xml:space="preserve"> данным программам с Заказчиком.</w:t>
      </w:r>
    </w:p>
    <w:p w14:paraId="37E4BFE8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Заказчик обеспечивает рассылку информационных писем по обучению в адрес региональных отделений Фонда. Исполнитель и Заказчик назначают координаторов проведения обучения от каждого регионального отделения Фонда.</w:t>
      </w:r>
    </w:p>
    <w:p w14:paraId="5DA2FF8C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 xml:space="preserve">Заказчик после согласования проектов программ повышения квалификации, учебно-тематических планов программ повышения квалификации и Календарного плана (плана-графика) обучения представляет Исполнителю списки работников Фонда, подлежащих обучению и их электронные адреса на электронный адрес Исполнителя. </w:t>
      </w:r>
    </w:p>
    <w:p w14:paraId="513276A6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 xml:space="preserve">Исполнитель обеспечивает выделение телефонного номера для обеспечения поддержки слушателей. </w:t>
      </w:r>
    </w:p>
    <w:p w14:paraId="17FEA183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Исполнитель на основании предоставленных Заказчиком списков обеспечивает информирование слушателей о программах обучения, сроках, прохождении входного тестирования и контактную информацию ответственных за поддержку обучения менеджеров и технических специалистов Исполнителя.</w:t>
      </w:r>
    </w:p>
    <w:p w14:paraId="1E86E4F3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 xml:space="preserve">Сохранять в тайне информацию служебного и частного характера, ставшую известной в ходе исполнения обязательств по настоящему Контракту. Не разглашать третьим лицам конфиденциальную информацию (любую информацию служебного, технического, коммерческого, финансового, личного характера, а также информацию о персональных данных вне зависимости от формы ее представления, прямо или косвенно относящуюся к взаимоотношениям </w:t>
      </w:r>
      <w:r w:rsidRPr="00817D2F">
        <w:rPr>
          <w:sz w:val="27"/>
          <w:szCs w:val="27"/>
        </w:rPr>
        <w:lastRenderedPageBreak/>
        <w:t>Сторон, не обнародованную или иным образом не переданную для свободного доступа и ставшую известной Исполнителю в ходе исполнения настоящего Контракта) и не использовать ее любым другим способом. Предпринимать все необходимые меры для предотвращения разглашения конфиденциальной информации. Использовать представленную ему Заказчиком информацию только в интересах Заказчика.</w:t>
      </w:r>
    </w:p>
    <w:p w14:paraId="380A0742" w14:textId="77777777" w:rsidR="005E233F" w:rsidRPr="00817D2F" w:rsidRDefault="005E233F" w:rsidP="005E233F">
      <w:pPr>
        <w:ind w:firstLine="567"/>
        <w:rPr>
          <w:sz w:val="27"/>
          <w:szCs w:val="27"/>
        </w:rPr>
      </w:pPr>
    </w:p>
    <w:p w14:paraId="73C545AA" w14:textId="77777777" w:rsidR="005E233F" w:rsidRPr="00817D2F" w:rsidRDefault="005E233F" w:rsidP="005E233F">
      <w:pPr>
        <w:ind w:firstLine="567"/>
        <w:rPr>
          <w:b/>
          <w:sz w:val="27"/>
          <w:szCs w:val="27"/>
        </w:rPr>
      </w:pPr>
      <w:r w:rsidRPr="00817D2F">
        <w:rPr>
          <w:rFonts w:eastAsia="Calibri"/>
          <w:b/>
          <w:sz w:val="27"/>
          <w:szCs w:val="27"/>
          <w:lang w:eastAsia="en-US"/>
        </w:rPr>
        <w:t>7.2.2. Требования к материалам для проведения повышения квалификации и аттестации</w:t>
      </w:r>
      <w:bookmarkEnd w:id="1"/>
    </w:p>
    <w:p w14:paraId="720E9107" w14:textId="77777777" w:rsidR="005E233F" w:rsidRPr="00817D2F" w:rsidRDefault="005E233F" w:rsidP="005E233F">
      <w:pPr>
        <w:ind w:firstLine="567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>Исполнитель должен подготовить комплекты материалов для каждого курса повышения квалификации и аттестации, включающих:</w:t>
      </w:r>
    </w:p>
    <w:p w14:paraId="33DEA691" w14:textId="77777777" w:rsidR="005E233F" w:rsidRPr="00817D2F" w:rsidRDefault="005E233F" w:rsidP="005E233F">
      <w:pPr>
        <w:numPr>
          <w:ilvl w:val="0"/>
          <w:numId w:val="1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Программу повышения квалификации, содержащую: </w:t>
      </w:r>
    </w:p>
    <w:p w14:paraId="7FA8C73D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Описание программы</w:t>
      </w:r>
      <w:r w:rsidRPr="00817D2F">
        <w:rPr>
          <w:sz w:val="27"/>
          <w:szCs w:val="27"/>
          <w:lang w:eastAsia="x-none"/>
        </w:rPr>
        <w:t>;</w:t>
      </w:r>
    </w:p>
    <w:p w14:paraId="08F062B4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Цели программы</w:t>
      </w:r>
      <w:r w:rsidRPr="00817D2F">
        <w:rPr>
          <w:sz w:val="27"/>
          <w:szCs w:val="27"/>
          <w:lang w:eastAsia="x-none"/>
        </w:rPr>
        <w:t>;</w:t>
      </w:r>
    </w:p>
    <w:p w14:paraId="09074A77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Планируемые результаты обучения</w:t>
      </w:r>
      <w:r w:rsidRPr="00817D2F">
        <w:rPr>
          <w:sz w:val="27"/>
          <w:szCs w:val="27"/>
          <w:lang w:eastAsia="x-none"/>
        </w:rPr>
        <w:t>;</w:t>
      </w:r>
    </w:p>
    <w:p w14:paraId="77C07E1C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Учебный план</w:t>
      </w:r>
      <w:r w:rsidRPr="00817D2F">
        <w:rPr>
          <w:sz w:val="27"/>
          <w:szCs w:val="27"/>
          <w:lang w:eastAsia="x-none"/>
        </w:rPr>
        <w:t>;</w:t>
      </w:r>
    </w:p>
    <w:p w14:paraId="2EB2F1EF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Календарный учебный график</w:t>
      </w:r>
      <w:r w:rsidRPr="00817D2F">
        <w:rPr>
          <w:sz w:val="27"/>
          <w:szCs w:val="27"/>
          <w:lang w:eastAsia="x-none"/>
        </w:rPr>
        <w:t>;</w:t>
      </w:r>
    </w:p>
    <w:p w14:paraId="21F817BF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Рабочая программа</w:t>
      </w:r>
      <w:r w:rsidRPr="00817D2F">
        <w:rPr>
          <w:sz w:val="27"/>
          <w:szCs w:val="27"/>
          <w:lang w:eastAsia="x-none"/>
        </w:rPr>
        <w:t>;</w:t>
      </w:r>
    </w:p>
    <w:p w14:paraId="45B3BD86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Организационно-педагогические условия реализации программы</w:t>
      </w:r>
      <w:r w:rsidRPr="00817D2F">
        <w:rPr>
          <w:sz w:val="27"/>
          <w:szCs w:val="27"/>
          <w:lang w:eastAsia="x-none"/>
        </w:rPr>
        <w:t>;</w:t>
      </w:r>
    </w:p>
    <w:p w14:paraId="1B7A8DEE" w14:textId="77777777" w:rsidR="005E233F" w:rsidRPr="00817D2F" w:rsidRDefault="005E233F" w:rsidP="005E233F">
      <w:pPr>
        <w:numPr>
          <w:ilvl w:val="1"/>
          <w:numId w:val="1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Формы аттестации и оценочные материалы</w:t>
      </w:r>
      <w:r w:rsidRPr="00817D2F">
        <w:rPr>
          <w:sz w:val="27"/>
          <w:szCs w:val="27"/>
          <w:lang w:eastAsia="x-none"/>
        </w:rPr>
        <w:t>.</w:t>
      </w:r>
    </w:p>
    <w:p w14:paraId="47A3AB8B" w14:textId="77777777" w:rsidR="005E233F" w:rsidRPr="00817D2F" w:rsidRDefault="005E233F" w:rsidP="005E233F">
      <w:pPr>
        <w:numPr>
          <w:ilvl w:val="0"/>
          <w:numId w:val="1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Информационные материалы, в том числе предоставленные Заказчиком, адаптированные для хранения в </w:t>
      </w:r>
      <w:r w:rsidRPr="00817D2F">
        <w:rPr>
          <w:sz w:val="27"/>
          <w:szCs w:val="27"/>
          <w:lang w:val="x-none" w:eastAsia="x-none"/>
        </w:rPr>
        <w:t>образовательном раздел</w:t>
      </w:r>
      <w:r w:rsidRPr="00817D2F">
        <w:rPr>
          <w:sz w:val="27"/>
          <w:szCs w:val="27"/>
          <w:lang w:eastAsia="x-none"/>
        </w:rPr>
        <w:t>е</w:t>
      </w:r>
      <w:r w:rsidRPr="00817D2F">
        <w:rPr>
          <w:sz w:val="27"/>
          <w:szCs w:val="27"/>
          <w:lang w:val="x-none" w:eastAsia="x-none"/>
        </w:rPr>
        <w:t xml:space="preserve"> Портала</w:t>
      </w:r>
      <w:r w:rsidRPr="00817D2F">
        <w:rPr>
          <w:sz w:val="27"/>
          <w:szCs w:val="27"/>
          <w:lang w:eastAsia="x-none"/>
        </w:rPr>
        <w:t xml:space="preserve"> работника Фонда.</w:t>
      </w:r>
    </w:p>
    <w:p w14:paraId="6CF8C34B" w14:textId="77777777" w:rsidR="005E233F" w:rsidRPr="00817D2F" w:rsidRDefault="005E233F" w:rsidP="005E233F">
      <w:pPr>
        <w:numPr>
          <w:ilvl w:val="0"/>
          <w:numId w:val="1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Учебные материалы, соответствующие содержанию программы.</w:t>
      </w:r>
    </w:p>
    <w:p w14:paraId="1E68FF3F" w14:textId="77777777" w:rsidR="005E233F" w:rsidRPr="00817D2F" w:rsidRDefault="005E233F" w:rsidP="005E233F">
      <w:pPr>
        <w:numPr>
          <w:ilvl w:val="0"/>
          <w:numId w:val="1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Аттестационные материалы в виде базы вопросов для проведения итоговой аттестации.</w:t>
      </w:r>
    </w:p>
    <w:p w14:paraId="3D14D60D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>Программы повышения квалификации должны быть согласованы с Заказчиком. Информационные, учебные и аттестационные материалы должны соответствовать утвержденным программам повышения квалификации и быть согласованы с Заказчиком.</w:t>
      </w:r>
    </w:p>
    <w:p w14:paraId="6364731B" w14:textId="77777777" w:rsidR="005E233F" w:rsidRPr="00817D2F" w:rsidRDefault="005E233F" w:rsidP="005E233F">
      <w:pPr>
        <w:keepNext/>
        <w:ind w:firstLine="567"/>
        <w:outlineLvl w:val="2"/>
        <w:rPr>
          <w:b/>
          <w:bCs/>
          <w:kern w:val="32"/>
          <w:sz w:val="27"/>
          <w:szCs w:val="27"/>
          <w:lang w:eastAsia="x-none"/>
        </w:rPr>
      </w:pPr>
      <w:bookmarkStart w:id="2" w:name="_Toc20501567"/>
      <w:r w:rsidRPr="00817D2F">
        <w:rPr>
          <w:b/>
          <w:bCs/>
          <w:kern w:val="32"/>
          <w:sz w:val="27"/>
          <w:szCs w:val="27"/>
          <w:lang w:eastAsia="x-none"/>
        </w:rPr>
        <w:t>7.2.3. Требования к учебным материалам</w:t>
      </w:r>
      <w:bookmarkEnd w:id="2"/>
    </w:p>
    <w:p w14:paraId="1FA0D077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bookmarkStart w:id="3" w:name="_Toc20501568"/>
      <w:r w:rsidRPr="00817D2F">
        <w:rPr>
          <w:rFonts w:eastAsia="Calibri"/>
          <w:sz w:val="27"/>
          <w:szCs w:val="27"/>
          <w:lang w:eastAsia="en-US"/>
        </w:rPr>
        <w:t>Учебные материалы для каждой программы повышения квалификации должны быть разработаны для проведения обучения в заочной форме.</w:t>
      </w:r>
    </w:p>
    <w:p w14:paraId="776A3028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>Учебные материалы для каждой программы должны содержать:</w:t>
      </w:r>
    </w:p>
    <w:p w14:paraId="3FC660F2" w14:textId="77777777" w:rsidR="005E233F" w:rsidRPr="00817D2F" w:rsidRDefault="005E233F" w:rsidP="005E233F">
      <w:pPr>
        <w:numPr>
          <w:ilvl w:val="0"/>
          <w:numId w:val="2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набор электронных учебников с интерактивными объектами;</w:t>
      </w:r>
    </w:p>
    <w:p w14:paraId="38820BD7" w14:textId="77777777" w:rsidR="005E233F" w:rsidRPr="00817D2F" w:rsidRDefault="005E233F" w:rsidP="005E233F">
      <w:pPr>
        <w:numPr>
          <w:ilvl w:val="0"/>
          <w:numId w:val="2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материалы для </w:t>
      </w:r>
      <w:r w:rsidRPr="00817D2F">
        <w:rPr>
          <w:sz w:val="27"/>
          <w:szCs w:val="27"/>
          <w:lang w:val="x-none" w:eastAsia="x-none"/>
        </w:rPr>
        <w:t>промежуточн</w:t>
      </w:r>
      <w:r w:rsidRPr="00817D2F">
        <w:rPr>
          <w:sz w:val="27"/>
          <w:szCs w:val="27"/>
          <w:lang w:eastAsia="x-none"/>
        </w:rPr>
        <w:t>ого</w:t>
      </w:r>
      <w:r w:rsidRPr="00817D2F">
        <w:rPr>
          <w:sz w:val="27"/>
          <w:szCs w:val="27"/>
          <w:lang w:val="x-none" w:eastAsia="x-none"/>
        </w:rPr>
        <w:t xml:space="preserve"> контрол</w:t>
      </w:r>
      <w:r w:rsidRPr="00817D2F">
        <w:rPr>
          <w:sz w:val="27"/>
          <w:szCs w:val="27"/>
          <w:lang w:eastAsia="x-none"/>
        </w:rPr>
        <w:t>я</w:t>
      </w:r>
      <w:r w:rsidRPr="00817D2F">
        <w:rPr>
          <w:sz w:val="27"/>
          <w:szCs w:val="27"/>
          <w:lang w:val="x-none" w:eastAsia="x-none"/>
        </w:rPr>
        <w:t>;</w:t>
      </w:r>
    </w:p>
    <w:p w14:paraId="700D0E78" w14:textId="21027812" w:rsidR="005E233F" w:rsidRPr="00817D2F" w:rsidRDefault="005E233F" w:rsidP="005E233F">
      <w:pPr>
        <w:numPr>
          <w:ilvl w:val="0"/>
          <w:numId w:val="2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практические</w:t>
      </w:r>
      <w:r w:rsidR="007C2825">
        <w:rPr>
          <w:sz w:val="27"/>
          <w:szCs w:val="27"/>
          <w:lang w:eastAsia="x-none"/>
        </w:rPr>
        <w:t xml:space="preserve"> </w:t>
      </w:r>
      <w:bookmarkStart w:id="4" w:name="_GoBack"/>
      <w:bookmarkEnd w:id="4"/>
      <w:r w:rsidRPr="00817D2F">
        <w:rPr>
          <w:sz w:val="27"/>
          <w:szCs w:val="27"/>
          <w:lang w:val="x-none" w:eastAsia="x-none"/>
        </w:rPr>
        <w:t>задания;</w:t>
      </w:r>
    </w:p>
    <w:p w14:paraId="3FF109DB" w14:textId="77777777" w:rsidR="005E233F" w:rsidRPr="00817D2F" w:rsidRDefault="005E233F" w:rsidP="005E233F">
      <w:pPr>
        <w:numPr>
          <w:ilvl w:val="0"/>
          <w:numId w:val="2"/>
        </w:numPr>
        <w:spacing w:after="160" w:line="256" w:lineRule="auto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электронные анкеты для заполнения их слушателями </w:t>
      </w:r>
      <w:r w:rsidRPr="00817D2F">
        <w:rPr>
          <w:sz w:val="27"/>
          <w:szCs w:val="27"/>
          <w:lang w:eastAsia="x-none"/>
        </w:rPr>
        <w:t>по окончании обучения</w:t>
      </w:r>
      <w:r w:rsidRPr="00817D2F">
        <w:rPr>
          <w:sz w:val="27"/>
          <w:szCs w:val="27"/>
          <w:lang w:val="x-none" w:eastAsia="x-none"/>
        </w:rPr>
        <w:t xml:space="preserve"> с целью оценки качества проведенного обучения.</w:t>
      </w:r>
    </w:p>
    <w:p w14:paraId="1D13DE91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 xml:space="preserve">Учебные материалы в части практических заданий должны быть разработаны на основе проведенного Исполнителем анализа базы обращений в службу технической поддержки </w:t>
      </w:r>
      <w:r w:rsidRPr="00817D2F">
        <w:rPr>
          <w:rFonts w:eastAsia="Calibri"/>
          <w:spacing w:val="-3"/>
          <w:sz w:val="27"/>
          <w:szCs w:val="27"/>
          <w:lang w:eastAsia="en-US"/>
        </w:rPr>
        <w:t xml:space="preserve">Фонда </w:t>
      </w:r>
      <w:r w:rsidRPr="00817D2F">
        <w:rPr>
          <w:rFonts w:eastAsia="Calibri"/>
          <w:sz w:val="27"/>
          <w:szCs w:val="27"/>
          <w:lang w:eastAsia="en-US"/>
        </w:rPr>
        <w:t xml:space="preserve">по вопросам использования подсистем. </w:t>
      </w:r>
    </w:p>
    <w:p w14:paraId="1E4E2982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lastRenderedPageBreak/>
        <w:t>Электронные учебники должны быть реализованы в виде программного обеспечения для ЭВМ и соответствовать следующим требованиям:</w:t>
      </w:r>
    </w:p>
    <w:p w14:paraId="379B28FC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Электронный учебник должен представлять собой документ с интерактивными </w:t>
      </w:r>
      <w:r w:rsidRPr="00817D2F">
        <w:rPr>
          <w:sz w:val="27"/>
          <w:szCs w:val="27"/>
          <w:lang w:val="x-none" w:eastAsia="x-none"/>
        </w:rPr>
        <w:t>объектами</w:t>
      </w:r>
      <w:r w:rsidRPr="00817D2F">
        <w:rPr>
          <w:sz w:val="27"/>
          <w:szCs w:val="27"/>
          <w:lang w:eastAsia="x-none"/>
        </w:rPr>
        <w:t xml:space="preserve">, </w:t>
      </w:r>
      <w:r w:rsidRPr="00817D2F">
        <w:rPr>
          <w:sz w:val="27"/>
          <w:szCs w:val="27"/>
          <w:lang w:val="x-none" w:eastAsia="x-none"/>
        </w:rPr>
        <w:t>прикрепленны</w:t>
      </w:r>
      <w:r w:rsidRPr="00817D2F">
        <w:rPr>
          <w:sz w:val="27"/>
          <w:szCs w:val="27"/>
          <w:lang w:eastAsia="x-none"/>
        </w:rPr>
        <w:t>ми</w:t>
      </w:r>
      <w:r w:rsidRPr="00817D2F">
        <w:rPr>
          <w:sz w:val="27"/>
          <w:szCs w:val="27"/>
          <w:lang w:val="x-none" w:eastAsia="x-none"/>
        </w:rPr>
        <w:t xml:space="preserve"> к определенной активной зоне (</w:t>
      </w:r>
      <w:proofErr w:type="spellStart"/>
      <w:r w:rsidRPr="00817D2F">
        <w:rPr>
          <w:sz w:val="27"/>
          <w:szCs w:val="27"/>
          <w:lang w:val="x-none" w:eastAsia="x-none"/>
        </w:rPr>
        <w:t>hotspot</w:t>
      </w:r>
      <w:proofErr w:type="spellEnd"/>
      <w:r w:rsidRPr="00817D2F">
        <w:rPr>
          <w:sz w:val="27"/>
          <w:szCs w:val="27"/>
          <w:lang w:val="x-none" w:eastAsia="x-none"/>
        </w:rPr>
        <w:t>) или выделенному тексту, открывающимися в отдельном окне.</w:t>
      </w:r>
      <w:r w:rsidRPr="00817D2F">
        <w:rPr>
          <w:sz w:val="27"/>
          <w:szCs w:val="27"/>
          <w:lang w:eastAsia="x-none"/>
        </w:rPr>
        <w:t xml:space="preserve"> </w:t>
      </w:r>
      <w:r w:rsidRPr="00817D2F">
        <w:rPr>
          <w:sz w:val="27"/>
          <w:szCs w:val="27"/>
          <w:lang w:val="x-none" w:eastAsia="x-none"/>
        </w:rPr>
        <w:t>Исходные форматы документов: PDF, EPUB3.</w:t>
      </w:r>
      <w:r w:rsidRPr="00817D2F">
        <w:rPr>
          <w:sz w:val="27"/>
          <w:szCs w:val="27"/>
          <w:lang w:eastAsia="x-none"/>
        </w:rPr>
        <w:t xml:space="preserve"> </w:t>
      </w:r>
      <w:r w:rsidRPr="00817D2F">
        <w:rPr>
          <w:sz w:val="27"/>
          <w:szCs w:val="27"/>
          <w:lang w:val="x-none" w:eastAsia="x-none"/>
        </w:rPr>
        <w:t>Типы поддерживаемых интерактивных объектов:</w:t>
      </w:r>
    </w:p>
    <w:p w14:paraId="56800D55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Изображения.</w:t>
      </w:r>
    </w:p>
    <w:p w14:paraId="098C6227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Видеофайлы:</w:t>
      </w:r>
    </w:p>
    <w:p w14:paraId="699E37B3" w14:textId="77777777" w:rsidR="005E233F" w:rsidRPr="00817D2F" w:rsidRDefault="005E233F" w:rsidP="005E233F">
      <w:pPr>
        <w:numPr>
          <w:ilvl w:val="2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Формат: MP4.</w:t>
      </w:r>
    </w:p>
    <w:p w14:paraId="75CBBD71" w14:textId="77777777" w:rsidR="005E233F" w:rsidRPr="00817D2F" w:rsidRDefault="005E233F" w:rsidP="005E233F">
      <w:pPr>
        <w:numPr>
          <w:ilvl w:val="2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Кодек: H.2644.</w:t>
      </w:r>
    </w:p>
    <w:p w14:paraId="242F9C14" w14:textId="77777777" w:rsidR="005E233F" w:rsidRPr="00817D2F" w:rsidRDefault="005E233F" w:rsidP="005E233F">
      <w:pPr>
        <w:numPr>
          <w:ilvl w:val="2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Профиль: Базовый профиль.</w:t>
      </w:r>
    </w:p>
    <w:p w14:paraId="518360D7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Аудиофайлы: MP3.</w:t>
      </w:r>
    </w:p>
    <w:p w14:paraId="3826ED13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Текстовые заметки.</w:t>
      </w:r>
    </w:p>
    <w:p w14:paraId="4861CAFE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Элементы HTML/</w:t>
      </w:r>
      <w:proofErr w:type="spellStart"/>
      <w:r w:rsidRPr="00817D2F">
        <w:rPr>
          <w:sz w:val="27"/>
          <w:szCs w:val="27"/>
          <w:lang w:eastAsia="x-none"/>
        </w:rPr>
        <w:t>Javascript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proofErr w:type="spellStart"/>
      <w:r w:rsidRPr="00817D2F">
        <w:rPr>
          <w:sz w:val="27"/>
          <w:szCs w:val="27"/>
          <w:lang w:eastAsia="x-none"/>
        </w:rPr>
        <w:t>widgets</w:t>
      </w:r>
      <w:proofErr w:type="spellEnd"/>
      <w:r w:rsidRPr="00817D2F">
        <w:rPr>
          <w:sz w:val="27"/>
          <w:szCs w:val="27"/>
          <w:lang w:eastAsia="x-none"/>
        </w:rPr>
        <w:t>).</w:t>
      </w:r>
    </w:p>
    <w:p w14:paraId="6AB54AFC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Контрольные вопросы для самопроверки.</w:t>
      </w:r>
    </w:p>
    <w:p w14:paraId="480AA826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Интерактивное содержание и каталог интерактивных объектов по темам учебника.</w:t>
      </w:r>
    </w:p>
    <w:p w14:paraId="5BE18448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Внешние и внутренние гиперссылки.</w:t>
      </w:r>
    </w:p>
    <w:p w14:paraId="759CAD1F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Видеофрагменты электронного учебника должны удовлетворять следующим требованиям:</w:t>
      </w:r>
    </w:p>
    <w:p w14:paraId="16AA7ED7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Каждый видеофрагмент должен быть длительностью не более 10 (десяти) минут.</w:t>
      </w:r>
    </w:p>
    <w:p w14:paraId="25D0CC42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Суммарная длительность видеофайлов должна составлять не менее 150 минут.</w:t>
      </w:r>
    </w:p>
    <w:p w14:paraId="5638C4C2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Все видеофрагменты должны быть записаны с привлечением квалифицированных специалистов по съемкам и монтажу и обработаны в профессиональной видеостудии. Монтаж должен быть выполнен на профессиональном оборудовании так, чтобы обеспечивать комфортное восприятие учебного материала.</w:t>
      </w:r>
    </w:p>
    <w:p w14:paraId="5AE13CF0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Интерактивные </w:t>
      </w:r>
      <w:r w:rsidRPr="00817D2F">
        <w:rPr>
          <w:sz w:val="27"/>
          <w:szCs w:val="27"/>
          <w:lang w:val="x-none" w:eastAsia="x-none"/>
        </w:rPr>
        <w:t xml:space="preserve">вопросы </w:t>
      </w:r>
      <w:r w:rsidRPr="00817D2F">
        <w:rPr>
          <w:sz w:val="27"/>
          <w:szCs w:val="27"/>
          <w:lang w:eastAsia="x-none"/>
        </w:rPr>
        <w:t xml:space="preserve">электронного учебника предназначены для текущего </w:t>
      </w:r>
      <w:r w:rsidRPr="00817D2F">
        <w:rPr>
          <w:sz w:val="27"/>
          <w:szCs w:val="27"/>
          <w:lang w:val="x-none" w:eastAsia="x-none"/>
        </w:rPr>
        <w:t>контроля</w:t>
      </w:r>
      <w:r w:rsidRPr="00817D2F">
        <w:rPr>
          <w:sz w:val="27"/>
          <w:szCs w:val="27"/>
          <w:lang w:eastAsia="x-none"/>
        </w:rPr>
        <w:t xml:space="preserve"> усвоения материала и должны быть реализованы </w:t>
      </w:r>
      <w:r w:rsidRPr="00817D2F">
        <w:rPr>
          <w:sz w:val="27"/>
          <w:szCs w:val="27"/>
          <w:lang w:val="x-none" w:eastAsia="x-none"/>
        </w:rPr>
        <w:t>с возможностью отображения правильных вариантов сразу после ответа.</w:t>
      </w:r>
      <w:r w:rsidRPr="00817D2F">
        <w:rPr>
          <w:sz w:val="27"/>
          <w:szCs w:val="27"/>
          <w:lang w:eastAsia="x-none"/>
        </w:rPr>
        <w:t xml:space="preserve"> </w:t>
      </w:r>
    </w:p>
    <w:p w14:paraId="0DEBA3B3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Практические задания </w:t>
      </w:r>
      <w:r w:rsidRPr="00817D2F">
        <w:rPr>
          <w:sz w:val="27"/>
          <w:szCs w:val="27"/>
          <w:lang w:eastAsia="x-none"/>
        </w:rPr>
        <w:t xml:space="preserve">электронного учебника должны быть реализованы </w:t>
      </w:r>
      <w:r w:rsidRPr="00817D2F">
        <w:rPr>
          <w:sz w:val="27"/>
          <w:szCs w:val="27"/>
          <w:lang w:val="x-none" w:eastAsia="x-none"/>
        </w:rPr>
        <w:t xml:space="preserve">в виде </w:t>
      </w:r>
      <w:proofErr w:type="spellStart"/>
      <w:r w:rsidRPr="00817D2F">
        <w:rPr>
          <w:sz w:val="27"/>
          <w:szCs w:val="27"/>
          <w:lang w:val="x-none" w:eastAsia="x-none"/>
        </w:rPr>
        <w:t>виджетов</w:t>
      </w:r>
      <w:proofErr w:type="spellEnd"/>
      <w:r w:rsidRPr="00817D2F">
        <w:rPr>
          <w:sz w:val="27"/>
          <w:szCs w:val="27"/>
          <w:lang w:val="x-none" w:eastAsia="x-none"/>
        </w:rPr>
        <w:t xml:space="preserve"> – интерактивных элементов, </w:t>
      </w:r>
      <w:r w:rsidRPr="00817D2F">
        <w:rPr>
          <w:sz w:val="27"/>
          <w:szCs w:val="27"/>
          <w:lang w:eastAsia="x-none"/>
        </w:rPr>
        <w:t>позволяющих</w:t>
      </w:r>
      <w:r w:rsidRPr="00817D2F">
        <w:rPr>
          <w:sz w:val="27"/>
          <w:szCs w:val="27"/>
          <w:lang w:val="x-none" w:eastAsia="x-none"/>
        </w:rPr>
        <w:t xml:space="preserve"> загрузить HTML код, который будет исполняться в отдельном окне при нажатии на интерактивную область.</w:t>
      </w:r>
      <w:r w:rsidRPr="00817D2F">
        <w:rPr>
          <w:sz w:val="27"/>
          <w:szCs w:val="27"/>
          <w:lang w:eastAsia="x-none"/>
        </w:rPr>
        <w:t xml:space="preserve"> </w:t>
      </w:r>
    </w:p>
    <w:p w14:paraId="23F3BBB5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Инструмент для просмотра электронных учебников </w:t>
      </w:r>
      <w:r w:rsidRPr="00817D2F">
        <w:rPr>
          <w:sz w:val="27"/>
          <w:szCs w:val="27"/>
          <w:lang w:eastAsia="x-none"/>
        </w:rPr>
        <w:t xml:space="preserve">должен быть реализован </w:t>
      </w:r>
      <w:r w:rsidRPr="00817D2F">
        <w:rPr>
          <w:sz w:val="27"/>
          <w:szCs w:val="27"/>
          <w:lang w:val="x-none" w:eastAsia="x-none"/>
        </w:rPr>
        <w:t xml:space="preserve">как «облачное» </w:t>
      </w:r>
      <w:r w:rsidRPr="00817D2F">
        <w:rPr>
          <w:sz w:val="27"/>
          <w:szCs w:val="27"/>
          <w:lang w:eastAsia="x-none"/>
        </w:rPr>
        <w:t>приложение</w:t>
      </w:r>
      <w:r w:rsidRPr="00817D2F">
        <w:rPr>
          <w:sz w:val="27"/>
          <w:szCs w:val="27"/>
          <w:lang w:val="x-none" w:eastAsia="x-none"/>
        </w:rPr>
        <w:t xml:space="preserve">, не требующее установки программного обеспечения на компьютеры или мобильные устройства пользователей и работающее внутри стандартного браузера с поддержкой HTML5 и </w:t>
      </w:r>
      <w:proofErr w:type="spellStart"/>
      <w:r w:rsidRPr="00817D2F">
        <w:rPr>
          <w:sz w:val="27"/>
          <w:szCs w:val="27"/>
          <w:lang w:val="x-none" w:eastAsia="x-none"/>
        </w:rPr>
        <w:t>JavaScript</w:t>
      </w:r>
      <w:proofErr w:type="spellEnd"/>
      <w:r w:rsidRPr="00817D2F">
        <w:rPr>
          <w:sz w:val="27"/>
          <w:szCs w:val="27"/>
          <w:lang w:val="x-none" w:eastAsia="x-none"/>
        </w:rPr>
        <w:t>.</w:t>
      </w:r>
    </w:p>
    <w:p w14:paraId="5874D2A3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lastRenderedPageBreak/>
        <w:t xml:space="preserve">Инструмент для просмотра электронных учебников должен работать на всех ведущих операционных системах и платформах: </w:t>
      </w:r>
    </w:p>
    <w:p w14:paraId="14C1A6C9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iOS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r w:rsidRPr="00817D2F">
        <w:rPr>
          <w:sz w:val="27"/>
          <w:szCs w:val="27"/>
          <w:lang w:val="x-none" w:eastAsia="x-none"/>
        </w:rPr>
        <w:t xml:space="preserve">на </w:t>
      </w:r>
      <w:proofErr w:type="spellStart"/>
      <w:r w:rsidRPr="00817D2F">
        <w:rPr>
          <w:sz w:val="27"/>
          <w:szCs w:val="27"/>
          <w:lang w:val="x-none" w:eastAsia="x-none"/>
        </w:rPr>
        <w:t>iPad</w:t>
      </w:r>
      <w:proofErr w:type="spellEnd"/>
      <w:r w:rsidRPr="00817D2F">
        <w:rPr>
          <w:sz w:val="27"/>
          <w:szCs w:val="27"/>
          <w:lang w:val="x-none" w:eastAsia="x-none"/>
        </w:rPr>
        <w:t xml:space="preserve"> и </w:t>
      </w:r>
      <w:proofErr w:type="spellStart"/>
      <w:r w:rsidRPr="00817D2F">
        <w:rPr>
          <w:sz w:val="27"/>
          <w:szCs w:val="27"/>
          <w:lang w:val="x-none" w:eastAsia="x-none"/>
        </w:rPr>
        <w:t>iPhone</w:t>
      </w:r>
      <w:proofErr w:type="spellEnd"/>
      <w:r w:rsidRPr="00817D2F">
        <w:rPr>
          <w:sz w:val="27"/>
          <w:szCs w:val="27"/>
          <w:lang w:val="x-none" w:eastAsia="x-none"/>
        </w:rPr>
        <w:t>)</w:t>
      </w:r>
      <w:r w:rsidRPr="00817D2F">
        <w:rPr>
          <w:sz w:val="27"/>
          <w:szCs w:val="27"/>
          <w:lang w:eastAsia="x-none"/>
        </w:rPr>
        <w:t xml:space="preserve">; </w:t>
      </w:r>
    </w:p>
    <w:p w14:paraId="64283240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Android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r w:rsidRPr="00817D2F">
        <w:rPr>
          <w:sz w:val="27"/>
          <w:szCs w:val="27"/>
          <w:lang w:val="x-none" w:eastAsia="x-none"/>
        </w:rPr>
        <w:t>на планшетах и смартфонах</w:t>
      </w:r>
      <w:r w:rsidRPr="00817D2F">
        <w:rPr>
          <w:sz w:val="27"/>
          <w:szCs w:val="27"/>
          <w:lang w:eastAsia="x-none"/>
        </w:rPr>
        <w:t xml:space="preserve">); </w:t>
      </w:r>
    </w:p>
    <w:p w14:paraId="751CBB28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Windows</w:t>
      </w:r>
      <w:proofErr w:type="spellEnd"/>
      <w:r w:rsidRPr="00817D2F">
        <w:rPr>
          <w:sz w:val="27"/>
          <w:szCs w:val="27"/>
          <w:lang w:eastAsia="x-none"/>
        </w:rPr>
        <w:t xml:space="preserve"> 7/8/10;</w:t>
      </w:r>
    </w:p>
    <w:p w14:paraId="6A44DBAC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Mac</w:t>
      </w:r>
      <w:proofErr w:type="spellEnd"/>
      <w:r w:rsidRPr="00817D2F">
        <w:rPr>
          <w:sz w:val="27"/>
          <w:szCs w:val="27"/>
          <w:lang w:eastAsia="x-none"/>
        </w:rPr>
        <w:t xml:space="preserve"> OS X;</w:t>
      </w:r>
    </w:p>
    <w:p w14:paraId="6EAC5649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Linux</w:t>
      </w:r>
      <w:proofErr w:type="spellEnd"/>
      <w:r w:rsidRPr="00817D2F">
        <w:rPr>
          <w:sz w:val="27"/>
          <w:szCs w:val="27"/>
          <w:lang w:eastAsia="x-none"/>
        </w:rPr>
        <w:t xml:space="preserve"> (облачная версия).</w:t>
      </w:r>
    </w:p>
    <w:p w14:paraId="64771193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Инструмент для просмотра электронных учебников должен работать во всех браузерах, </w:t>
      </w:r>
      <w:r w:rsidRPr="00817D2F">
        <w:rPr>
          <w:sz w:val="27"/>
          <w:szCs w:val="27"/>
          <w:lang w:eastAsia="x-none"/>
        </w:rPr>
        <w:t>начиная</w:t>
      </w:r>
      <w:r w:rsidRPr="00817D2F">
        <w:rPr>
          <w:sz w:val="27"/>
          <w:szCs w:val="27"/>
          <w:lang w:val="x-none" w:eastAsia="x-none"/>
        </w:rPr>
        <w:t xml:space="preserve"> с версий:</w:t>
      </w:r>
    </w:p>
    <w:p w14:paraId="46EA1356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Chrome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proofErr w:type="spellStart"/>
      <w:r w:rsidRPr="00817D2F">
        <w:rPr>
          <w:sz w:val="27"/>
          <w:szCs w:val="27"/>
          <w:lang w:eastAsia="x-none"/>
        </w:rPr>
        <w:t>Mac</w:t>
      </w:r>
      <w:proofErr w:type="spellEnd"/>
      <w:r w:rsidRPr="00817D2F">
        <w:rPr>
          <w:sz w:val="27"/>
          <w:szCs w:val="27"/>
          <w:lang w:eastAsia="x-none"/>
        </w:rPr>
        <w:t>): 76.0.3809.100 </w:t>
      </w:r>
    </w:p>
    <w:p w14:paraId="1CF4A967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Chrome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proofErr w:type="spellStart"/>
      <w:r w:rsidRPr="00817D2F">
        <w:rPr>
          <w:sz w:val="27"/>
          <w:szCs w:val="27"/>
          <w:lang w:eastAsia="x-none"/>
        </w:rPr>
        <w:t>Windows</w:t>
      </w:r>
      <w:proofErr w:type="spellEnd"/>
      <w:r w:rsidRPr="00817D2F">
        <w:rPr>
          <w:sz w:val="27"/>
          <w:szCs w:val="27"/>
          <w:lang w:eastAsia="x-none"/>
        </w:rPr>
        <w:t>): 76.0.3809.100</w:t>
      </w:r>
    </w:p>
    <w:p w14:paraId="7113A21E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Firefox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proofErr w:type="spellStart"/>
      <w:r w:rsidRPr="00817D2F">
        <w:rPr>
          <w:sz w:val="27"/>
          <w:szCs w:val="27"/>
          <w:lang w:eastAsia="x-none"/>
        </w:rPr>
        <w:t>Mac</w:t>
      </w:r>
      <w:proofErr w:type="spellEnd"/>
      <w:r w:rsidRPr="00817D2F">
        <w:rPr>
          <w:sz w:val="27"/>
          <w:szCs w:val="27"/>
          <w:lang w:eastAsia="x-none"/>
        </w:rPr>
        <w:t>): 16.0</w:t>
      </w:r>
    </w:p>
    <w:p w14:paraId="193F409A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Firefox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proofErr w:type="spellStart"/>
      <w:r w:rsidRPr="00817D2F">
        <w:rPr>
          <w:sz w:val="27"/>
          <w:szCs w:val="27"/>
          <w:lang w:eastAsia="x-none"/>
        </w:rPr>
        <w:t>Windows</w:t>
      </w:r>
      <w:proofErr w:type="spellEnd"/>
      <w:r w:rsidRPr="00817D2F">
        <w:rPr>
          <w:sz w:val="27"/>
          <w:szCs w:val="27"/>
          <w:lang w:eastAsia="x-none"/>
        </w:rPr>
        <w:t>): 68.0.1</w:t>
      </w:r>
    </w:p>
    <w:p w14:paraId="2A9E1669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Safari</w:t>
      </w:r>
      <w:proofErr w:type="spellEnd"/>
      <w:r w:rsidRPr="00817D2F">
        <w:rPr>
          <w:sz w:val="27"/>
          <w:szCs w:val="27"/>
          <w:lang w:eastAsia="x-none"/>
        </w:rPr>
        <w:t xml:space="preserve"> (</w:t>
      </w:r>
      <w:proofErr w:type="spellStart"/>
      <w:r w:rsidRPr="00817D2F">
        <w:rPr>
          <w:sz w:val="27"/>
          <w:szCs w:val="27"/>
          <w:lang w:eastAsia="x-none"/>
        </w:rPr>
        <w:t>Mac</w:t>
      </w:r>
      <w:proofErr w:type="spellEnd"/>
      <w:r w:rsidRPr="00817D2F">
        <w:rPr>
          <w:sz w:val="27"/>
          <w:szCs w:val="27"/>
          <w:lang w:eastAsia="x-none"/>
        </w:rPr>
        <w:t>): 12.1.2 </w:t>
      </w:r>
    </w:p>
    <w:p w14:paraId="0DCE720B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IE11 (</w:t>
      </w:r>
      <w:proofErr w:type="spellStart"/>
      <w:r w:rsidRPr="00817D2F">
        <w:rPr>
          <w:sz w:val="27"/>
          <w:szCs w:val="27"/>
          <w:lang w:eastAsia="x-none"/>
        </w:rPr>
        <w:t>Windows</w:t>
      </w:r>
      <w:proofErr w:type="spellEnd"/>
      <w:r w:rsidRPr="00817D2F">
        <w:rPr>
          <w:sz w:val="27"/>
          <w:szCs w:val="27"/>
          <w:lang w:eastAsia="x-none"/>
        </w:rPr>
        <w:t>): 11.0.9600 </w:t>
      </w:r>
    </w:p>
    <w:p w14:paraId="43F9D6CE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proofErr w:type="spellStart"/>
      <w:r w:rsidRPr="00817D2F">
        <w:rPr>
          <w:sz w:val="27"/>
          <w:szCs w:val="27"/>
          <w:lang w:eastAsia="x-none"/>
        </w:rPr>
        <w:t>MSEdge</w:t>
      </w:r>
      <w:proofErr w:type="spellEnd"/>
      <w:r w:rsidRPr="00817D2F">
        <w:rPr>
          <w:sz w:val="27"/>
          <w:szCs w:val="27"/>
          <w:lang w:eastAsia="x-none"/>
        </w:rPr>
        <w:t xml:space="preserve"> 44.18362.1.0</w:t>
      </w:r>
    </w:p>
    <w:p w14:paraId="62B26943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Инструмент для просмотра электронных учебников </w:t>
      </w:r>
      <w:r w:rsidRPr="00817D2F">
        <w:rPr>
          <w:sz w:val="27"/>
          <w:szCs w:val="27"/>
          <w:lang w:eastAsia="x-none"/>
        </w:rPr>
        <w:t>должен обеспечивать следующие</w:t>
      </w:r>
      <w:r w:rsidRPr="00817D2F">
        <w:rPr>
          <w:sz w:val="27"/>
          <w:szCs w:val="27"/>
          <w:lang w:val="x-none" w:eastAsia="x-none"/>
        </w:rPr>
        <w:t xml:space="preserve"> средства просмотра электронных учебников и способы навигации:</w:t>
      </w:r>
    </w:p>
    <w:p w14:paraId="717D13AB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Панорамирование и увеличение/уменьшение масштаба просмотра.</w:t>
      </w:r>
    </w:p>
    <w:p w14:paraId="66686946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 xml:space="preserve">Поддержка перемещения по странице </w:t>
      </w:r>
    </w:p>
    <w:p w14:paraId="4E9BA0D5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Переход к первой, предыдущей, следующей, последней страницам.</w:t>
      </w:r>
    </w:p>
    <w:p w14:paraId="4375F5A1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Переход по номеру страницы (для текущей нумерации страниц).</w:t>
      </w:r>
    </w:p>
    <w:p w14:paraId="1F5CEAB2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Переход по внутренней ссылке.</w:t>
      </w:r>
    </w:p>
    <w:p w14:paraId="4AA473E6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Иерархическое оглавление и переход по нему.</w:t>
      </w:r>
    </w:p>
    <w:p w14:paraId="21FF121A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Переход по закладкам.</w:t>
      </w:r>
    </w:p>
    <w:p w14:paraId="5166373A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Инструмент для просмотра электронных учебников должен обеспечивать следующие виды работы с содержанием учебника:</w:t>
      </w:r>
    </w:p>
    <w:p w14:paraId="5961865C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Выделение текста маркером;</w:t>
      </w:r>
    </w:p>
    <w:p w14:paraId="0D6C4C8B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Создание закладок;</w:t>
      </w:r>
    </w:p>
    <w:p w14:paraId="0EC1312A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Создание комментариев.</w:t>
      </w:r>
    </w:p>
    <w:p w14:paraId="2487C25F" w14:textId="77777777" w:rsidR="005E233F" w:rsidRPr="00817D2F" w:rsidRDefault="005E233F" w:rsidP="005E233F">
      <w:pPr>
        <w:numPr>
          <w:ilvl w:val="1"/>
          <w:numId w:val="3"/>
        </w:numPr>
        <w:spacing w:after="160" w:line="256" w:lineRule="auto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 xml:space="preserve">Поиск с выводом списка вхождений поисковой фразы и возможностью перехода по фрагментам. </w:t>
      </w:r>
    </w:p>
    <w:p w14:paraId="07386D23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Инструмент для просмотра электронных учебников должен обеспечивать механизмы надежной защиты материала электронных учебников, препятствующие неавторизованному копированию их на другие устройства.</w:t>
      </w:r>
    </w:p>
    <w:p w14:paraId="1ABF9B27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>Материалы для промежуточного контроля должны соответствовать содержанию каждой темы программы.</w:t>
      </w:r>
    </w:p>
    <w:p w14:paraId="43AFECED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lastRenderedPageBreak/>
        <w:t>В учебных материалах для каждой программы повышения квалификации должно быть не менее 4 (четырех) практических заданий для самостоятельного выполнения и 1 (одно) итоговое задание. Задания должны быть реализованы в виде выполнения действий в изучаемой информационной системе с проверкой корректности их выполнения. При неверном выполнении действия должна отображаться подсказка о правильном действии.</w:t>
      </w:r>
    </w:p>
    <w:p w14:paraId="4F211E0F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>Электронные анкеты должны обеспечивать сбор информации от слушателей в следующих разрезах:</w:t>
      </w:r>
    </w:p>
    <w:p w14:paraId="448AF6BF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Общая </w:t>
      </w:r>
      <w:r w:rsidRPr="00817D2F">
        <w:rPr>
          <w:sz w:val="27"/>
          <w:szCs w:val="27"/>
          <w:lang w:val="x-none" w:eastAsia="x-none"/>
        </w:rPr>
        <w:t>оценка эффективности обучения;</w:t>
      </w:r>
    </w:p>
    <w:p w14:paraId="2228DA4D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Оценка </w:t>
      </w:r>
      <w:r w:rsidRPr="00817D2F">
        <w:rPr>
          <w:sz w:val="27"/>
          <w:szCs w:val="27"/>
          <w:lang w:val="x-none" w:eastAsia="x-none"/>
        </w:rPr>
        <w:t>качества работы преподавателей;</w:t>
      </w:r>
    </w:p>
    <w:p w14:paraId="144B7871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Оценка </w:t>
      </w:r>
      <w:r w:rsidRPr="00817D2F">
        <w:rPr>
          <w:sz w:val="27"/>
          <w:szCs w:val="27"/>
          <w:lang w:val="x-none" w:eastAsia="x-none"/>
        </w:rPr>
        <w:t>качества учебных пособий;</w:t>
      </w:r>
    </w:p>
    <w:p w14:paraId="2E5850EE" w14:textId="77777777" w:rsidR="005E233F" w:rsidRPr="00817D2F" w:rsidRDefault="005E233F" w:rsidP="005E233F">
      <w:pPr>
        <w:numPr>
          <w:ilvl w:val="0"/>
          <w:numId w:val="3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Оценка </w:t>
      </w:r>
      <w:r w:rsidRPr="00817D2F">
        <w:rPr>
          <w:sz w:val="27"/>
          <w:szCs w:val="27"/>
          <w:lang w:val="x-none" w:eastAsia="x-none"/>
        </w:rPr>
        <w:t>качества образовательной инфраструктуры.</w:t>
      </w:r>
    </w:p>
    <w:p w14:paraId="0D25980D" w14:textId="77777777" w:rsidR="005E233F" w:rsidRPr="00817D2F" w:rsidRDefault="005E233F" w:rsidP="005E233F">
      <w:pPr>
        <w:keepNext/>
        <w:ind w:firstLine="567"/>
        <w:outlineLvl w:val="2"/>
        <w:rPr>
          <w:b/>
          <w:bCs/>
          <w:kern w:val="32"/>
          <w:sz w:val="27"/>
          <w:szCs w:val="27"/>
          <w:lang w:eastAsia="x-none"/>
        </w:rPr>
      </w:pPr>
      <w:r w:rsidRPr="00817D2F">
        <w:rPr>
          <w:b/>
          <w:bCs/>
          <w:kern w:val="32"/>
          <w:sz w:val="27"/>
          <w:szCs w:val="27"/>
          <w:lang w:eastAsia="x-none"/>
        </w:rPr>
        <w:t>7.2.4. Требования к аттестационным материалам</w:t>
      </w:r>
      <w:bookmarkEnd w:id="3"/>
    </w:p>
    <w:p w14:paraId="7646D92D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 xml:space="preserve">Аттестационные материалы должны быть разработаны в формате электронного теста. </w:t>
      </w:r>
    </w:p>
    <w:p w14:paraId="170684DE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>Должны быть использованы следующие типы вопросов:</w:t>
      </w:r>
    </w:p>
    <w:p w14:paraId="7023F351" w14:textId="77777777" w:rsidR="005E233F" w:rsidRPr="00817D2F" w:rsidRDefault="005E233F" w:rsidP="005E233F">
      <w:pPr>
        <w:numPr>
          <w:ilvl w:val="0"/>
          <w:numId w:val="4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с</w:t>
      </w:r>
      <w:r w:rsidRPr="00817D2F">
        <w:rPr>
          <w:sz w:val="27"/>
          <w:szCs w:val="27"/>
          <w:lang w:val="x-none" w:eastAsia="x-none"/>
        </w:rPr>
        <w:t xml:space="preserve"> одиночным выбором ответа;</w:t>
      </w:r>
    </w:p>
    <w:p w14:paraId="2E3A4CE2" w14:textId="77777777" w:rsidR="005E233F" w:rsidRPr="00817D2F" w:rsidRDefault="005E233F" w:rsidP="005E233F">
      <w:pPr>
        <w:numPr>
          <w:ilvl w:val="0"/>
          <w:numId w:val="4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с множественным выбором ответа;</w:t>
      </w:r>
    </w:p>
    <w:p w14:paraId="0DA447A8" w14:textId="77777777" w:rsidR="005E233F" w:rsidRPr="00817D2F" w:rsidRDefault="005E233F" w:rsidP="005E233F">
      <w:pPr>
        <w:numPr>
          <w:ilvl w:val="0"/>
          <w:numId w:val="4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выставление соответствий;</w:t>
      </w:r>
    </w:p>
    <w:p w14:paraId="725DAB6E" w14:textId="77777777" w:rsidR="005E233F" w:rsidRPr="00817D2F" w:rsidRDefault="005E233F" w:rsidP="005E233F">
      <w:pPr>
        <w:numPr>
          <w:ilvl w:val="0"/>
          <w:numId w:val="4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ранжирование;</w:t>
      </w:r>
    </w:p>
    <w:p w14:paraId="0E868C08" w14:textId="77777777" w:rsidR="005E233F" w:rsidRPr="00817D2F" w:rsidRDefault="005E233F" w:rsidP="005E233F">
      <w:pPr>
        <w:numPr>
          <w:ilvl w:val="0"/>
          <w:numId w:val="4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выбор области на изображении.</w:t>
      </w:r>
    </w:p>
    <w:p w14:paraId="5AB6C621" w14:textId="77777777" w:rsidR="005E233F" w:rsidRPr="00817D2F" w:rsidRDefault="005E233F" w:rsidP="005E233F">
      <w:pPr>
        <w:ind w:firstLine="567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>По каждой теме каждой программы повышения квалификации должно быть разработано не менее 10 вопросов, из которых при аттестации должна формироваться произвольная выборка не менее чем из 4 вопросов.</w:t>
      </w:r>
    </w:p>
    <w:p w14:paraId="30DBB4CF" w14:textId="77777777" w:rsidR="005E233F" w:rsidRPr="00817D2F" w:rsidRDefault="005E233F" w:rsidP="005E233F">
      <w:pPr>
        <w:keepNext/>
        <w:ind w:firstLine="567"/>
        <w:outlineLvl w:val="2"/>
        <w:rPr>
          <w:b/>
          <w:bCs/>
          <w:kern w:val="32"/>
          <w:sz w:val="27"/>
          <w:szCs w:val="27"/>
          <w:lang w:val="x-none" w:eastAsia="x-none"/>
        </w:rPr>
      </w:pPr>
      <w:bookmarkStart w:id="5" w:name="_Toc20501569"/>
      <w:r w:rsidRPr="00817D2F">
        <w:rPr>
          <w:b/>
          <w:bCs/>
          <w:kern w:val="32"/>
          <w:sz w:val="27"/>
          <w:szCs w:val="27"/>
          <w:lang w:eastAsia="x-none"/>
        </w:rPr>
        <w:t xml:space="preserve">7.2.5. </w:t>
      </w:r>
      <w:r w:rsidRPr="00817D2F">
        <w:rPr>
          <w:b/>
          <w:bCs/>
          <w:kern w:val="32"/>
          <w:sz w:val="27"/>
          <w:szCs w:val="27"/>
          <w:lang w:val="x-none" w:eastAsia="x-none"/>
        </w:rPr>
        <w:t xml:space="preserve">Требования к обеспечению </w:t>
      </w:r>
      <w:r w:rsidRPr="00817D2F">
        <w:rPr>
          <w:b/>
          <w:bCs/>
          <w:kern w:val="32"/>
          <w:sz w:val="27"/>
          <w:szCs w:val="27"/>
          <w:lang w:eastAsia="x-none"/>
        </w:rPr>
        <w:t>проведения повышения квалификации</w:t>
      </w:r>
      <w:bookmarkEnd w:id="5"/>
    </w:p>
    <w:p w14:paraId="77B43459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bookmarkStart w:id="6" w:name="_Toc20501570"/>
      <w:r w:rsidRPr="00817D2F">
        <w:rPr>
          <w:rFonts w:eastAsia="Calibri"/>
          <w:sz w:val="27"/>
          <w:szCs w:val="27"/>
          <w:lang w:eastAsia="en-US"/>
        </w:rPr>
        <w:t>Обеспечение проведения повышения квалификации в заочной форме, должно включать:</w:t>
      </w:r>
    </w:p>
    <w:p w14:paraId="574941A7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Настройку авторизованного доступа каждого слушателя к электронным учебным материалам;</w:t>
      </w:r>
    </w:p>
    <w:p w14:paraId="30687F4E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Подготовку инструмента для проведения электронного тестирования с авторизованным доступом для каждого слушателя.</w:t>
      </w:r>
    </w:p>
    <w:p w14:paraId="33E8B2CC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Подготовку инструмента контроля прохождения аттестации, обеспечивающего подтверждение личности слушателя;</w:t>
      </w:r>
    </w:p>
    <w:p w14:paraId="011FFF53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Организацию сопровождения обучения в заочной форме, включающего выделенные телефоны ответственных за обучение и техническую поддержку, и форум для ответов на вопросы слушателей. Исполнитель должен обеспечить ответы на вопросы слушателей по рабочим дням с 9:00 до 18:00 по московскому времени.</w:t>
      </w:r>
    </w:p>
    <w:p w14:paraId="4392C401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eastAsia="en-US"/>
        </w:rPr>
        <w:t xml:space="preserve">Кадровое обеспечение повышения квалификации предусматривает привлечение следующих групп квалифицированного персонала: </w:t>
      </w:r>
    </w:p>
    <w:p w14:paraId="707644AF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Административная</w:t>
      </w:r>
      <w:r w:rsidRPr="00817D2F">
        <w:rPr>
          <w:sz w:val="27"/>
          <w:szCs w:val="27"/>
          <w:lang w:val="x-none" w:eastAsia="x-none"/>
        </w:rPr>
        <w:t xml:space="preserve"> группа.</w:t>
      </w:r>
    </w:p>
    <w:p w14:paraId="0435EF94" w14:textId="77777777" w:rsidR="005E233F" w:rsidRPr="00817D2F" w:rsidRDefault="005E233F" w:rsidP="005E233F">
      <w:pPr>
        <w:ind w:left="1428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lastRenderedPageBreak/>
        <w:t xml:space="preserve">Задачи: общее руководство </w:t>
      </w:r>
      <w:r w:rsidRPr="00817D2F">
        <w:rPr>
          <w:sz w:val="27"/>
          <w:szCs w:val="27"/>
          <w:lang w:eastAsia="x-none"/>
        </w:rPr>
        <w:t xml:space="preserve">проектом </w:t>
      </w:r>
      <w:r w:rsidRPr="00817D2F">
        <w:rPr>
          <w:sz w:val="27"/>
          <w:szCs w:val="27"/>
          <w:lang w:val="x-none" w:eastAsia="x-none"/>
        </w:rPr>
        <w:t xml:space="preserve">со стороны Исполнителя, решение ключевых вопросов </w:t>
      </w:r>
      <w:r w:rsidRPr="00817D2F">
        <w:rPr>
          <w:sz w:val="27"/>
          <w:szCs w:val="27"/>
          <w:lang w:eastAsia="x-none"/>
        </w:rPr>
        <w:t xml:space="preserve">проекта </w:t>
      </w:r>
      <w:r w:rsidRPr="00817D2F">
        <w:rPr>
          <w:sz w:val="27"/>
          <w:szCs w:val="27"/>
          <w:lang w:val="x-none" w:eastAsia="x-none"/>
        </w:rPr>
        <w:t xml:space="preserve">с </w:t>
      </w:r>
      <w:r w:rsidRPr="00817D2F">
        <w:rPr>
          <w:sz w:val="27"/>
          <w:szCs w:val="27"/>
          <w:lang w:eastAsia="x-none"/>
        </w:rPr>
        <w:t>З</w:t>
      </w:r>
      <w:proofErr w:type="spellStart"/>
      <w:r w:rsidRPr="00817D2F">
        <w:rPr>
          <w:sz w:val="27"/>
          <w:szCs w:val="27"/>
          <w:lang w:val="x-none" w:eastAsia="x-none"/>
        </w:rPr>
        <w:t>аказчиком</w:t>
      </w:r>
      <w:proofErr w:type="spellEnd"/>
      <w:r w:rsidRPr="00817D2F">
        <w:rPr>
          <w:sz w:val="27"/>
          <w:szCs w:val="27"/>
          <w:lang w:val="x-none" w:eastAsia="x-none"/>
        </w:rPr>
        <w:t xml:space="preserve">, координация работ </w:t>
      </w:r>
      <w:r w:rsidRPr="00817D2F">
        <w:rPr>
          <w:sz w:val="27"/>
          <w:szCs w:val="27"/>
          <w:lang w:eastAsia="x-none"/>
        </w:rPr>
        <w:t>проекта</w:t>
      </w:r>
      <w:r w:rsidRPr="00817D2F">
        <w:rPr>
          <w:sz w:val="27"/>
          <w:szCs w:val="27"/>
          <w:lang w:val="x-none" w:eastAsia="x-none"/>
        </w:rPr>
        <w:t>.</w:t>
      </w:r>
    </w:p>
    <w:p w14:paraId="2434B9F0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Группа </w:t>
      </w:r>
      <w:r w:rsidRPr="00817D2F">
        <w:rPr>
          <w:sz w:val="27"/>
          <w:szCs w:val="27"/>
          <w:lang w:eastAsia="x-none"/>
        </w:rPr>
        <w:t>проведения</w:t>
      </w:r>
      <w:r w:rsidRPr="00817D2F">
        <w:rPr>
          <w:sz w:val="27"/>
          <w:szCs w:val="27"/>
          <w:lang w:val="x-none" w:eastAsia="x-none"/>
        </w:rPr>
        <w:t xml:space="preserve"> </w:t>
      </w:r>
      <w:r w:rsidRPr="00817D2F">
        <w:rPr>
          <w:sz w:val="27"/>
          <w:szCs w:val="27"/>
          <w:lang w:eastAsia="x-none"/>
        </w:rPr>
        <w:t>обучения</w:t>
      </w:r>
      <w:r w:rsidRPr="00817D2F">
        <w:rPr>
          <w:sz w:val="27"/>
          <w:szCs w:val="27"/>
          <w:lang w:val="x-none" w:eastAsia="x-none"/>
        </w:rPr>
        <w:t>.</w:t>
      </w:r>
    </w:p>
    <w:p w14:paraId="15CDF65F" w14:textId="77777777" w:rsidR="005E233F" w:rsidRPr="00817D2F" w:rsidRDefault="005E233F" w:rsidP="005E233F">
      <w:pPr>
        <w:ind w:left="1428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Задачи: методическое обеспечение </w:t>
      </w:r>
      <w:r w:rsidRPr="00817D2F">
        <w:rPr>
          <w:sz w:val="27"/>
          <w:szCs w:val="27"/>
          <w:lang w:eastAsia="x-none"/>
        </w:rPr>
        <w:t>обучения</w:t>
      </w:r>
      <w:r w:rsidRPr="00817D2F">
        <w:rPr>
          <w:sz w:val="27"/>
          <w:szCs w:val="27"/>
          <w:lang w:val="x-none" w:eastAsia="x-none"/>
        </w:rPr>
        <w:t xml:space="preserve">, подготовка преподавателей, проведение </w:t>
      </w:r>
      <w:r w:rsidRPr="00817D2F">
        <w:rPr>
          <w:sz w:val="27"/>
          <w:szCs w:val="27"/>
          <w:lang w:eastAsia="x-none"/>
        </w:rPr>
        <w:t>обучения работников Фонда</w:t>
      </w:r>
      <w:r w:rsidRPr="00817D2F">
        <w:rPr>
          <w:sz w:val="27"/>
          <w:szCs w:val="27"/>
          <w:lang w:val="x-none" w:eastAsia="x-none"/>
        </w:rPr>
        <w:t>.</w:t>
      </w:r>
    </w:p>
    <w:p w14:paraId="1971473F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Группа </w:t>
      </w:r>
      <w:r w:rsidRPr="00817D2F">
        <w:rPr>
          <w:sz w:val="27"/>
          <w:szCs w:val="27"/>
          <w:lang w:eastAsia="x-none"/>
        </w:rPr>
        <w:t>обеспечения</w:t>
      </w:r>
      <w:r w:rsidRPr="00817D2F">
        <w:rPr>
          <w:sz w:val="27"/>
          <w:szCs w:val="27"/>
          <w:lang w:val="x-none" w:eastAsia="x-none"/>
        </w:rPr>
        <w:t xml:space="preserve"> </w:t>
      </w:r>
      <w:r w:rsidRPr="00817D2F">
        <w:rPr>
          <w:sz w:val="27"/>
          <w:szCs w:val="27"/>
          <w:lang w:eastAsia="x-none"/>
        </w:rPr>
        <w:t>обучения</w:t>
      </w:r>
      <w:r w:rsidRPr="00817D2F">
        <w:rPr>
          <w:sz w:val="27"/>
          <w:szCs w:val="27"/>
          <w:lang w:val="x-none" w:eastAsia="x-none"/>
        </w:rPr>
        <w:t>.</w:t>
      </w:r>
    </w:p>
    <w:p w14:paraId="29C70039" w14:textId="77777777" w:rsidR="005E233F" w:rsidRPr="00817D2F" w:rsidRDefault="005E233F" w:rsidP="005E233F">
      <w:pPr>
        <w:ind w:left="1428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Задачи: информирование слушателей о времени и </w:t>
      </w:r>
      <w:r w:rsidRPr="00817D2F">
        <w:rPr>
          <w:sz w:val="27"/>
          <w:szCs w:val="27"/>
          <w:lang w:eastAsia="x-none"/>
        </w:rPr>
        <w:t>форме обучения</w:t>
      </w:r>
      <w:r w:rsidRPr="00817D2F">
        <w:rPr>
          <w:sz w:val="27"/>
          <w:szCs w:val="27"/>
          <w:lang w:val="x-none" w:eastAsia="x-none"/>
        </w:rPr>
        <w:t>.</w:t>
      </w:r>
    </w:p>
    <w:p w14:paraId="5260575C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Группа </w:t>
      </w:r>
      <w:r w:rsidRPr="00817D2F">
        <w:rPr>
          <w:sz w:val="27"/>
          <w:szCs w:val="27"/>
          <w:lang w:eastAsia="x-none"/>
        </w:rPr>
        <w:t>документального</w:t>
      </w:r>
      <w:r w:rsidRPr="00817D2F">
        <w:rPr>
          <w:sz w:val="27"/>
          <w:szCs w:val="27"/>
          <w:lang w:val="x-none" w:eastAsia="x-none"/>
        </w:rPr>
        <w:t xml:space="preserve"> сопровождения.</w:t>
      </w:r>
    </w:p>
    <w:p w14:paraId="5504374B" w14:textId="77777777" w:rsidR="005E233F" w:rsidRPr="00817D2F" w:rsidRDefault="005E233F" w:rsidP="005E233F">
      <w:pPr>
        <w:ind w:left="1428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>Задачи: ведение всей документации проекта –</w:t>
      </w:r>
      <w:r w:rsidRPr="00817D2F">
        <w:rPr>
          <w:sz w:val="27"/>
          <w:szCs w:val="27"/>
          <w:lang w:eastAsia="x-none"/>
        </w:rPr>
        <w:t xml:space="preserve"> </w:t>
      </w:r>
      <w:r w:rsidRPr="00817D2F">
        <w:rPr>
          <w:sz w:val="27"/>
          <w:szCs w:val="27"/>
          <w:lang w:val="x-none" w:eastAsia="x-none"/>
        </w:rPr>
        <w:t xml:space="preserve">отчетности </w:t>
      </w:r>
      <w:r w:rsidRPr="00817D2F">
        <w:rPr>
          <w:sz w:val="27"/>
          <w:szCs w:val="27"/>
          <w:lang w:eastAsia="x-none"/>
        </w:rPr>
        <w:t>проекта</w:t>
      </w:r>
      <w:r w:rsidRPr="00817D2F">
        <w:rPr>
          <w:sz w:val="27"/>
          <w:szCs w:val="27"/>
          <w:lang w:val="x-none" w:eastAsia="x-none"/>
        </w:rPr>
        <w:t>, подготовку переписки с Заказчиком.</w:t>
      </w:r>
    </w:p>
    <w:p w14:paraId="1DCA0E0B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Группа по контролю качества </w:t>
      </w:r>
      <w:r w:rsidRPr="00817D2F">
        <w:rPr>
          <w:sz w:val="27"/>
          <w:szCs w:val="27"/>
          <w:lang w:eastAsia="x-none"/>
        </w:rPr>
        <w:t>обучения.</w:t>
      </w:r>
    </w:p>
    <w:p w14:paraId="6B896EA5" w14:textId="77777777" w:rsidR="005E233F" w:rsidRPr="00817D2F" w:rsidRDefault="005E233F" w:rsidP="005E233F">
      <w:pPr>
        <w:ind w:left="1428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Задачи: постоянный </w:t>
      </w:r>
      <w:r w:rsidRPr="00817D2F">
        <w:rPr>
          <w:sz w:val="27"/>
          <w:szCs w:val="27"/>
          <w:lang w:eastAsia="x-none"/>
        </w:rPr>
        <w:t>мониторинг</w:t>
      </w:r>
      <w:r w:rsidRPr="00817D2F">
        <w:rPr>
          <w:sz w:val="27"/>
          <w:szCs w:val="27"/>
          <w:lang w:val="x-none" w:eastAsia="x-none"/>
        </w:rPr>
        <w:t xml:space="preserve"> качества проводимо</w:t>
      </w:r>
      <w:r w:rsidRPr="00817D2F">
        <w:rPr>
          <w:sz w:val="27"/>
          <w:szCs w:val="27"/>
          <w:lang w:eastAsia="x-none"/>
        </w:rPr>
        <w:t>го</w:t>
      </w:r>
      <w:r w:rsidRPr="00817D2F">
        <w:rPr>
          <w:sz w:val="27"/>
          <w:szCs w:val="27"/>
          <w:lang w:val="x-none" w:eastAsia="x-none"/>
        </w:rPr>
        <w:t xml:space="preserve"> </w:t>
      </w:r>
      <w:r w:rsidRPr="00817D2F">
        <w:rPr>
          <w:sz w:val="27"/>
          <w:szCs w:val="27"/>
          <w:lang w:eastAsia="x-none"/>
        </w:rPr>
        <w:t>обучения, контроль прохождения аттестации</w:t>
      </w:r>
      <w:r w:rsidRPr="00817D2F">
        <w:rPr>
          <w:sz w:val="27"/>
          <w:szCs w:val="27"/>
          <w:lang w:val="x-none" w:eastAsia="x-none"/>
        </w:rPr>
        <w:t>.</w:t>
      </w:r>
    </w:p>
    <w:p w14:paraId="1266A80E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Группа </w:t>
      </w:r>
      <w:r w:rsidRPr="00817D2F">
        <w:rPr>
          <w:sz w:val="27"/>
          <w:szCs w:val="27"/>
          <w:lang w:eastAsia="x-none"/>
        </w:rPr>
        <w:t>технической</w:t>
      </w:r>
      <w:r w:rsidRPr="00817D2F">
        <w:rPr>
          <w:sz w:val="27"/>
          <w:szCs w:val="27"/>
          <w:lang w:val="x-none" w:eastAsia="x-none"/>
        </w:rPr>
        <w:t xml:space="preserve"> поддержки.</w:t>
      </w:r>
    </w:p>
    <w:p w14:paraId="0749DB29" w14:textId="77777777" w:rsidR="005E233F" w:rsidRPr="00817D2F" w:rsidRDefault="005E233F" w:rsidP="005E233F">
      <w:pPr>
        <w:ind w:left="1428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val="x-none" w:eastAsia="x-none"/>
        </w:rPr>
        <w:t xml:space="preserve">Задачи: настройка </w:t>
      </w:r>
      <w:r w:rsidRPr="00817D2F">
        <w:rPr>
          <w:sz w:val="27"/>
          <w:szCs w:val="27"/>
          <w:lang w:eastAsia="x-none"/>
        </w:rPr>
        <w:t>инструментов, используемых в процессе обучения</w:t>
      </w:r>
      <w:r w:rsidRPr="00817D2F">
        <w:rPr>
          <w:sz w:val="27"/>
          <w:szCs w:val="27"/>
          <w:lang w:val="x-none" w:eastAsia="x-none"/>
        </w:rPr>
        <w:t xml:space="preserve">, </w:t>
      </w:r>
      <w:r w:rsidRPr="00817D2F">
        <w:rPr>
          <w:sz w:val="27"/>
          <w:szCs w:val="27"/>
          <w:lang w:eastAsia="x-none"/>
        </w:rPr>
        <w:t>настройка авторизованного доступа слушателей к инструментам.</w:t>
      </w:r>
      <w:r w:rsidRPr="00817D2F">
        <w:rPr>
          <w:sz w:val="27"/>
          <w:szCs w:val="27"/>
          <w:lang w:val="x-none" w:eastAsia="x-none"/>
        </w:rPr>
        <w:t xml:space="preserve"> </w:t>
      </w:r>
    </w:p>
    <w:p w14:paraId="37695E9B" w14:textId="77777777" w:rsidR="005E233F" w:rsidRPr="00817D2F" w:rsidRDefault="005E233F" w:rsidP="005E233F">
      <w:pPr>
        <w:keepNext/>
        <w:ind w:firstLine="567"/>
        <w:outlineLvl w:val="1"/>
        <w:rPr>
          <w:b/>
          <w:bCs/>
          <w:kern w:val="32"/>
          <w:sz w:val="27"/>
          <w:szCs w:val="27"/>
          <w:lang w:val="x-none" w:eastAsia="x-none"/>
        </w:rPr>
      </w:pPr>
      <w:r w:rsidRPr="00817D2F">
        <w:rPr>
          <w:b/>
          <w:bCs/>
          <w:kern w:val="32"/>
          <w:sz w:val="27"/>
          <w:szCs w:val="27"/>
          <w:lang w:eastAsia="x-none"/>
        </w:rPr>
        <w:t>7.3. Требования к проведению повышения квалификации</w:t>
      </w:r>
      <w:bookmarkEnd w:id="6"/>
    </w:p>
    <w:p w14:paraId="605F2850" w14:textId="77777777" w:rsidR="005E233F" w:rsidRPr="00817D2F" w:rsidRDefault="005E233F" w:rsidP="005E233F">
      <w:pPr>
        <w:ind w:firstLine="567"/>
        <w:rPr>
          <w:b/>
          <w:sz w:val="27"/>
          <w:szCs w:val="27"/>
        </w:rPr>
      </w:pPr>
      <w:bookmarkStart w:id="7" w:name="_Toc20501571"/>
      <w:r w:rsidRPr="00817D2F">
        <w:rPr>
          <w:b/>
          <w:bCs/>
          <w:kern w:val="32"/>
          <w:sz w:val="27"/>
          <w:szCs w:val="27"/>
          <w:lang w:eastAsia="x-none"/>
        </w:rPr>
        <w:t xml:space="preserve">7.3.1. </w:t>
      </w:r>
      <w:r w:rsidRPr="00817D2F">
        <w:rPr>
          <w:b/>
          <w:sz w:val="27"/>
          <w:szCs w:val="27"/>
        </w:rPr>
        <w:t>Требования к форме обучения</w:t>
      </w:r>
    </w:p>
    <w:p w14:paraId="3D9A7442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Форма обучения – заочная без отрыва от работы с применением дистанционных образовательных технологий.</w:t>
      </w:r>
    </w:p>
    <w:p w14:paraId="696AD0BB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Исполнитель должен организовать взаимодействие слушателей с электронной информационно-образовательной средой,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и использование ими Единой корпоративной сети Фонда</w:t>
      </w:r>
      <w:r w:rsidRPr="00817D2F">
        <w:rPr>
          <w:spacing w:val="-6"/>
          <w:sz w:val="27"/>
          <w:szCs w:val="27"/>
        </w:rPr>
        <w:t xml:space="preserve"> </w:t>
      </w:r>
      <w:r w:rsidRPr="00817D2F">
        <w:rPr>
          <w:sz w:val="27"/>
          <w:szCs w:val="27"/>
        </w:rPr>
        <w:t>и сети Интернет в качестве канала доступа. Заказчик обеспечивает возможность организации канала связи для синхронизации данных между серверами с установленными системами управления обучения, размещенными в корпоративной сети передачи данных Фонда</w:t>
      </w:r>
      <w:r w:rsidRPr="00817D2F">
        <w:rPr>
          <w:spacing w:val="-6"/>
          <w:sz w:val="27"/>
          <w:szCs w:val="27"/>
        </w:rPr>
        <w:t xml:space="preserve"> </w:t>
      </w:r>
      <w:r w:rsidRPr="00817D2F">
        <w:rPr>
          <w:sz w:val="27"/>
          <w:szCs w:val="27"/>
        </w:rPr>
        <w:t>и сети Интернет.</w:t>
      </w:r>
    </w:p>
    <w:p w14:paraId="41D67E16" w14:textId="77777777" w:rsidR="005E233F" w:rsidRPr="00817D2F" w:rsidRDefault="005E233F" w:rsidP="005E233F">
      <w:pPr>
        <w:keepNext/>
        <w:ind w:firstLine="708"/>
        <w:outlineLvl w:val="2"/>
        <w:rPr>
          <w:b/>
          <w:bCs/>
          <w:kern w:val="32"/>
          <w:sz w:val="27"/>
          <w:szCs w:val="27"/>
          <w:lang w:eastAsia="x-none"/>
        </w:rPr>
      </w:pPr>
      <w:r w:rsidRPr="00817D2F">
        <w:rPr>
          <w:b/>
          <w:sz w:val="27"/>
          <w:szCs w:val="27"/>
        </w:rPr>
        <w:t>7.3.2.</w:t>
      </w:r>
      <w:r w:rsidRPr="00817D2F">
        <w:rPr>
          <w:sz w:val="27"/>
          <w:szCs w:val="27"/>
        </w:rPr>
        <w:t xml:space="preserve"> </w:t>
      </w:r>
      <w:r w:rsidRPr="00817D2F">
        <w:rPr>
          <w:b/>
          <w:bCs/>
          <w:kern w:val="32"/>
          <w:sz w:val="27"/>
          <w:szCs w:val="27"/>
          <w:lang w:val="x-none" w:eastAsia="x-none"/>
        </w:rPr>
        <w:t xml:space="preserve">Требования к </w:t>
      </w:r>
      <w:r w:rsidRPr="00817D2F">
        <w:rPr>
          <w:b/>
          <w:bCs/>
          <w:kern w:val="32"/>
          <w:sz w:val="27"/>
          <w:szCs w:val="27"/>
          <w:lang w:eastAsia="x-none"/>
        </w:rPr>
        <w:t>проведению</w:t>
      </w:r>
      <w:r w:rsidRPr="00817D2F">
        <w:rPr>
          <w:b/>
          <w:bCs/>
          <w:kern w:val="32"/>
          <w:sz w:val="27"/>
          <w:szCs w:val="27"/>
          <w:lang w:val="x-none" w:eastAsia="x-none"/>
        </w:rPr>
        <w:t xml:space="preserve"> </w:t>
      </w:r>
      <w:r w:rsidRPr="00817D2F">
        <w:rPr>
          <w:b/>
          <w:bCs/>
          <w:kern w:val="32"/>
          <w:sz w:val="27"/>
          <w:szCs w:val="27"/>
          <w:lang w:eastAsia="x-none"/>
        </w:rPr>
        <w:t>повышения квалификации в заочной форме</w:t>
      </w:r>
      <w:bookmarkEnd w:id="7"/>
    </w:p>
    <w:p w14:paraId="5CAFD7E6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bookmarkStart w:id="8" w:name="_Toc20501572"/>
      <w:r w:rsidRPr="00817D2F">
        <w:rPr>
          <w:rFonts w:eastAsia="Calibri"/>
          <w:sz w:val="27"/>
          <w:szCs w:val="27"/>
          <w:lang w:eastAsia="en-US"/>
        </w:rPr>
        <w:t>Проведение повышения квалификации в заочной форме должно включать следующие мероприятия:</w:t>
      </w:r>
    </w:p>
    <w:p w14:paraId="60FA7E73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Выполнение мероприятий по обеспечению проведения повышения квалификации в заочной форме;</w:t>
      </w:r>
    </w:p>
    <w:p w14:paraId="04D1F133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Получение от Заказчика списка работников </w:t>
      </w:r>
      <w:r w:rsidRPr="00817D2F">
        <w:rPr>
          <w:spacing w:val="-3"/>
          <w:sz w:val="27"/>
          <w:szCs w:val="27"/>
          <w:lang w:val="x-none" w:eastAsia="x-none"/>
        </w:rPr>
        <w:t>Фонда</w:t>
      </w:r>
      <w:r w:rsidRPr="00817D2F">
        <w:rPr>
          <w:sz w:val="27"/>
          <w:szCs w:val="27"/>
          <w:lang w:eastAsia="x-none"/>
        </w:rPr>
        <w:t>, направляемых на повышение квалификации, с указанием образовательных программ;</w:t>
      </w:r>
    </w:p>
    <w:p w14:paraId="051EE8D4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Информирование слушателей о способах доступа к электронным учебным и аттестационным материалам и сроках прохождения обучения и аттестации;</w:t>
      </w:r>
    </w:p>
    <w:p w14:paraId="0DD6C271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lastRenderedPageBreak/>
        <w:t xml:space="preserve">Проведение установочного </w:t>
      </w:r>
      <w:proofErr w:type="spellStart"/>
      <w:r w:rsidRPr="00817D2F">
        <w:rPr>
          <w:sz w:val="27"/>
          <w:szCs w:val="27"/>
          <w:lang w:eastAsia="x-none"/>
        </w:rPr>
        <w:t>вебинара</w:t>
      </w:r>
      <w:proofErr w:type="spellEnd"/>
      <w:r w:rsidRPr="00817D2F">
        <w:rPr>
          <w:sz w:val="27"/>
          <w:szCs w:val="27"/>
          <w:lang w:eastAsia="x-none"/>
        </w:rPr>
        <w:t xml:space="preserve"> (при необходимости);</w:t>
      </w:r>
    </w:p>
    <w:p w14:paraId="02EE3016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Проведение предварительного тестирования для определения уровня подготовки слушателей каждой группы и дальнейшего анализа динамики;</w:t>
      </w:r>
    </w:p>
    <w:p w14:paraId="06B776F7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Сопровождение обучения;</w:t>
      </w:r>
    </w:p>
    <w:p w14:paraId="475B9356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Проведение завершающего </w:t>
      </w:r>
      <w:proofErr w:type="spellStart"/>
      <w:r w:rsidRPr="00817D2F">
        <w:rPr>
          <w:sz w:val="27"/>
          <w:szCs w:val="27"/>
          <w:lang w:eastAsia="x-none"/>
        </w:rPr>
        <w:t>вебинара</w:t>
      </w:r>
      <w:proofErr w:type="spellEnd"/>
      <w:r w:rsidRPr="00817D2F">
        <w:rPr>
          <w:sz w:val="27"/>
          <w:szCs w:val="27"/>
          <w:lang w:eastAsia="x-none"/>
        </w:rPr>
        <w:t xml:space="preserve"> (при необходимости);</w:t>
      </w:r>
    </w:p>
    <w:p w14:paraId="1F301E28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Проведение итоговой аттестации, соответствующей образовательной программе</w:t>
      </w:r>
      <w:r w:rsidRPr="00817D2F">
        <w:rPr>
          <w:sz w:val="27"/>
          <w:szCs w:val="27"/>
          <w:lang w:val="x-none" w:eastAsia="x-none"/>
        </w:rPr>
        <w:t>;</w:t>
      </w:r>
    </w:p>
    <w:p w14:paraId="14019982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Выдача документов о повышении квалификации работникам, успешно прошедшим аттестацию;</w:t>
      </w:r>
    </w:p>
    <w:p w14:paraId="1C6AD3D0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 xml:space="preserve"> Обновление базы вопросов по результатам анализа (при необходимости);</w:t>
      </w:r>
    </w:p>
    <w:p w14:paraId="494CA642" w14:textId="77777777" w:rsidR="005E233F" w:rsidRPr="00817D2F" w:rsidRDefault="005E233F" w:rsidP="005E233F">
      <w:pPr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Контроль прохождения итоговой аттестации.</w:t>
      </w:r>
    </w:p>
    <w:p w14:paraId="1C9307B2" w14:textId="77777777" w:rsidR="005E233F" w:rsidRPr="00817D2F" w:rsidRDefault="005E233F" w:rsidP="005E233F">
      <w:pPr>
        <w:keepNext/>
        <w:ind w:firstLine="567"/>
        <w:outlineLvl w:val="2"/>
        <w:rPr>
          <w:b/>
          <w:bCs/>
          <w:kern w:val="32"/>
          <w:sz w:val="27"/>
          <w:szCs w:val="27"/>
          <w:lang w:val="x-none" w:eastAsia="x-none"/>
        </w:rPr>
      </w:pPr>
      <w:r w:rsidRPr="00817D2F">
        <w:rPr>
          <w:b/>
          <w:bCs/>
          <w:kern w:val="32"/>
          <w:sz w:val="27"/>
          <w:szCs w:val="27"/>
          <w:lang w:eastAsia="x-none"/>
        </w:rPr>
        <w:t xml:space="preserve">7.3.3. </w:t>
      </w:r>
      <w:r w:rsidRPr="00817D2F">
        <w:rPr>
          <w:b/>
          <w:bCs/>
          <w:kern w:val="32"/>
          <w:sz w:val="27"/>
          <w:szCs w:val="27"/>
          <w:lang w:val="x-none" w:eastAsia="x-none"/>
        </w:rPr>
        <w:t xml:space="preserve">Требования к </w:t>
      </w:r>
      <w:r w:rsidRPr="00817D2F">
        <w:rPr>
          <w:b/>
          <w:bCs/>
          <w:kern w:val="32"/>
          <w:sz w:val="27"/>
          <w:szCs w:val="27"/>
          <w:lang w:eastAsia="x-none"/>
        </w:rPr>
        <w:t>анализу и отчетности по проведению повышения квалификации</w:t>
      </w:r>
      <w:bookmarkEnd w:id="8"/>
      <w:r w:rsidRPr="00817D2F">
        <w:rPr>
          <w:b/>
          <w:bCs/>
          <w:kern w:val="32"/>
          <w:sz w:val="27"/>
          <w:szCs w:val="27"/>
          <w:lang w:eastAsia="x-none"/>
        </w:rPr>
        <w:t xml:space="preserve"> слушателей</w:t>
      </w:r>
    </w:p>
    <w:p w14:paraId="4F9B09B6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Мониторинг и анализ результатов итоговой аттестации;</w:t>
      </w:r>
    </w:p>
    <w:p w14:paraId="09D060FD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val="x-none" w:eastAsia="x-none"/>
        </w:rPr>
      </w:pPr>
      <w:r w:rsidRPr="00817D2F">
        <w:rPr>
          <w:sz w:val="27"/>
          <w:szCs w:val="27"/>
          <w:lang w:eastAsia="x-none"/>
        </w:rPr>
        <w:t>Анализ электронных анкет слушателей.</w:t>
      </w:r>
    </w:p>
    <w:p w14:paraId="1A258388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eastAsia="en-US"/>
        </w:rPr>
      </w:pPr>
      <w:r w:rsidRPr="00817D2F">
        <w:rPr>
          <w:rFonts w:eastAsia="Calibri"/>
          <w:sz w:val="27"/>
          <w:szCs w:val="27"/>
          <w:lang w:val="x-none" w:eastAsia="en-US"/>
        </w:rPr>
        <w:t>При анализ</w:t>
      </w:r>
      <w:r w:rsidRPr="00817D2F">
        <w:rPr>
          <w:rFonts w:eastAsia="Calibri"/>
          <w:sz w:val="27"/>
          <w:szCs w:val="27"/>
          <w:lang w:eastAsia="en-US"/>
        </w:rPr>
        <w:t>е</w:t>
      </w:r>
      <w:r w:rsidRPr="00817D2F">
        <w:rPr>
          <w:rFonts w:eastAsia="Calibri"/>
          <w:sz w:val="27"/>
          <w:szCs w:val="27"/>
          <w:lang w:val="x-none" w:eastAsia="en-US"/>
        </w:rPr>
        <w:t xml:space="preserve"> результатов прохождения </w:t>
      </w:r>
      <w:r w:rsidRPr="00817D2F">
        <w:rPr>
          <w:rFonts w:eastAsia="Calibri"/>
          <w:sz w:val="27"/>
          <w:szCs w:val="27"/>
          <w:lang w:eastAsia="en-US"/>
        </w:rPr>
        <w:t>итоговой аттестации</w:t>
      </w:r>
      <w:r w:rsidRPr="00817D2F">
        <w:rPr>
          <w:rFonts w:eastAsia="Calibri"/>
          <w:sz w:val="27"/>
          <w:szCs w:val="27"/>
          <w:lang w:val="x-none" w:eastAsia="en-US"/>
        </w:rPr>
        <w:t xml:space="preserve"> каждый вопрос </w:t>
      </w:r>
      <w:r w:rsidRPr="00817D2F">
        <w:rPr>
          <w:rFonts w:eastAsia="Calibri"/>
          <w:sz w:val="27"/>
          <w:szCs w:val="27"/>
          <w:lang w:eastAsia="en-US"/>
        </w:rPr>
        <w:t>должен быть проанализирован</w:t>
      </w:r>
      <w:r w:rsidRPr="00817D2F">
        <w:rPr>
          <w:rFonts w:eastAsia="Calibri"/>
          <w:sz w:val="27"/>
          <w:szCs w:val="27"/>
          <w:lang w:val="x-none" w:eastAsia="en-US"/>
        </w:rPr>
        <w:t xml:space="preserve"> на его </w:t>
      </w:r>
      <w:proofErr w:type="spellStart"/>
      <w:r w:rsidRPr="00817D2F">
        <w:rPr>
          <w:rFonts w:eastAsia="Calibri"/>
          <w:sz w:val="27"/>
          <w:szCs w:val="27"/>
          <w:lang w:val="x-none" w:eastAsia="en-US"/>
        </w:rPr>
        <w:t>валидность</w:t>
      </w:r>
      <w:proofErr w:type="spellEnd"/>
      <w:r w:rsidRPr="00817D2F">
        <w:rPr>
          <w:rFonts w:eastAsia="Calibri"/>
          <w:sz w:val="27"/>
          <w:szCs w:val="27"/>
          <w:lang w:val="x-none" w:eastAsia="en-US"/>
        </w:rPr>
        <w:t xml:space="preserve"> на основе вычисления коэффициента дискриминации. </w:t>
      </w:r>
      <w:proofErr w:type="spellStart"/>
      <w:r w:rsidRPr="00817D2F">
        <w:rPr>
          <w:rFonts w:eastAsia="Calibri"/>
          <w:sz w:val="27"/>
          <w:szCs w:val="27"/>
          <w:lang w:val="x-none" w:eastAsia="en-US"/>
        </w:rPr>
        <w:t>Невалидные</w:t>
      </w:r>
      <w:proofErr w:type="spellEnd"/>
      <w:r w:rsidRPr="00817D2F">
        <w:rPr>
          <w:rFonts w:eastAsia="Calibri"/>
          <w:sz w:val="27"/>
          <w:szCs w:val="27"/>
          <w:lang w:val="x-none" w:eastAsia="en-US"/>
        </w:rPr>
        <w:t xml:space="preserve"> вопросы </w:t>
      </w:r>
      <w:r w:rsidRPr="00817D2F">
        <w:rPr>
          <w:rFonts w:eastAsia="Calibri"/>
          <w:sz w:val="27"/>
          <w:szCs w:val="27"/>
          <w:lang w:eastAsia="en-US"/>
        </w:rPr>
        <w:t>должны быть исключены из базы вопросов и, при необходимости, заменены</w:t>
      </w:r>
      <w:r w:rsidRPr="00817D2F">
        <w:rPr>
          <w:rFonts w:eastAsia="Calibri"/>
          <w:sz w:val="27"/>
          <w:szCs w:val="27"/>
          <w:lang w:val="x-none" w:eastAsia="en-US"/>
        </w:rPr>
        <w:t>.</w:t>
      </w:r>
    </w:p>
    <w:p w14:paraId="2C33C609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val="x-none" w:eastAsia="en-US"/>
        </w:rPr>
      </w:pPr>
      <w:r w:rsidRPr="00817D2F">
        <w:rPr>
          <w:rFonts w:eastAsia="Calibri"/>
          <w:sz w:val="27"/>
          <w:szCs w:val="27"/>
          <w:lang w:val="x-none" w:eastAsia="en-US"/>
        </w:rPr>
        <w:t xml:space="preserve">Результаты анализа данных о тестировании слушателей должны быть представлены </w:t>
      </w:r>
      <w:r w:rsidRPr="00817D2F">
        <w:rPr>
          <w:rFonts w:eastAsia="Calibri"/>
          <w:sz w:val="27"/>
          <w:szCs w:val="27"/>
          <w:lang w:eastAsia="en-US"/>
        </w:rPr>
        <w:t xml:space="preserve">по каждому слушателю </w:t>
      </w:r>
      <w:r w:rsidRPr="00817D2F">
        <w:rPr>
          <w:rFonts w:eastAsia="Calibri"/>
          <w:sz w:val="27"/>
          <w:szCs w:val="27"/>
          <w:lang w:val="x-none" w:eastAsia="en-US"/>
        </w:rPr>
        <w:t>в составе отчетных материалов в следующих разрезах:</w:t>
      </w:r>
    </w:p>
    <w:p w14:paraId="594101A3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средний балл и дисперсия – по каждому курсу;</w:t>
      </w:r>
    </w:p>
    <w:p w14:paraId="2DE8B729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средний балл и дисперсия – по каждому модулю всех курсов.</w:t>
      </w:r>
    </w:p>
    <w:p w14:paraId="53C77DC7" w14:textId="77777777" w:rsidR="005E233F" w:rsidRPr="00817D2F" w:rsidRDefault="005E233F" w:rsidP="005E233F">
      <w:pPr>
        <w:ind w:firstLine="708"/>
        <w:rPr>
          <w:rFonts w:eastAsia="Calibri"/>
          <w:sz w:val="27"/>
          <w:szCs w:val="27"/>
          <w:lang w:val="x-none" w:eastAsia="en-US"/>
        </w:rPr>
      </w:pPr>
      <w:r w:rsidRPr="00817D2F">
        <w:rPr>
          <w:rFonts w:eastAsia="Calibri"/>
          <w:sz w:val="27"/>
          <w:szCs w:val="27"/>
          <w:lang w:val="x-none" w:eastAsia="en-US"/>
        </w:rPr>
        <w:t xml:space="preserve">Результаты анализа данных об анкетировании слушателей должны быть представлены </w:t>
      </w:r>
      <w:r w:rsidRPr="00817D2F">
        <w:rPr>
          <w:rFonts w:eastAsia="Calibri"/>
          <w:sz w:val="27"/>
          <w:szCs w:val="27"/>
          <w:lang w:eastAsia="en-US"/>
        </w:rPr>
        <w:t xml:space="preserve">по каждому слушателю </w:t>
      </w:r>
      <w:r w:rsidRPr="00817D2F">
        <w:rPr>
          <w:rFonts w:eastAsia="Calibri"/>
          <w:sz w:val="27"/>
          <w:szCs w:val="27"/>
          <w:lang w:val="x-none" w:eastAsia="en-US"/>
        </w:rPr>
        <w:t>в составе отчетных материалов в следующих разрезах:</w:t>
      </w:r>
    </w:p>
    <w:p w14:paraId="27312BFD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средний балл и дисперсия – общей оценки эффективности обучения по каждому курсу;</w:t>
      </w:r>
    </w:p>
    <w:p w14:paraId="24714395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средний балл и дисперсия – оценки качества работы преподавателей по каждому курсу;</w:t>
      </w:r>
    </w:p>
    <w:p w14:paraId="283A6739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средний балл и дисперсия – оценки качества учебных пособий по каждому курсу;</w:t>
      </w:r>
    </w:p>
    <w:p w14:paraId="6396C31B" w14:textId="77777777" w:rsidR="005E233F" w:rsidRPr="00817D2F" w:rsidRDefault="005E233F" w:rsidP="005E233F">
      <w:pPr>
        <w:numPr>
          <w:ilvl w:val="0"/>
          <w:numId w:val="5"/>
        </w:numPr>
        <w:spacing w:after="160" w:line="256" w:lineRule="auto"/>
        <w:ind w:left="709"/>
        <w:contextualSpacing/>
        <w:rPr>
          <w:sz w:val="27"/>
          <w:szCs w:val="27"/>
          <w:lang w:eastAsia="x-none"/>
        </w:rPr>
      </w:pPr>
      <w:r w:rsidRPr="00817D2F">
        <w:rPr>
          <w:sz w:val="27"/>
          <w:szCs w:val="27"/>
          <w:lang w:eastAsia="x-none"/>
        </w:rPr>
        <w:t>средний балл и дисперсия – оценки качества образовательной инфраструктуры по каждому курсу.</w:t>
      </w:r>
    </w:p>
    <w:p w14:paraId="29C7D500" w14:textId="77777777" w:rsidR="005E233F" w:rsidRPr="00817D2F" w:rsidRDefault="005E233F" w:rsidP="005E233F">
      <w:pPr>
        <w:ind w:firstLine="567"/>
        <w:rPr>
          <w:sz w:val="27"/>
          <w:szCs w:val="27"/>
        </w:rPr>
      </w:pPr>
    </w:p>
    <w:p w14:paraId="724333F1" w14:textId="77777777" w:rsidR="005E233F" w:rsidRPr="00817D2F" w:rsidRDefault="005E233F" w:rsidP="005E233F">
      <w:pPr>
        <w:ind w:firstLine="567"/>
        <w:rPr>
          <w:b/>
          <w:sz w:val="27"/>
          <w:szCs w:val="27"/>
        </w:rPr>
      </w:pPr>
      <w:r w:rsidRPr="00817D2F">
        <w:rPr>
          <w:b/>
          <w:sz w:val="27"/>
          <w:szCs w:val="27"/>
        </w:rPr>
        <w:t>7.4. Требования к документам, выдаваемым слушателям по результатам обучения</w:t>
      </w:r>
    </w:p>
    <w:p w14:paraId="172CA7AE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Слушателям Заказчика, прошедшим весь курс обучения и успешно сдавшим итоговое тестирование, должен быть выдан документ о повышении квалификации установленного образца.</w:t>
      </w:r>
    </w:p>
    <w:p w14:paraId="27296CE5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lastRenderedPageBreak/>
        <w:t xml:space="preserve">Слушателям Заказчика, прошедшим весь курс обучения, но не сдавшим итогового тестирования, должна быть выдана справка установленного образца о прохождении обучения. </w:t>
      </w:r>
    </w:p>
    <w:p w14:paraId="7B4346E2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>Слушателям Заказчика, не прошедшим весь курс обучения, документ об обучении не выдается.</w:t>
      </w:r>
    </w:p>
    <w:p w14:paraId="5F03470F" w14:textId="77777777" w:rsidR="005E233F" w:rsidRPr="00817D2F" w:rsidRDefault="005E233F" w:rsidP="005E233F">
      <w:pPr>
        <w:ind w:firstLine="567"/>
        <w:rPr>
          <w:sz w:val="27"/>
          <w:szCs w:val="27"/>
        </w:rPr>
      </w:pPr>
      <w:r w:rsidRPr="00817D2F">
        <w:rPr>
          <w:sz w:val="27"/>
          <w:szCs w:val="27"/>
        </w:rPr>
        <w:t xml:space="preserve">Указанные документы отправляются Исполнителем по почте заказными письмами с уведомлением о вручении в адрес региональных отделений Фонда в течение 10 (десяти) календарных дней после подписания Акта о приемке оказанных услуг. </w:t>
      </w:r>
    </w:p>
    <w:p w14:paraId="1BC9E723" w14:textId="77777777" w:rsidR="005E233F" w:rsidRPr="000A03C5" w:rsidRDefault="005E233F" w:rsidP="005E233F">
      <w:pPr>
        <w:ind w:firstLine="567"/>
        <w:rPr>
          <w:b/>
          <w:sz w:val="27"/>
          <w:szCs w:val="27"/>
        </w:rPr>
      </w:pPr>
      <w:r w:rsidRPr="000A03C5">
        <w:rPr>
          <w:b/>
          <w:sz w:val="27"/>
          <w:szCs w:val="27"/>
        </w:rPr>
        <w:t xml:space="preserve">7.5. Требования к результатам оказания образовательных услуг и форме их представления </w:t>
      </w:r>
    </w:p>
    <w:p w14:paraId="2BB4F7A4" w14:textId="77777777" w:rsidR="005E233F" w:rsidRPr="000A03C5" w:rsidRDefault="005E233F" w:rsidP="005E233F">
      <w:pPr>
        <w:ind w:firstLine="567"/>
        <w:rPr>
          <w:sz w:val="27"/>
          <w:szCs w:val="27"/>
        </w:rPr>
      </w:pPr>
      <w:r w:rsidRPr="000A03C5">
        <w:rPr>
          <w:sz w:val="27"/>
          <w:szCs w:val="27"/>
        </w:rPr>
        <w:t>По результатам оказания образовательных услуг к Акту о приемке оказанных услуг должен быть представлен отчет об оказании услуг, включающий:</w:t>
      </w:r>
    </w:p>
    <w:p w14:paraId="588D24D2" w14:textId="77777777" w:rsidR="005E233F" w:rsidRPr="000A03C5" w:rsidRDefault="005E233F" w:rsidP="005E233F">
      <w:pPr>
        <w:ind w:firstLine="567"/>
        <w:rPr>
          <w:sz w:val="27"/>
          <w:szCs w:val="27"/>
        </w:rPr>
      </w:pPr>
      <w:r w:rsidRPr="000A03C5">
        <w:rPr>
          <w:sz w:val="27"/>
          <w:szCs w:val="27"/>
        </w:rPr>
        <w:t>- списки слушателей, прошедших обучение по каждой программе повышения квалификации в разрезе регионального отделения Фонда, с указанием номеров выданных им удостоверений о повышении квалификации;</w:t>
      </w:r>
    </w:p>
    <w:p w14:paraId="39CA68C0" w14:textId="77777777" w:rsidR="005E233F" w:rsidRPr="000A03C5" w:rsidRDefault="005E233F" w:rsidP="005E233F">
      <w:pPr>
        <w:ind w:firstLine="567"/>
        <w:rPr>
          <w:sz w:val="27"/>
          <w:szCs w:val="27"/>
        </w:rPr>
      </w:pPr>
      <w:r w:rsidRPr="000A03C5">
        <w:rPr>
          <w:sz w:val="27"/>
          <w:szCs w:val="27"/>
        </w:rPr>
        <w:t xml:space="preserve">- результаты анализа данных о тестировании и анкетировании слушателей по каждому курсу: </w:t>
      </w:r>
    </w:p>
    <w:p w14:paraId="25216D23" w14:textId="77777777" w:rsidR="005E233F" w:rsidRPr="000A03C5" w:rsidRDefault="005E233F" w:rsidP="005E233F">
      <w:pPr>
        <w:numPr>
          <w:ilvl w:val="0"/>
          <w:numId w:val="6"/>
        </w:numPr>
        <w:spacing w:after="160" w:line="256" w:lineRule="auto"/>
        <w:ind w:left="1423" w:hanging="357"/>
        <w:contextualSpacing/>
        <w:rPr>
          <w:sz w:val="27"/>
          <w:szCs w:val="27"/>
          <w:lang w:val="x-none" w:eastAsia="x-none"/>
        </w:rPr>
      </w:pPr>
      <w:r w:rsidRPr="000A03C5">
        <w:rPr>
          <w:sz w:val="27"/>
          <w:szCs w:val="27"/>
          <w:lang w:val="x-none" w:eastAsia="x-none"/>
        </w:rPr>
        <w:t xml:space="preserve">анализа результатов </w:t>
      </w:r>
      <w:r w:rsidRPr="000A03C5">
        <w:rPr>
          <w:sz w:val="27"/>
          <w:szCs w:val="27"/>
          <w:lang w:eastAsia="x-none"/>
        </w:rPr>
        <w:t>предварительного тестирования</w:t>
      </w:r>
      <w:r w:rsidRPr="000A03C5">
        <w:rPr>
          <w:sz w:val="27"/>
          <w:szCs w:val="27"/>
          <w:lang w:val="x-none" w:eastAsia="x-none"/>
        </w:rPr>
        <w:t>;</w:t>
      </w:r>
    </w:p>
    <w:p w14:paraId="0E6493F6" w14:textId="77777777" w:rsidR="005E233F" w:rsidRPr="000A03C5" w:rsidRDefault="005E233F" w:rsidP="005E233F">
      <w:pPr>
        <w:numPr>
          <w:ilvl w:val="0"/>
          <w:numId w:val="6"/>
        </w:numPr>
        <w:spacing w:after="160" w:line="256" w:lineRule="auto"/>
        <w:ind w:left="1423" w:hanging="357"/>
        <w:contextualSpacing/>
        <w:rPr>
          <w:sz w:val="27"/>
          <w:szCs w:val="27"/>
          <w:lang w:val="x-none" w:eastAsia="x-none"/>
        </w:rPr>
      </w:pPr>
      <w:r w:rsidRPr="000A03C5">
        <w:rPr>
          <w:sz w:val="27"/>
          <w:szCs w:val="27"/>
          <w:lang w:val="x-none" w:eastAsia="x-none"/>
        </w:rPr>
        <w:t xml:space="preserve">анализа результатов </w:t>
      </w:r>
      <w:r w:rsidRPr="000A03C5">
        <w:rPr>
          <w:sz w:val="27"/>
          <w:szCs w:val="27"/>
          <w:lang w:eastAsia="x-none"/>
        </w:rPr>
        <w:t>итоговой аттестации</w:t>
      </w:r>
      <w:r w:rsidRPr="000A03C5">
        <w:rPr>
          <w:sz w:val="27"/>
          <w:szCs w:val="27"/>
          <w:lang w:val="x-none" w:eastAsia="x-none"/>
        </w:rPr>
        <w:t>;</w:t>
      </w:r>
    </w:p>
    <w:p w14:paraId="438CF957" w14:textId="77777777" w:rsidR="005E233F" w:rsidRPr="00E56006" w:rsidRDefault="005E233F" w:rsidP="005E233F">
      <w:pPr>
        <w:numPr>
          <w:ilvl w:val="0"/>
          <w:numId w:val="6"/>
        </w:numPr>
        <w:spacing w:after="160" w:line="256" w:lineRule="auto"/>
        <w:ind w:left="1423" w:hanging="357"/>
        <w:contextualSpacing/>
        <w:rPr>
          <w:rFonts w:eastAsia="Calibri"/>
          <w:b/>
          <w:sz w:val="27"/>
          <w:szCs w:val="27"/>
          <w:lang w:val="x-none" w:eastAsia="en-US"/>
        </w:rPr>
      </w:pPr>
      <w:r w:rsidRPr="00E56006">
        <w:rPr>
          <w:sz w:val="27"/>
          <w:szCs w:val="27"/>
          <w:lang w:eastAsia="x-none"/>
        </w:rPr>
        <w:t>сравнительного</w:t>
      </w:r>
      <w:r w:rsidRPr="00E56006">
        <w:rPr>
          <w:sz w:val="27"/>
          <w:szCs w:val="27"/>
          <w:lang w:val="x-none" w:eastAsia="x-none"/>
        </w:rPr>
        <w:t xml:space="preserve"> анализа результатов </w:t>
      </w:r>
      <w:r w:rsidRPr="00E56006">
        <w:rPr>
          <w:sz w:val="27"/>
          <w:szCs w:val="27"/>
          <w:lang w:eastAsia="x-none"/>
        </w:rPr>
        <w:t xml:space="preserve">предварительного тестирования и итоговой аттестации работников </w:t>
      </w:r>
      <w:r w:rsidRPr="00E56006">
        <w:rPr>
          <w:spacing w:val="-3"/>
          <w:sz w:val="27"/>
          <w:szCs w:val="27"/>
          <w:lang w:val="x-none" w:eastAsia="x-none"/>
        </w:rPr>
        <w:t>Фонда</w:t>
      </w:r>
      <w:r w:rsidRPr="00E56006">
        <w:rPr>
          <w:sz w:val="27"/>
          <w:szCs w:val="27"/>
          <w:lang w:eastAsia="x-none"/>
        </w:rPr>
        <w:t>, прошедших обучение.</w:t>
      </w:r>
    </w:p>
    <w:p w14:paraId="1246688F" w14:textId="77777777" w:rsidR="009550A6" w:rsidRDefault="009550A6">
      <w:pPr>
        <w:spacing w:after="200" w:line="276" w:lineRule="auto"/>
        <w:jc w:val="left"/>
        <w:rPr>
          <w:rFonts w:eastAsia="Calibri"/>
          <w:b/>
          <w:sz w:val="27"/>
          <w:szCs w:val="27"/>
          <w:lang w:val="x-none" w:eastAsia="en-US"/>
        </w:rPr>
      </w:pPr>
    </w:p>
    <w:sectPr w:rsidR="009550A6" w:rsidSect="001448B6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D185" w14:textId="77777777" w:rsidR="00F83203" w:rsidRDefault="00F83203" w:rsidP="005F6685">
      <w:pPr>
        <w:spacing w:after="0"/>
      </w:pPr>
      <w:r>
        <w:separator/>
      </w:r>
    </w:p>
  </w:endnote>
  <w:endnote w:type="continuationSeparator" w:id="0">
    <w:p w14:paraId="22C9D9BE" w14:textId="77777777" w:rsidR="00F83203" w:rsidRDefault="00F83203" w:rsidP="005F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B341A" w14:textId="77777777" w:rsidR="00F83203" w:rsidRDefault="00F83203" w:rsidP="005F6685">
      <w:pPr>
        <w:spacing w:after="0"/>
      </w:pPr>
      <w:r>
        <w:separator/>
      </w:r>
    </w:p>
  </w:footnote>
  <w:footnote w:type="continuationSeparator" w:id="0">
    <w:p w14:paraId="318DBC18" w14:textId="77777777" w:rsidR="00F83203" w:rsidRDefault="00F83203" w:rsidP="005F66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895293"/>
      <w:docPartObj>
        <w:docPartGallery w:val="Page Numbers (Top of Page)"/>
        <w:docPartUnique/>
      </w:docPartObj>
    </w:sdtPr>
    <w:sdtEndPr/>
    <w:sdtContent>
      <w:p w14:paraId="6B3BE3C1" w14:textId="7531EC0A" w:rsidR="005F6685" w:rsidRDefault="005F66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4F">
          <w:rPr>
            <w:noProof/>
          </w:rPr>
          <w:t>10</w:t>
        </w:r>
        <w:r>
          <w:fldChar w:fldCharType="end"/>
        </w:r>
      </w:p>
    </w:sdtContent>
  </w:sdt>
  <w:p w14:paraId="544FA88B" w14:textId="77777777" w:rsidR="005F6685" w:rsidRDefault="005F66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6BBA"/>
    <w:multiLevelType w:val="hybridMultilevel"/>
    <w:tmpl w:val="FE780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C47323"/>
    <w:multiLevelType w:val="hybridMultilevel"/>
    <w:tmpl w:val="BA2EF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A1520B"/>
    <w:multiLevelType w:val="hybridMultilevel"/>
    <w:tmpl w:val="65422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10691"/>
    <w:multiLevelType w:val="hybridMultilevel"/>
    <w:tmpl w:val="3D58E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7F06BA"/>
    <w:multiLevelType w:val="hybridMultilevel"/>
    <w:tmpl w:val="20E0B27A"/>
    <w:lvl w:ilvl="0" w:tplc="0419000F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AA2C72"/>
    <w:multiLevelType w:val="hybridMultilevel"/>
    <w:tmpl w:val="20E0B27A"/>
    <w:lvl w:ilvl="0" w:tplc="0419000F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353381"/>
    <w:multiLevelType w:val="hybridMultilevel"/>
    <w:tmpl w:val="21F29D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505443"/>
    <w:multiLevelType w:val="hybridMultilevel"/>
    <w:tmpl w:val="A6F6D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3F"/>
    <w:rsid w:val="0004442C"/>
    <w:rsid w:val="000F5954"/>
    <w:rsid w:val="001448B6"/>
    <w:rsid w:val="001D635B"/>
    <w:rsid w:val="001E5EAC"/>
    <w:rsid w:val="001F2E26"/>
    <w:rsid w:val="00236207"/>
    <w:rsid w:val="00286139"/>
    <w:rsid w:val="002B30E9"/>
    <w:rsid w:val="00373A4F"/>
    <w:rsid w:val="003E68A2"/>
    <w:rsid w:val="00406AB0"/>
    <w:rsid w:val="00446731"/>
    <w:rsid w:val="00465E0A"/>
    <w:rsid w:val="005E233F"/>
    <w:rsid w:val="005F6685"/>
    <w:rsid w:val="0061530B"/>
    <w:rsid w:val="00626C92"/>
    <w:rsid w:val="006A724F"/>
    <w:rsid w:val="0070550D"/>
    <w:rsid w:val="0072202C"/>
    <w:rsid w:val="00754B9F"/>
    <w:rsid w:val="007A5E67"/>
    <w:rsid w:val="007C2825"/>
    <w:rsid w:val="00817D2F"/>
    <w:rsid w:val="008D0B85"/>
    <w:rsid w:val="0091581A"/>
    <w:rsid w:val="00916EB4"/>
    <w:rsid w:val="009550A6"/>
    <w:rsid w:val="009F3E30"/>
    <w:rsid w:val="00A245B8"/>
    <w:rsid w:val="00A35E1F"/>
    <w:rsid w:val="00A544A9"/>
    <w:rsid w:val="00A66921"/>
    <w:rsid w:val="00AF6915"/>
    <w:rsid w:val="00B37F4C"/>
    <w:rsid w:val="00BC5601"/>
    <w:rsid w:val="00BD6A2F"/>
    <w:rsid w:val="00CB4B50"/>
    <w:rsid w:val="00CD3056"/>
    <w:rsid w:val="00CE407B"/>
    <w:rsid w:val="00CF7A96"/>
    <w:rsid w:val="00DA2966"/>
    <w:rsid w:val="00E54367"/>
    <w:rsid w:val="00EB2DD1"/>
    <w:rsid w:val="00F37941"/>
    <w:rsid w:val="00F61EB4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758C"/>
  <w15:docId w15:val="{F43EDBD1-F9D3-4080-82A8-A51DC757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3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5E233F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5E233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List Paragraph"/>
    <w:aliases w:val="Bullet List,FooterText,numbered,Paragraphe de liste1,Bulletr List Paragraph"/>
    <w:basedOn w:val="a"/>
    <w:link w:val="a4"/>
    <w:uiPriority w:val="34"/>
    <w:qFormat/>
    <w:rsid w:val="005E233F"/>
    <w:pPr>
      <w:spacing w:after="0"/>
      <w:ind w:left="708"/>
      <w:jc w:val="left"/>
    </w:pPr>
    <w:rPr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Bulletr List Paragraph Знак"/>
    <w:link w:val="a3"/>
    <w:uiPriority w:val="34"/>
    <w:rsid w:val="005E2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B37F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7F4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7F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37F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F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7F4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F6685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5F6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F6685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5F6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Юрьевна</dc:creator>
  <cp:lastModifiedBy>Таросас Станисловас Чеслово</cp:lastModifiedBy>
  <cp:revision>5</cp:revision>
  <dcterms:created xsi:type="dcterms:W3CDTF">2021-03-31T11:28:00Z</dcterms:created>
  <dcterms:modified xsi:type="dcterms:W3CDTF">2021-03-31T14:55:00Z</dcterms:modified>
</cp:coreProperties>
</file>