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Default="00AA2593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E5078A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7653"/>
        <w:gridCol w:w="1430"/>
        <w:gridCol w:w="1360"/>
        <w:gridCol w:w="1360"/>
        <w:gridCol w:w="1910"/>
      </w:tblGrid>
      <w:tr w:rsidR="00E5078A" w:rsidRPr="00E5078A" w:rsidTr="00E5078A">
        <w:tc>
          <w:tcPr>
            <w:tcW w:w="291" w:type="pct"/>
          </w:tcPr>
          <w:p w:rsidR="00E5078A" w:rsidRPr="00E5078A" w:rsidRDefault="00E5078A" w:rsidP="00E5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pct"/>
          </w:tcPr>
          <w:p w:rsidR="00E5078A" w:rsidRPr="00E5078A" w:rsidRDefault="00E5078A" w:rsidP="00E507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91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E50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6" w:type="pct"/>
          </w:tcPr>
          <w:p w:rsidR="00E5078A" w:rsidRPr="00E5078A" w:rsidRDefault="00E5078A" w:rsidP="00E5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E50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5078A" w:rsidRPr="00E5078A" w:rsidTr="00E5078A">
        <w:tc>
          <w:tcPr>
            <w:tcW w:w="291" w:type="pct"/>
          </w:tcPr>
          <w:p w:rsidR="00E5078A" w:rsidRPr="00E5078A" w:rsidRDefault="00E5078A" w:rsidP="00E5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pct"/>
          </w:tcPr>
          <w:p w:rsidR="00E5078A" w:rsidRPr="00E5078A" w:rsidRDefault="00E5078A" w:rsidP="00E5078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91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56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sz w:val="24"/>
                <w:szCs w:val="24"/>
              </w:rPr>
              <w:t>2 101 334,40</w:t>
            </w:r>
          </w:p>
        </w:tc>
      </w:tr>
      <w:tr w:rsidR="00E5078A" w:rsidRPr="00E5078A" w:rsidTr="00E5078A">
        <w:tc>
          <w:tcPr>
            <w:tcW w:w="2919" w:type="pct"/>
            <w:gridSpan w:val="2"/>
          </w:tcPr>
          <w:p w:rsidR="00E5078A" w:rsidRPr="00E5078A" w:rsidRDefault="00E5078A" w:rsidP="00E507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  <w:r w:rsidRPr="00E507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1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b/>
                <w:sz w:val="24"/>
                <w:szCs w:val="24"/>
              </w:rPr>
              <w:t>1 620</w:t>
            </w:r>
          </w:p>
        </w:tc>
        <w:tc>
          <w:tcPr>
            <w:tcW w:w="467" w:type="pct"/>
          </w:tcPr>
          <w:p w:rsidR="00E5078A" w:rsidRPr="00E5078A" w:rsidRDefault="00E5078A" w:rsidP="00E5078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5078A" w:rsidRPr="00E5078A" w:rsidRDefault="00E5078A" w:rsidP="00E5078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E5078A" w:rsidRPr="00E5078A" w:rsidRDefault="00E5078A" w:rsidP="00E50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78A">
              <w:rPr>
                <w:rFonts w:ascii="Times New Roman" w:hAnsi="Times New Roman" w:cs="Times New Roman"/>
                <w:b/>
                <w:sz w:val="24"/>
                <w:szCs w:val="24"/>
              </w:rPr>
              <w:t>2 101 334,40</w:t>
            </w:r>
          </w:p>
        </w:tc>
      </w:tr>
      <w:bookmarkEnd w:id="0"/>
    </w:tbl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Количество путевок – 90 штук для лечения льготных категорий граждан с заболеваниями нервной системы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Продолжительность лечения – 18 койко-дней;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5078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E5078A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5078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E5078A"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lastRenderedPageBreak/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(утвержденного приказом Министерства здравоохранения Российской Федерации от 5 мая 2016 г. № 279н).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8A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«Терапия», «Неврология»,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E507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078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E507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078A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lastRenderedPageBreak/>
        <w:t>– проведение ежедневной влажной уборки номеров;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наличие открытого и закрытого бассейнов;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Черноморское побережье Краснодарского края, Туапсинский район.</w:t>
      </w: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 xml:space="preserve">Сроки оказания услуг – в течение 2021года с окончанием санаторно-курортного лечения не позднее 18 ноября 2021 года. </w:t>
      </w:r>
    </w:p>
    <w:p w:rsidR="00AA2593" w:rsidRPr="00AA2593" w:rsidRDefault="00AA2593" w:rsidP="00AA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2593" w:rsidRPr="00AA2593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E5078A" w:rsidRDefault="00E5078A" w:rsidP="00E5078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E5078A" w:rsidRDefault="00E5078A" w:rsidP="00E5078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202568"/>
    <w:rsid w:val="0069381E"/>
    <w:rsid w:val="006D0E57"/>
    <w:rsid w:val="00AA2593"/>
    <w:rsid w:val="00B176D9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Коноплева Лидия Сергеевна</cp:lastModifiedBy>
  <cp:revision>4</cp:revision>
  <dcterms:created xsi:type="dcterms:W3CDTF">2021-02-24T09:59:00Z</dcterms:created>
  <dcterms:modified xsi:type="dcterms:W3CDTF">2021-05-07T08:54:00Z</dcterms:modified>
</cp:coreProperties>
</file>