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B" w:rsidRDefault="00856FCB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A65DAF" w:rsidRPr="004E25C1" w:rsidRDefault="00A64292" w:rsidP="004E25C1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4E25C1" w:rsidRPr="004E25C1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>езней системы кровообращения», 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«Болезней нервной 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системы», «Болезней органов дыхания», «Болезней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>езней системы кровообращения», 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«Болезней нервной системы», «Болезней органов дыхания», «Болезней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4E25C1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1 358 884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24 265, 8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56=1 358 884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6779C" w:rsidRPr="00230638" w:rsidRDefault="0026779C" w:rsidP="0026779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255370">
      <w:pPr>
        <w:pStyle w:val="Standard"/>
        <w:suppressAutoHyphens w:val="0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00697A">
        <w:rPr>
          <w:rFonts w:cs="Times New Roman"/>
          <w:bCs/>
          <w:sz w:val="28"/>
          <w:szCs w:val="28"/>
          <w:lang w:val="ru-RU"/>
        </w:rPr>
        <w:t>август-</w:t>
      </w:r>
      <w:r w:rsidR="009B3CEC">
        <w:rPr>
          <w:rFonts w:cs="Times New Roman"/>
          <w:bCs/>
          <w:sz w:val="28"/>
          <w:szCs w:val="28"/>
          <w:lang w:val="ru-RU"/>
        </w:rPr>
        <w:t>но</w:t>
      </w:r>
      <w:r w:rsidR="0000697A">
        <w:rPr>
          <w:rFonts w:cs="Times New Roman"/>
          <w:bCs/>
          <w:sz w:val="28"/>
          <w:szCs w:val="28"/>
          <w:lang w:val="ru-RU"/>
        </w:rPr>
        <w:t>ябрь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32133" w:rsidRPr="00104490" w:rsidRDefault="00C32133" w:rsidP="00104490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104490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23.11.2004 № 276 «Об утверждении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87499D" w:rsidRPr="00104490" w:rsidRDefault="009F7166" w:rsidP="00104490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круглосуточный пост </w:t>
      </w:r>
      <w:r w:rsidR="00A64292" w:rsidRPr="00104490">
        <w:rPr>
          <w:rFonts w:cs="Times New Roman"/>
          <w:sz w:val="28"/>
          <w:szCs w:val="28"/>
          <w:lang w:val="ru-RU"/>
        </w:rPr>
        <w:lastRenderedPageBreak/>
        <w:t>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B27090">
        <w:rPr>
          <w:rFonts w:cs="Times New Roman"/>
          <w:sz w:val="28"/>
          <w:szCs w:val="28"/>
          <w:lang w:val="ru-RU"/>
        </w:rPr>
        <w:t>56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00697A">
        <w:rPr>
          <w:rFonts w:cs="Times New Roman"/>
          <w:sz w:val="28"/>
          <w:szCs w:val="28"/>
          <w:lang w:val="ru-RU"/>
        </w:rPr>
        <w:t>1008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койко-дня).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9B3CEC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 (432</w:t>
            </w:r>
            <w:r w:rsidR="0000697A">
              <w:rPr>
                <w:lang w:val="ru-RU"/>
              </w:rPr>
              <w:t>)</w:t>
            </w:r>
          </w:p>
        </w:tc>
      </w:tr>
      <w:tr w:rsidR="009B3CEC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9B3CEC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9B3CEC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9B3CEC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(36)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56 (1008)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00697A" w:rsidRPr="00104490" w:rsidRDefault="0000697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38"/>
      </w:tblGrid>
      <w:tr w:rsidR="002008F0" w:rsidRPr="000438EC" w:rsidTr="004625D7">
        <w:trPr>
          <w:trHeight w:val="258"/>
        </w:trPr>
        <w:tc>
          <w:tcPr>
            <w:tcW w:w="8938" w:type="dxa"/>
          </w:tcPr>
          <w:p w:rsidR="002008F0" w:rsidRPr="000438EC" w:rsidRDefault="002008F0" w:rsidP="0046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2008F0" w:rsidRPr="0017716B" w:rsidTr="004625D7">
        <w:trPr>
          <w:trHeight w:val="247"/>
        </w:trPr>
        <w:tc>
          <w:tcPr>
            <w:tcW w:w="8938" w:type="dxa"/>
          </w:tcPr>
          <w:p w:rsidR="002008F0" w:rsidRPr="0012256D" w:rsidRDefault="002008F0" w:rsidP="0046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170F2C" w:rsidRDefault="00170F2C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9F7166" w:rsidRPr="00104490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9F7166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F557C"/>
    <w:rsid w:val="00104490"/>
    <w:rsid w:val="00120C3C"/>
    <w:rsid w:val="00132D23"/>
    <w:rsid w:val="00170F2C"/>
    <w:rsid w:val="00195CD5"/>
    <w:rsid w:val="001D4B66"/>
    <w:rsid w:val="001F17E9"/>
    <w:rsid w:val="002008F0"/>
    <w:rsid w:val="00255370"/>
    <w:rsid w:val="0026779C"/>
    <w:rsid w:val="002A5BC6"/>
    <w:rsid w:val="00300BC9"/>
    <w:rsid w:val="00337666"/>
    <w:rsid w:val="003659D5"/>
    <w:rsid w:val="003B3F1B"/>
    <w:rsid w:val="004037E0"/>
    <w:rsid w:val="00417860"/>
    <w:rsid w:val="004218E8"/>
    <w:rsid w:val="004652E6"/>
    <w:rsid w:val="00486A6E"/>
    <w:rsid w:val="00490D85"/>
    <w:rsid w:val="004B5D0D"/>
    <w:rsid w:val="004C2845"/>
    <w:rsid w:val="004D7796"/>
    <w:rsid w:val="004E25C1"/>
    <w:rsid w:val="004E5F39"/>
    <w:rsid w:val="00536C07"/>
    <w:rsid w:val="005542C3"/>
    <w:rsid w:val="00555030"/>
    <w:rsid w:val="0059692E"/>
    <w:rsid w:val="0059799F"/>
    <w:rsid w:val="005C1AB3"/>
    <w:rsid w:val="00686841"/>
    <w:rsid w:val="00692AC1"/>
    <w:rsid w:val="006A540B"/>
    <w:rsid w:val="006D3592"/>
    <w:rsid w:val="006E3033"/>
    <w:rsid w:val="0071786C"/>
    <w:rsid w:val="00734365"/>
    <w:rsid w:val="00747959"/>
    <w:rsid w:val="007733EC"/>
    <w:rsid w:val="007805BA"/>
    <w:rsid w:val="007A4FCD"/>
    <w:rsid w:val="007D71DD"/>
    <w:rsid w:val="008164E5"/>
    <w:rsid w:val="00833A59"/>
    <w:rsid w:val="00856FCB"/>
    <w:rsid w:val="0087499D"/>
    <w:rsid w:val="008930AA"/>
    <w:rsid w:val="008E36F1"/>
    <w:rsid w:val="00907449"/>
    <w:rsid w:val="00980F4E"/>
    <w:rsid w:val="009B3CEC"/>
    <w:rsid w:val="009B652F"/>
    <w:rsid w:val="009E1DF1"/>
    <w:rsid w:val="009F7166"/>
    <w:rsid w:val="00A64292"/>
    <w:rsid w:val="00A65DAF"/>
    <w:rsid w:val="00A84C2C"/>
    <w:rsid w:val="00AC1A5D"/>
    <w:rsid w:val="00AE2FA4"/>
    <w:rsid w:val="00AE4A40"/>
    <w:rsid w:val="00B27090"/>
    <w:rsid w:val="00B3754F"/>
    <w:rsid w:val="00B76DA9"/>
    <w:rsid w:val="00BA254E"/>
    <w:rsid w:val="00BC139D"/>
    <w:rsid w:val="00BD2BA7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64E35"/>
    <w:rsid w:val="00E15BA1"/>
    <w:rsid w:val="00E41EF0"/>
    <w:rsid w:val="00E958FE"/>
    <w:rsid w:val="00EA7C2D"/>
    <w:rsid w:val="00ED1A95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B02E-2E2C-4CC1-8E46-8410161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2008F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23</cp:revision>
  <cp:lastPrinted>2020-12-21T09:34:00Z</cp:lastPrinted>
  <dcterms:created xsi:type="dcterms:W3CDTF">2020-11-27T13:15:00Z</dcterms:created>
  <dcterms:modified xsi:type="dcterms:W3CDTF">2021-05-06T06:51:00Z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