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90055A" w:rsidRPr="0090055A" w:rsidRDefault="00EB1D8C" w:rsidP="0090055A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детей-инвалидов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соцевидного отростка», «Болезни мочеполовой системы (кроме болезней женских половых органов)», «Болезни кожи и подкожной клетчатки».</w:t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b/>
          <w:kern w:val="0"/>
          <w:lang w:eastAsia="ar-SA" w:bidi="ar-SA"/>
        </w:rPr>
        <w:tab/>
      </w:r>
      <w:r w:rsidR="0090055A" w:rsidRPr="0090055A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90055A" w:rsidRPr="0090055A" w:rsidRDefault="0090055A" w:rsidP="0090055A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ab/>
      </w:r>
      <w:r w:rsidRPr="0090055A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90055A" w:rsidRPr="0090055A" w:rsidRDefault="0090055A" w:rsidP="0090055A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90055A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90055A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90055A" w:rsidRPr="0090055A" w:rsidRDefault="0090055A" w:rsidP="0090055A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90055A" w:rsidRPr="0090055A" w:rsidRDefault="0090055A" w:rsidP="0090055A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0055A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90055A" w:rsidRPr="0090055A" w:rsidRDefault="0090055A" w:rsidP="0090055A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90055A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педиатрия, гастроэнтерология, дерматовенерология, кардиология, неврология, офтальмология, оториноларингологии (за исключением кохлеарной имплантации), пульмонология, травматология и ортопедия, урология и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 xml:space="preserve">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90055A">
        <w:rPr>
          <w:rFonts w:eastAsia="Times New Roman" w:cs="Times New Roman"/>
          <w:kern w:val="0"/>
          <w:lang w:eastAsia="ru-RU" w:bidi="ar-SA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lastRenderedPageBreak/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90055A">
        <w:rPr>
          <w:rFonts w:eastAsia="Times New Roman" w:cs="Times New Roman"/>
          <w:kern w:val="0"/>
          <w:lang w:eastAsia="ru-RU" w:bidi="ar-SA"/>
        </w:rPr>
        <w:t>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90055A">
        <w:rPr>
          <w:rFonts w:eastAsia="Times New Roman" w:cs="Times New Roman"/>
          <w:kern w:val="0"/>
          <w:lang w:eastAsia="ru-RU" w:bidi="ar-SA"/>
        </w:rPr>
        <w:tab/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90055A" w:rsidRPr="0090055A" w:rsidRDefault="0090055A" w:rsidP="0090055A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autoSpaceDN/>
        <w:spacing w:after="240"/>
        <w:jc w:val="both"/>
        <w:outlineLvl w:val="1"/>
        <w:rPr>
          <w:rFonts w:eastAsia="Lucida Sans Unicode" w:cs="Times New Roman"/>
          <w:bCs/>
          <w:iCs/>
          <w:kern w:val="0"/>
          <w:lang w:eastAsia="ru-RU" w:bidi="en-US"/>
        </w:rPr>
      </w:pPr>
      <w:r w:rsidRPr="0090055A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 xml:space="preserve">- Приказ Минздравсоцразвития РФ от 22.11.2004 № 225 </w:t>
      </w:r>
      <w:r w:rsidRPr="0090055A">
        <w:rPr>
          <w:rFonts w:eastAsia="Lucida Sans Unicode" w:cs="Times New Roman"/>
          <w:bCs/>
          <w:iCs/>
          <w:kern w:val="0"/>
          <w:lang w:eastAsia="en-US" w:bidi="en-US"/>
        </w:rPr>
        <w:t>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клетчатки».</w:t>
      </w:r>
    </w:p>
    <w:p w:rsidR="0090055A" w:rsidRPr="0090055A" w:rsidRDefault="0090055A" w:rsidP="0090055A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90055A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90055A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90055A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</w:t>
      </w:r>
      <w:r w:rsidRPr="0090055A">
        <w:rPr>
          <w:rFonts w:eastAsia="Times New Roman" w:cs="Times New Roman"/>
          <w:color w:val="000000"/>
          <w:kern w:val="0"/>
          <w:lang w:eastAsia="ru-RU" w:bidi="ar-SA"/>
        </w:rPr>
        <w:lastRenderedPageBreak/>
        <w:t>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детей-инвалидов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0055A" w:rsidRPr="0090055A" w:rsidRDefault="0090055A" w:rsidP="0090055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90055A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90055A" w:rsidRPr="0090055A" w:rsidRDefault="0090055A" w:rsidP="0090055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2.2. Здания и сооружения организации, оказывающей санаторно-курортные услуги при проведении санаторно-курортного лечения детей-инвалидов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90055A" w:rsidRPr="0090055A" w:rsidRDefault="0090055A" w:rsidP="0090055A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детям-инвалидам должно быть достаточным для проведения полного курса лечения </w:t>
      </w:r>
      <w:r w:rsidRPr="0090055A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90055A">
        <w:rPr>
          <w:rFonts w:eastAsia="Times New Roman" w:cs="Times New Roman"/>
          <w:bCs/>
          <w:kern w:val="0"/>
          <w:lang w:eastAsia="ru-RU" w:bidi="ar-SA"/>
        </w:rPr>
        <w:t>: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2.6. Размещение детей-инвалидов,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0055A" w:rsidRPr="0090055A" w:rsidRDefault="0090055A" w:rsidP="0090055A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90055A">
        <w:rPr>
          <w:rFonts w:eastAsia="Times New Roman" w:cs="Times New Roman"/>
          <w:bCs/>
          <w:kern w:val="1"/>
          <w:lang w:eastAsia="ar-SA" w:bidi="ar-SA"/>
        </w:rPr>
        <w:tab/>
      </w:r>
      <w:r w:rsidRPr="0090055A">
        <w:rPr>
          <w:rFonts w:eastAsia="Times New Roman" w:cs="Times New Roman"/>
          <w:bCs/>
          <w:kern w:val="1"/>
          <w:lang w:eastAsia="ar-SA" w:bidi="ar-SA"/>
        </w:rPr>
        <w:tab/>
        <w:t>2.7. Здания и сооружения организации (учреждения), оказывающей санаторно-курортные услуги детям-инвалидам, должны быть: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 xml:space="preserve">2.8. Организация должна иметь территорию с парковой зоной, предоставлять услуги, </w:t>
      </w:r>
      <w:r w:rsidRPr="0090055A">
        <w:rPr>
          <w:rFonts w:eastAsia="Times New Roman" w:cs="Times New Roman"/>
          <w:bCs/>
          <w:kern w:val="0"/>
          <w:lang w:eastAsia="ru-RU" w:bidi="ar-SA"/>
        </w:rPr>
        <w:lastRenderedPageBreak/>
        <w:t>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kern w:val="0"/>
          <w:lang w:eastAsia="ru-RU" w:bidi="ar-SA"/>
        </w:rPr>
        <w:t xml:space="preserve">2.9. </w:t>
      </w:r>
      <w:r w:rsidRPr="0090055A">
        <w:rPr>
          <w:rFonts w:eastAsia="Times New Roman" w:cs="Times New Roman"/>
          <w:bCs/>
          <w:kern w:val="0"/>
          <w:lang w:eastAsia="ru-RU" w:bidi="ar-SA"/>
        </w:rPr>
        <w:t>Организация досуга должна осуществляться с учетом специфики работы с инвалидами.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2.10.  Дополнительно предоставляемые услуги: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0055A" w:rsidRPr="0090055A" w:rsidRDefault="0090055A" w:rsidP="0090055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0055A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90055A" w:rsidRPr="0090055A" w:rsidRDefault="0090055A" w:rsidP="0090055A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90055A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90055A" w:rsidRPr="0090055A" w:rsidRDefault="0090055A" w:rsidP="0090055A">
      <w:pPr>
        <w:jc w:val="both"/>
        <w:rPr>
          <w:rFonts w:cs="Times New Roman"/>
          <w:bCs/>
        </w:rPr>
      </w:pPr>
      <w:r w:rsidRPr="0090055A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0055A">
        <w:t xml:space="preserve"> </w:t>
      </w:r>
      <w:r w:rsidRPr="0090055A">
        <w:rPr>
          <w:rFonts w:cs="Times New Roman"/>
          <w:bCs/>
        </w:rPr>
        <w:t>Российская Федерация, Кабардино-Балкарская Республика.</w:t>
      </w:r>
    </w:p>
    <w:p w:rsidR="0090055A" w:rsidRPr="0090055A" w:rsidRDefault="0090055A" w:rsidP="0090055A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90055A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0055A">
        <w:t xml:space="preserve"> </w:t>
      </w:r>
      <w:r w:rsidRPr="0090055A">
        <w:rPr>
          <w:rFonts w:eastAsia="Times New Roman" w:cs="Times New Roman"/>
          <w:bCs/>
          <w:kern w:val="0"/>
          <w:sz w:val="22"/>
          <w:lang w:eastAsia="ru-RU" w:bidi="ar-SA"/>
        </w:rPr>
        <w:t>июнь 2021г - ноябрь 2021 года.</w:t>
      </w:r>
    </w:p>
    <w:p w:rsidR="0090055A" w:rsidRPr="0090055A" w:rsidRDefault="0090055A" w:rsidP="0090055A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90055A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«дети-инвалиды» - 2100.</w:t>
      </w:r>
    </w:p>
    <w:p w:rsidR="0090055A" w:rsidRPr="0090055A" w:rsidRDefault="0090055A" w:rsidP="0090055A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90055A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 178-ФЗ «О государственной социальной помощи», продолжительность санаторно-курортного лечения (заезда) детей-инвалидов с сопровождающими их лицами – 21 день.</w:t>
      </w:r>
    </w:p>
    <w:p w:rsidR="00D547F0" w:rsidRDefault="00D547F0" w:rsidP="0090055A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055A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39A3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29</cp:revision>
  <dcterms:created xsi:type="dcterms:W3CDTF">2020-06-17T13:17:00Z</dcterms:created>
  <dcterms:modified xsi:type="dcterms:W3CDTF">2021-04-29T07:29:00Z</dcterms:modified>
</cp:coreProperties>
</file>