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2B9" w:rsidRPr="00A12592" w:rsidRDefault="00A92215">
      <w:pPr>
        <w:tabs>
          <w:tab w:val="left" w:pos="0"/>
          <w:tab w:val="left" w:pos="615"/>
          <w:tab w:val="center" w:pos="4677"/>
        </w:tabs>
        <w:jc w:val="center"/>
        <w:rPr>
          <w:sz w:val="28"/>
        </w:rPr>
      </w:pPr>
      <w:r w:rsidRPr="00A12592">
        <w:rPr>
          <w:sz w:val="28"/>
        </w:rPr>
        <w:t>ТЕХНИЧЕСКОЕ ЗАДАНИЕ</w:t>
      </w:r>
    </w:p>
    <w:p w:rsidR="00A12592" w:rsidRPr="00A12592" w:rsidRDefault="00A12592" w:rsidP="00BC08A7">
      <w:pPr>
        <w:widowControl w:val="0"/>
        <w:suppressAutoHyphens/>
        <w:autoSpaceDN w:val="0"/>
        <w:jc w:val="center"/>
        <w:textAlignment w:val="baseline"/>
        <w:rPr>
          <w:b/>
          <w:color w:val="000000"/>
          <w:kern w:val="3"/>
          <w:lang w:bidi="en-US"/>
        </w:rPr>
      </w:pPr>
      <w:r>
        <w:rPr>
          <w:b/>
          <w:color w:val="000000"/>
          <w:kern w:val="3"/>
          <w:lang w:bidi="en-US"/>
        </w:rPr>
        <w:t>1.</w:t>
      </w:r>
      <w:r w:rsidRPr="00A12592">
        <w:rPr>
          <w:b/>
          <w:color w:val="000000"/>
          <w:kern w:val="3"/>
          <w:lang w:bidi="en-US"/>
        </w:rPr>
        <w:t>Требования к услугам по охране объекта и имущества</w:t>
      </w:r>
    </w:p>
    <w:p w:rsidR="00CD62B9" w:rsidRDefault="00A92215" w:rsidP="00BC08A7">
      <w:proofErr w:type="gramStart"/>
      <w:r>
        <w:rPr>
          <w:b/>
          <w:bCs/>
        </w:rPr>
        <w:t>Объект закупки:</w:t>
      </w:r>
      <w:r>
        <w:t xml:space="preserve"> </w:t>
      </w:r>
      <w:r w:rsidR="001A191F" w:rsidRPr="001A191F">
        <w:t>оказание услуг по физической невооруженной охране административных зданий по адресу: г. Чебоксары, ул. Пирогова, д. 14, г.</w:t>
      </w:r>
      <w:r w:rsidR="009C1675">
        <w:t xml:space="preserve"> </w:t>
      </w:r>
      <w:bookmarkStart w:id="0" w:name="_GoBack"/>
      <w:bookmarkEnd w:id="0"/>
      <w:r w:rsidR="001A191F" w:rsidRPr="001A191F">
        <w:t>Чебоксары, ул. Ярославская, д. 56</w:t>
      </w:r>
      <w:r w:rsidR="001A191F">
        <w:t>.</w:t>
      </w:r>
      <w:proofErr w:type="gramEnd"/>
    </w:p>
    <w:p w:rsidR="00CD62B9" w:rsidRDefault="00A92215" w:rsidP="00BC08A7">
      <w:r>
        <w:t>Физическая охрана помещений и территории административного здания Государственного учреждения – регионального отделения Фонда социального страхования Российской Федерации по Чувашской Республике – Чувашии по адресу: г. Чебоксары, ул. Пирогова, д.14</w:t>
      </w:r>
      <w:r w:rsidR="00EA0DF2">
        <w:t xml:space="preserve"> и ул. Ярославская, д.56</w:t>
      </w:r>
    </w:p>
    <w:p w:rsidR="00CD62B9" w:rsidRPr="002A5C75" w:rsidRDefault="00A92215" w:rsidP="00BC08A7">
      <w:pPr>
        <w:autoSpaceDE w:val="0"/>
      </w:pPr>
      <w:r>
        <w:rPr>
          <w:spacing w:val="-5"/>
        </w:rPr>
        <w:t>Общая площадь охраняемых зданий</w:t>
      </w:r>
      <w:r w:rsidR="00EA0DF2">
        <w:rPr>
          <w:spacing w:val="-5"/>
        </w:rPr>
        <w:t>:</w:t>
      </w:r>
      <w:r>
        <w:rPr>
          <w:spacing w:val="-5"/>
        </w:rPr>
        <w:t xml:space="preserve"> </w:t>
      </w:r>
      <w:r w:rsidR="00EA0DF2">
        <w:t xml:space="preserve">ул. Пирогова, д.14 </w:t>
      </w:r>
      <w:r w:rsidR="002A5C75">
        <w:t>–</w:t>
      </w:r>
      <w:r w:rsidR="00EA0DF2">
        <w:t xml:space="preserve"> </w:t>
      </w:r>
      <w:r>
        <w:rPr>
          <w:spacing w:val="-5"/>
        </w:rPr>
        <w:t>8</w:t>
      </w:r>
      <w:r w:rsidR="002A5C75">
        <w:rPr>
          <w:spacing w:val="-5"/>
        </w:rPr>
        <w:t>45,5</w:t>
      </w:r>
      <w:r>
        <w:rPr>
          <w:spacing w:val="-5"/>
        </w:rPr>
        <w:t xml:space="preserve"> м</w:t>
      </w:r>
      <w:proofErr w:type="gramStart"/>
      <w:r>
        <w:rPr>
          <w:spacing w:val="-5"/>
          <w:vertAlign w:val="superscript"/>
        </w:rPr>
        <w:t>2</w:t>
      </w:r>
      <w:proofErr w:type="gramEnd"/>
      <w:r w:rsidR="00EA0DF2">
        <w:rPr>
          <w:spacing w:val="-5"/>
        </w:rPr>
        <w:t xml:space="preserve">; </w:t>
      </w:r>
      <w:r w:rsidR="00EA0DF2">
        <w:t xml:space="preserve">ул. Ярославская, д.56 </w:t>
      </w:r>
      <w:r w:rsidR="002A5C75">
        <w:t>–</w:t>
      </w:r>
      <w:r w:rsidR="00EA0DF2">
        <w:t xml:space="preserve"> </w:t>
      </w:r>
      <w:r w:rsidR="002A5C75">
        <w:t>1590,6</w:t>
      </w:r>
      <w:r w:rsidR="002A5C75" w:rsidRPr="002A5C75">
        <w:rPr>
          <w:spacing w:val="-5"/>
        </w:rPr>
        <w:t xml:space="preserve"> </w:t>
      </w:r>
      <w:r w:rsidR="002A5C75">
        <w:rPr>
          <w:spacing w:val="-5"/>
        </w:rPr>
        <w:t>м</w:t>
      </w:r>
      <w:r w:rsidR="002A5C75">
        <w:rPr>
          <w:spacing w:val="-5"/>
          <w:vertAlign w:val="superscript"/>
        </w:rPr>
        <w:t>2</w:t>
      </w:r>
      <w:r w:rsidR="002A5C75">
        <w:rPr>
          <w:spacing w:val="-5"/>
        </w:rPr>
        <w:t>.</w:t>
      </w:r>
    </w:p>
    <w:p w:rsidR="00CD62B9" w:rsidRPr="002A5C75" w:rsidRDefault="00A92215" w:rsidP="00BC08A7">
      <w:pPr>
        <w:autoSpaceDE w:val="0"/>
      </w:pPr>
      <w:r>
        <w:rPr>
          <w:spacing w:val="-5"/>
        </w:rPr>
        <w:t>Общая площадь прилегающей территории</w:t>
      </w:r>
      <w:r w:rsidR="00EA0DF2">
        <w:rPr>
          <w:spacing w:val="-5"/>
        </w:rPr>
        <w:t>:</w:t>
      </w:r>
      <w:r w:rsidR="00EA0DF2" w:rsidRPr="00EA0DF2">
        <w:t xml:space="preserve"> </w:t>
      </w:r>
      <w:r w:rsidR="00EA0DF2">
        <w:t xml:space="preserve">ул. Пирогова, д.14 </w:t>
      </w:r>
      <w:r w:rsidR="002A5C75">
        <w:t>–</w:t>
      </w:r>
      <w:r>
        <w:rPr>
          <w:spacing w:val="-5"/>
        </w:rPr>
        <w:t xml:space="preserve"> </w:t>
      </w:r>
      <w:r w:rsidR="002A5C75">
        <w:rPr>
          <w:spacing w:val="-5"/>
        </w:rPr>
        <w:t>445,5</w:t>
      </w:r>
      <w:r>
        <w:rPr>
          <w:spacing w:val="-5"/>
        </w:rPr>
        <w:t xml:space="preserve"> м</w:t>
      </w:r>
      <w:proofErr w:type="gramStart"/>
      <w:r>
        <w:rPr>
          <w:spacing w:val="-5"/>
          <w:vertAlign w:val="superscript"/>
        </w:rPr>
        <w:t>2</w:t>
      </w:r>
      <w:proofErr w:type="gramEnd"/>
      <w:r w:rsidR="00EA0DF2">
        <w:rPr>
          <w:spacing w:val="-5"/>
        </w:rPr>
        <w:t>;</w:t>
      </w:r>
      <w:r w:rsidR="00EA0DF2" w:rsidRPr="00EA0DF2">
        <w:t xml:space="preserve"> </w:t>
      </w:r>
      <w:r w:rsidR="00EA0DF2">
        <w:t xml:space="preserve">ул. Ярославская, д.56 </w:t>
      </w:r>
      <w:r w:rsidR="002A5C75">
        <w:t xml:space="preserve">– 1410,8 </w:t>
      </w:r>
      <w:r w:rsidR="002A5C75">
        <w:rPr>
          <w:spacing w:val="-5"/>
        </w:rPr>
        <w:t>м</w:t>
      </w:r>
      <w:r w:rsidR="002A5C75">
        <w:rPr>
          <w:spacing w:val="-5"/>
          <w:vertAlign w:val="superscript"/>
        </w:rPr>
        <w:t>2</w:t>
      </w:r>
      <w:r w:rsidR="002A5C75">
        <w:rPr>
          <w:spacing w:val="-5"/>
        </w:rPr>
        <w:t>.</w:t>
      </w:r>
    </w:p>
    <w:p w:rsidR="00CD62B9" w:rsidRDefault="00A92215" w:rsidP="00BC08A7">
      <w:pPr>
        <w:pStyle w:val="ab"/>
        <w:ind w:left="0"/>
      </w:pPr>
      <w:r>
        <w:rPr>
          <w:b/>
          <w:bCs/>
        </w:rPr>
        <w:t xml:space="preserve">Срок оказания услуг: </w:t>
      </w:r>
      <w:r>
        <w:t>с 01.0</w:t>
      </w:r>
      <w:r w:rsidR="001A191F">
        <w:t>7</w:t>
      </w:r>
      <w:r w:rsidR="00197021">
        <w:t>.2021</w:t>
      </w:r>
      <w:r>
        <w:t xml:space="preserve"> с 0 час 00 мин по 3</w:t>
      </w:r>
      <w:r w:rsidR="00197021">
        <w:t>1</w:t>
      </w:r>
      <w:r>
        <w:t>.</w:t>
      </w:r>
      <w:r w:rsidR="00BB56E8">
        <w:t>12</w:t>
      </w:r>
      <w:r>
        <w:t>.20</w:t>
      </w:r>
      <w:r w:rsidR="00197021">
        <w:t>21</w:t>
      </w:r>
      <w:r>
        <w:t xml:space="preserve"> до 23 час 59 мин.</w:t>
      </w:r>
    </w:p>
    <w:p w:rsidR="00A12592" w:rsidRPr="008A7789" w:rsidRDefault="00E47D70" w:rsidP="00BC08A7">
      <w:pPr>
        <w:widowControl w:val="0"/>
        <w:tabs>
          <w:tab w:val="left" w:pos="459"/>
        </w:tabs>
        <w:autoSpaceDN w:val="0"/>
        <w:ind w:right="33"/>
        <w:textAlignment w:val="baseline"/>
        <w:rPr>
          <w:kern w:val="23"/>
          <w:lang w:eastAsia="ar-SA"/>
        </w:rPr>
      </w:pPr>
      <w:r>
        <w:rPr>
          <w:rFonts w:eastAsia="Lucida Sans Unicode"/>
          <w:b/>
          <w:color w:val="000000"/>
          <w:kern w:val="3"/>
          <w:lang w:bidi="en-US"/>
        </w:rPr>
        <w:t xml:space="preserve">Режим работы: </w:t>
      </w:r>
      <w:r w:rsidR="00A12592" w:rsidRPr="005A370B">
        <w:rPr>
          <w:rFonts w:eastAsia="Lucida Sans Unicode"/>
          <w:color w:val="000000"/>
          <w:kern w:val="3"/>
          <w:lang w:bidi="en-US"/>
        </w:rPr>
        <w:t xml:space="preserve">- </w:t>
      </w:r>
      <w:r w:rsidR="00A12592" w:rsidRPr="005A370B">
        <w:rPr>
          <w:kern w:val="23"/>
          <w:lang w:val="x-none" w:eastAsia="ar-SA"/>
        </w:rPr>
        <w:t xml:space="preserve">поста, находящегося по адресу: </w:t>
      </w:r>
      <w:proofErr w:type="gramStart"/>
      <w:r w:rsidR="00A12592">
        <w:rPr>
          <w:kern w:val="23"/>
          <w:lang w:eastAsia="ar-SA"/>
        </w:rPr>
        <w:t>Чувашская Республика</w:t>
      </w:r>
      <w:r w:rsidR="00A12592" w:rsidRPr="005A370B">
        <w:rPr>
          <w:kern w:val="23"/>
          <w:lang w:val="x-none" w:eastAsia="ar-SA"/>
        </w:rPr>
        <w:t xml:space="preserve">, г. </w:t>
      </w:r>
      <w:r w:rsidR="00A12592">
        <w:rPr>
          <w:kern w:val="23"/>
          <w:lang w:eastAsia="ar-SA"/>
        </w:rPr>
        <w:t>Чебоксары</w:t>
      </w:r>
      <w:r w:rsidR="00A12592" w:rsidRPr="005A370B">
        <w:rPr>
          <w:kern w:val="23"/>
          <w:lang w:val="x-none" w:eastAsia="ar-SA"/>
        </w:rPr>
        <w:t xml:space="preserve">, </w:t>
      </w:r>
      <w:r w:rsidR="00A12592">
        <w:rPr>
          <w:kern w:val="23"/>
          <w:lang w:eastAsia="ar-SA"/>
        </w:rPr>
        <w:t>ул. Пирогова</w:t>
      </w:r>
      <w:r w:rsidR="00A12592" w:rsidRPr="005A370B">
        <w:rPr>
          <w:kern w:val="23"/>
          <w:lang w:val="x-none" w:eastAsia="ar-SA"/>
        </w:rPr>
        <w:t>, д. 1</w:t>
      </w:r>
      <w:r w:rsidR="00A12592">
        <w:rPr>
          <w:kern w:val="23"/>
          <w:lang w:eastAsia="ar-SA"/>
        </w:rPr>
        <w:t>4</w:t>
      </w:r>
      <w:r w:rsidR="00A12592" w:rsidRPr="005A370B">
        <w:rPr>
          <w:kern w:val="23"/>
          <w:lang w:val="x-none" w:eastAsia="ar-SA"/>
        </w:rPr>
        <w:t xml:space="preserve">, - </w:t>
      </w:r>
      <w:r w:rsidR="00BB56E8" w:rsidRPr="005A370B">
        <w:rPr>
          <w:kern w:val="23"/>
          <w:lang w:eastAsia="ar-SA"/>
        </w:rPr>
        <w:t xml:space="preserve">ежедневно, круглосуточно, с режимом работы сотрудников охраны </w:t>
      </w:r>
      <w:r w:rsidR="00BB56E8" w:rsidRPr="005A370B">
        <w:rPr>
          <w:kern w:val="23"/>
          <w:lang w:val="x-none" w:eastAsia="ar-SA"/>
        </w:rPr>
        <w:t>сутки через трое</w:t>
      </w:r>
      <w:r w:rsidR="00A12592">
        <w:rPr>
          <w:kern w:val="23"/>
          <w:lang w:val="x-none" w:eastAsia="ar-SA"/>
        </w:rPr>
        <w:t>;</w:t>
      </w:r>
      <w:proofErr w:type="gramEnd"/>
    </w:p>
    <w:p w:rsidR="00A12592" w:rsidRPr="005A370B" w:rsidRDefault="00A12592" w:rsidP="00BC08A7">
      <w:pPr>
        <w:widowControl w:val="0"/>
        <w:tabs>
          <w:tab w:val="left" w:pos="459"/>
        </w:tabs>
        <w:autoSpaceDN w:val="0"/>
        <w:ind w:right="33"/>
        <w:textAlignment w:val="baseline"/>
        <w:rPr>
          <w:kern w:val="23"/>
          <w:lang w:eastAsia="ar-SA"/>
        </w:rPr>
      </w:pPr>
      <w:r w:rsidRPr="005A370B">
        <w:rPr>
          <w:kern w:val="23"/>
          <w:lang w:val="x-none" w:eastAsia="ar-SA"/>
        </w:rPr>
        <w:t xml:space="preserve">- поста, находящегося по адресу: </w:t>
      </w:r>
      <w:r>
        <w:rPr>
          <w:kern w:val="23"/>
          <w:lang w:eastAsia="ar-SA"/>
        </w:rPr>
        <w:t>Чувашская Республика</w:t>
      </w:r>
      <w:r w:rsidRPr="005A370B">
        <w:rPr>
          <w:kern w:val="23"/>
          <w:lang w:val="x-none" w:eastAsia="ar-SA"/>
        </w:rPr>
        <w:t xml:space="preserve">, г. </w:t>
      </w:r>
      <w:r>
        <w:rPr>
          <w:kern w:val="23"/>
          <w:lang w:eastAsia="ar-SA"/>
        </w:rPr>
        <w:t>Чебоксары</w:t>
      </w:r>
      <w:r w:rsidRPr="005A370B">
        <w:rPr>
          <w:kern w:val="23"/>
          <w:lang w:val="x-none" w:eastAsia="ar-SA"/>
        </w:rPr>
        <w:t xml:space="preserve">, ул. </w:t>
      </w:r>
      <w:proofErr w:type="gramStart"/>
      <w:r>
        <w:rPr>
          <w:kern w:val="23"/>
          <w:lang w:eastAsia="ar-SA"/>
        </w:rPr>
        <w:t>Ярославская</w:t>
      </w:r>
      <w:proofErr w:type="gramEnd"/>
      <w:r>
        <w:rPr>
          <w:kern w:val="23"/>
          <w:lang w:val="x-none" w:eastAsia="ar-SA"/>
        </w:rPr>
        <w:t xml:space="preserve">, д. </w:t>
      </w:r>
      <w:r>
        <w:rPr>
          <w:kern w:val="23"/>
          <w:lang w:eastAsia="ar-SA"/>
        </w:rPr>
        <w:t>56</w:t>
      </w:r>
      <w:r w:rsidRPr="005A370B">
        <w:rPr>
          <w:kern w:val="23"/>
          <w:lang w:eastAsia="ar-SA"/>
        </w:rPr>
        <w:t>, -</w:t>
      </w:r>
      <w:r w:rsidRPr="005A370B">
        <w:rPr>
          <w:kern w:val="23"/>
          <w:lang w:val="x-none" w:eastAsia="ar-SA"/>
        </w:rPr>
        <w:t xml:space="preserve"> </w:t>
      </w:r>
      <w:r w:rsidRPr="005A370B">
        <w:rPr>
          <w:kern w:val="23"/>
          <w:lang w:eastAsia="ar-SA"/>
        </w:rPr>
        <w:t xml:space="preserve">ежедневно, круглосуточно, с режимом работы сотрудников охраны </w:t>
      </w:r>
      <w:r w:rsidRPr="005A370B">
        <w:rPr>
          <w:kern w:val="23"/>
          <w:lang w:val="x-none" w:eastAsia="ar-SA"/>
        </w:rPr>
        <w:t>сутки через трое</w:t>
      </w:r>
      <w:r w:rsidRPr="005A370B">
        <w:rPr>
          <w:kern w:val="23"/>
          <w:lang w:eastAsia="ar-SA"/>
        </w:rPr>
        <w:t>.</w:t>
      </w:r>
    </w:p>
    <w:p w:rsidR="00A12592" w:rsidRPr="005A370B" w:rsidRDefault="00A12592" w:rsidP="00BC08A7">
      <w:pPr>
        <w:widowControl w:val="0"/>
        <w:autoSpaceDN w:val="0"/>
        <w:ind w:right="33"/>
        <w:textAlignment w:val="baseline"/>
        <w:rPr>
          <w:rFonts w:eastAsia="Lucida Sans Unicode"/>
          <w:color w:val="000000"/>
          <w:kern w:val="3"/>
          <w:lang w:bidi="en-US"/>
        </w:rPr>
      </w:pPr>
      <w:r w:rsidRPr="005A370B">
        <w:rPr>
          <w:rFonts w:eastAsia="Lucida Sans Unicode"/>
          <w:color w:val="000000"/>
          <w:kern w:val="3"/>
          <w:lang w:bidi="en-US"/>
        </w:rPr>
        <w:t>При возникновении аварийной ситуации охранное предприятие обеспечивает вызов аварийной службы.</w:t>
      </w:r>
    </w:p>
    <w:p w:rsidR="00CD62B9" w:rsidRDefault="00A92215" w:rsidP="00BC08A7">
      <w:pPr>
        <w:pStyle w:val="ab"/>
        <w:ind w:left="0"/>
      </w:pPr>
      <w:r>
        <w:rPr>
          <w:b/>
          <w:bCs/>
        </w:rPr>
        <w:t xml:space="preserve">Объем оказываемых услуг: </w:t>
      </w:r>
      <w:r w:rsidR="00E47D70">
        <w:rPr>
          <w:rFonts w:eastAsia="Lucida Sans Unicode" w:cs="Tahoma"/>
          <w:color w:val="000000"/>
          <w:kern w:val="3"/>
          <w:lang w:bidi="en-US"/>
        </w:rPr>
        <w:t>8832</w:t>
      </w:r>
      <w:r w:rsidR="00A12592">
        <w:rPr>
          <w:rFonts w:eastAsia="Lucida Sans Unicode" w:cs="Tahoma"/>
          <w:color w:val="000000"/>
          <w:kern w:val="3"/>
          <w:lang w:bidi="en-US"/>
        </w:rPr>
        <w:t xml:space="preserve"> </w:t>
      </w:r>
      <w:r w:rsidRPr="00A12592">
        <w:rPr>
          <w:bCs/>
        </w:rPr>
        <w:t>час</w:t>
      </w:r>
      <w:r w:rsidR="00E47D70">
        <w:rPr>
          <w:bCs/>
        </w:rPr>
        <w:t>а</w:t>
      </w:r>
      <w:r>
        <w:rPr>
          <w:bCs/>
        </w:rPr>
        <w:t>.</w:t>
      </w:r>
    </w:p>
    <w:p w:rsidR="00CD62B9" w:rsidRDefault="00A92215" w:rsidP="00BC08A7">
      <w:pPr>
        <w:pStyle w:val="ab"/>
        <w:ind w:left="0"/>
      </w:pPr>
      <w:r>
        <w:rPr>
          <w:b/>
          <w:bCs/>
        </w:rPr>
        <w:t xml:space="preserve">Место нахождения объекта охраны: </w:t>
      </w:r>
      <w:proofErr w:type="gramStart"/>
      <w:r>
        <w:t>Чувашская Республика, г. Чебоксар</w:t>
      </w:r>
      <w:r w:rsidR="00EA0DF2">
        <w:t>ы, ул. Пирогова, д.14; Чувашская Республика, г. Чебоксары, ул. Ярославская, д.56.</w:t>
      </w:r>
      <w:proofErr w:type="gramEnd"/>
    </w:p>
    <w:p w:rsidR="00A12592" w:rsidRPr="005A370B" w:rsidRDefault="00A12592" w:rsidP="00BC08A7">
      <w:pPr>
        <w:widowControl w:val="0"/>
        <w:autoSpaceDN w:val="0"/>
        <w:jc w:val="center"/>
        <w:textAlignment w:val="baseline"/>
        <w:rPr>
          <w:rFonts w:eastAsia="Lucida Sans Unicode"/>
          <w:b/>
          <w:color w:val="000000"/>
          <w:kern w:val="3"/>
          <w:lang w:bidi="en-US"/>
        </w:rPr>
      </w:pPr>
      <w:r w:rsidRPr="005A370B">
        <w:rPr>
          <w:b/>
          <w:lang w:eastAsia="ar-SA"/>
        </w:rPr>
        <w:t xml:space="preserve">2. </w:t>
      </w:r>
      <w:r w:rsidRPr="005A370B">
        <w:rPr>
          <w:b/>
          <w:lang w:val="x-none" w:eastAsia="ar-SA"/>
        </w:rPr>
        <w:t>Требования к качеству оказания услуг:</w:t>
      </w:r>
    </w:p>
    <w:p w:rsidR="00A12592" w:rsidRDefault="00A12592" w:rsidP="00BC08A7">
      <w:pPr>
        <w:widowControl w:val="0"/>
        <w:autoSpaceDN w:val="0"/>
        <w:ind w:right="282"/>
        <w:textAlignment w:val="baseline"/>
        <w:rPr>
          <w:lang w:val="x-none" w:eastAsia="ar-SA"/>
        </w:rPr>
      </w:pPr>
      <w:r w:rsidRPr="005A370B">
        <w:rPr>
          <w:rFonts w:eastAsia="Lucida Sans Unicode"/>
          <w:color w:val="000000"/>
          <w:kern w:val="3"/>
          <w:lang w:bidi="en-US"/>
        </w:rPr>
        <w:t xml:space="preserve">2.1. </w:t>
      </w:r>
      <w:r w:rsidRPr="005A370B">
        <w:rPr>
          <w:lang w:val="x-none" w:eastAsia="ar-SA"/>
        </w:rPr>
        <w:t xml:space="preserve">Строгое соблюдение </w:t>
      </w:r>
      <w:proofErr w:type="spellStart"/>
      <w:r w:rsidRPr="005A370B">
        <w:rPr>
          <w:lang w:val="x-none" w:eastAsia="ar-SA"/>
        </w:rPr>
        <w:t>внутриобъектового</w:t>
      </w:r>
      <w:proofErr w:type="spellEnd"/>
      <w:r w:rsidRPr="005A370B">
        <w:rPr>
          <w:lang w:val="x-none" w:eastAsia="ar-SA"/>
        </w:rPr>
        <w:t xml:space="preserve"> режима (пропускной режим, режим видеонаблюдения);</w:t>
      </w:r>
    </w:p>
    <w:p w:rsidR="00A12592" w:rsidRPr="005A370B" w:rsidRDefault="00A12592" w:rsidP="00BC08A7">
      <w:pPr>
        <w:widowControl w:val="0"/>
        <w:autoSpaceDN w:val="0"/>
        <w:ind w:right="282"/>
        <w:textAlignment w:val="baseline"/>
        <w:rPr>
          <w:lang w:val="x-none" w:eastAsia="ar-SA"/>
        </w:rPr>
      </w:pPr>
      <w:r w:rsidRPr="005A370B">
        <w:rPr>
          <w:lang w:eastAsia="ar-SA"/>
        </w:rPr>
        <w:t xml:space="preserve">2.2. </w:t>
      </w:r>
      <w:r w:rsidRPr="005A370B">
        <w:rPr>
          <w:lang w:val="x-none" w:eastAsia="ar-SA"/>
        </w:rPr>
        <w:t>Наличие действующей лицензии на осуществление частной охранной деятельности на основании Федерального закона от 04.05.2011 № 99-ФЗ «О лицензировании отдельных видов деятельности» в соответствии с Законом РФ от 11.03.1992 года № 2487-1 «О частной детективной и охранной деятельности в Российской Федерации» (далее – Закон № 2487-1) и Постановлением Правительства РФ от 23.06.2011 № 498 «О некоторых вопросах осуществления частной детективной (сыскной) и частной охранной деятельности» должно быть с перечнем разрешенных видов услуг:</w:t>
      </w:r>
    </w:p>
    <w:p w:rsidR="00A12592" w:rsidRPr="005A370B" w:rsidRDefault="00A12592" w:rsidP="00BC08A7">
      <w:pPr>
        <w:widowControl w:val="0"/>
        <w:tabs>
          <w:tab w:val="left" w:pos="1134"/>
          <w:tab w:val="left" w:pos="10065"/>
        </w:tabs>
        <w:autoSpaceDE w:val="0"/>
        <w:autoSpaceDN w:val="0"/>
        <w:adjustRightInd w:val="0"/>
        <w:ind w:right="282"/>
        <w:textAlignment w:val="baseline"/>
        <w:rPr>
          <w:lang w:val="x-none" w:eastAsia="ar-SA"/>
        </w:rPr>
      </w:pPr>
      <w:r w:rsidRPr="005A370B">
        <w:rPr>
          <w:lang w:val="x-none" w:eastAsia="ar-SA"/>
        </w:rPr>
        <w:t>1) защита жизни и здоровья граждан;</w:t>
      </w:r>
    </w:p>
    <w:p w:rsidR="00A12592" w:rsidRPr="005A370B" w:rsidRDefault="00A12592" w:rsidP="00BC08A7">
      <w:pPr>
        <w:widowControl w:val="0"/>
        <w:tabs>
          <w:tab w:val="left" w:pos="1134"/>
          <w:tab w:val="left" w:pos="10065"/>
        </w:tabs>
        <w:autoSpaceDE w:val="0"/>
        <w:autoSpaceDN w:val="0"/>
        <w:adjustRightInd w:val="0"/>
        <w:ind w:right="282"/>
        <w:textAlignment w:val="baseline"/>
        <w:rPr>
          <w:lang w:val="x-none" w:eastAsia="ar-SA"/>
        </w:rPr>
      </w:pPr>
      <w:r w:rsidRPr="005A370B">
        <w:rPr>
          <w:lang w:val="x-none" w:eastAsia="ar-SA"/>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части третьей статьи 3 Закона № 2487-1;</w:t>
      </w:r>
    </w:p>
    <w:p w:rsidR="00A12592" w:rsidRPr="005A370B" w:rsidRDefault="00A12592" w:rsidP="00BC08A7">
      <w:pPr>
        <w:widowControl w:val="0"/>
        <w:tabs>
          <w:tab w:val="left" w:pos="1134"/>
          <w:tab w:val="left" w:pos="10065"/>
        </w:tabs>
        <w:autoSpaceDE w:val="0"/>
        <w:autoSpaceDN w:val="0"/>
        <w:adjustRightInd w:val="0"/>
        <w:ind w:right="282"/>
        <w:textAlignment w:val="baseline"/>
        <w:rPr>
          <w:lang w:val="x-none" w:eastAsia="ar-SA"/>
        </w:rPr>
      </w:pPr>
      <w:r w:rsidRPr="005A370B">
        <w:rPr>
          <w:lang w:val="x-none" w:eastAsia="ar-SA"/>
        </w:rPr>
        <w:t>3) 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и (или) с принятием соответствующих мер реагирования на их сигнальную информацию;</w:t>
      </w:r>
    </w:p>
    <w:p w:rsidR="00A12592" w:rsidRPr="005A370B" w:rsidRDefault="00A12592" w:rsidP="00BC08A7">
      <w:pPr>
        <w:widowControl w:val="0"/>
        <w:tabs>
          <w:tab w:val="left" w:pos="1134"/>
          <w:tab w:val="left" w:pos="10065"/>
        </w:tabs>
        <w:autoSpaceDE w:val="0"/>
        <w:autoSpaceDN w:val="0"/>
        <w:adjustRightInd w:val="0"/>
        <w:ind w:right="282"/>
        <w:textAlignment w:val="baseline"/>
        <w:rPr>
          <w:lang w:val="x-none" w:eastAsia="ar-SA"/>
        </w:rPr>
      </w:pPr>
      <w:r w:rsidRPr="005A370B">
        <w:rPr>
          <w:lang w:val="x-none" w:eastAsia="ar-SA"/>
        </w:rPr>
        <w:t>4) консультирование и подготовка рекомендаций клиентам по вопросам правомерной защиты от противоправных посягательств;</w:t>
      </w:r>
    </w:p>
    <w:p w:rsidR="00A12592" w:rsidRPr="005A370B" w:rsidRDefault="00A12592" w:rsidP="00BC08A7">
      <w:pPr>
        <w:widowControl w:val="0"/>
        <w:tabs>
          <w:tab w:val="left" w:pos="1134"/>
          <w:tab w:val="left" w:pos="10065"/>
        </w:tabs>
        <w:autoSpaceDE w:val="0"/>
        <w:autoSpaceDN w:val="0"/>
        <w:adjustRightInd w:val="0"/>
        <w:ind w:right="282"/>
        <w:textAlignment w:val="baseline"/>
        <w:rPr>
          <w:lang w:val="x-none" w:eastAsia="ar-SA"/>
        </w:rPr>
      </w:pPr>
      <w:r w:rsidRPr="005A370B">
        <w:rPr>
          <w:lang w:val="x-none" w:eastAsia="ar-SA"/>
        </w:rPr>
        <w:t>5) обеспечение порядка в местах проведения массовых мероприятий;</w:t>
      </w:r>
    </w:p>
    <w:p w:rsidR="00A12592" w:rsidRPr="005A370B" w:rsidRDefault="00A12592" w:rsidP="00BC08A7">
      <w:pPr>
        <w:widowControl w:val="0"/>
        <w:tabs>
          <w:tab w:val="left" w:pos="1134"/>
          <w:tab w:val="left" w:pos="10065"/>
        </w:tabs>
        <w:autoSpaceDE w:val="0"/>
        <w:autoSpaceDN w:val="0"/>
        <w:adjustRightInd w:val="0"/>
        <w:ind w:right="282"/>
        <w:textAlignment w:val="baseline"/>
        <w:rPr>
          <w:lang w:val="x-none" w:eastAsia="ar-SA"/>
        </w:rPr>
      </w:pPr>
      <w:r w:rsidRPr="005A370B">
        <w:rPr>
          <w:lang w:val="x-none" w:eastAsia="ar-SA"/>
        </w:rPr>
        <w:t xml:space="preserve">6) обеспечение </w:t>
      </w:r>
      <w:proofErr w:type="spellStart"/>
      <w:r w:rsidRPr="005A370B">
        <w:rPr>
          <w:lang w:val="x-none" w:eastAsia="ar-SA"/>
        </w:rPr>
        <w:t>внутриобъектового</w:t>
      </w:r>
      <w:proofErr w:type="spellEnd"/>
      <w:r w:rsidRPr="005A370B">
        <w:rPr>
          <w:lang w:val="x-none" w:eastAsia="ar-SA"/>
        </w:rPr>
        <w:t xml:space="preserve"> и пропускного режимов на объектах, за исключением объектов, предусмотренных пунктом 7 части третьей статьи 3 Закона № 2487-1;</w:t>
      </w:r>
    </w:p>
    <w:p w:rsidR="00A12592" w:rsidRPr="005A370B" w:rsidRDefault="00A12592" w:rsidP="00BC08A7">
      <w:pPr>
        <w:widowControl w:val="0"/>
        <w:tabs>
          <w:tab w:val="left" w:pos="1134"/>
          <w:tab w:val="left" w:pos="10065"/>
        </w:tabs>
        <w:autoSpaceDE w:val="0"/>
        <w:autoSpaceDN w:val="0"/>
        <w:adjustRightInd w:val="0"/>
        <w:ind w:right="282"/>
        <w:textAlignment w:val="baseline"/>
        <w:rPr>
          <w:lang w:val="x-none" w:eastAsia="ar-SA"/>
        </w:rPr>
      </w:pPr>
      <w:r w:rsidRPr="005A370B">
        <w:rPr>
          <w:lang w:val="x-none" w:eastAsia="ar-SA"/>
        </w:rPr>
        <w:t xml:space="preserve">7) охрана объектов и (или) имущества, а также обеспечение </w:t>
      </w:r>
      <w:proofErr w:type="spellStart"/>
      <w:r w:rsidRPr="005A370B">
        <w:rPr>
          <w:lang w:val="x-none" w:eastAsia="ar-SA"/>
        </w:rPr>
        <w:t>внутриобъектового</w:t>
      </w:r>
      <w:proofErr w:type="spellEnd"/>
      <w:r w:rsidRPr="005A370B">
        <w:rPr>
          <w:lang w:val="x-none" w:eastAsia="ar-SA"/>
        </w:rPr>
        <w:t xml:space="preserve"> и пропускного режимов на объектах, в отношениях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 2487-1.</w:t>
      </w:r>
    </w:p>
    <w:p w:rsidR="00A12592" w:rsidRDefault="00A12592" w:rsidP="00BC08A7">
      <w:pPr>
        <w:widowControl w:val="0"/>
        <w:suppressAutoHyphens/>
        <w:autoSpaceDN w:val="0"/>
        <w:ind w:right="33"/>
        <w:textAlignment w:val="baseline"/>
        <w:rPr>
          <w:lang w:eastAsia="ar-SA"/>
        </w:rPr>
      </w:pPr>
      <w:r w:rsidRPr="00237D28">
        <w:rPr>
          <w:lang w:eastAsia="ar-SA"/>
        </w:rPr>
        <w:t xml:space="preserve">2.3. Круглосуточная охрана объекта осуществляется лицами, соответствующими требованиям, установленным действующим законодательством в сфере охранной деятельности (в </w:t>
      </w:r>
      <w:proofErr w:type="spellStart"/>
      <w:r w:rsidRPr="00237D28">
        <w:rPr>
          <w:lang w:eastAsia="ar-SA"/>
        </w:rPr>
        <w:t>т.ч</w:t>
      </w:r>
      <w:proofErr w:type="spellEnd"/>
      <w:r w:rsidRPr="00237D28">
        <w:rPr>
          <w:lang w:eastAsia="ar-SA"/>
        </w:rPr>
        <w:t>. наличие гражданства Российской Федерации; наличие действующего удостоверения частного охранника установленного образца). Осуществляется в соответствии с требованиями Заказчика, нормативными правовыми актами действующего законодательства Российской Федерации:</w:t>
      </w:r>
    </w:p>
    <w:p w:rsidR="00A12592" w:rsidRPr="005A370B" w:rsidRDefault="00A12592" w:rsidP="00BC08A7">
      <w:pPr>
        <w:widowControl w:val="0"/>
        <w:suppressAutoHyphens/>
        <w:autoSpaceDN w:val="0"/>
        <w:ind w:right="33"/>
        <w:textAlignment w:val="baseline"/>
        <w:rPr>
          <w:rFonts w:eastAsia="Lucida Sans Unicode"/>
          <w:color w:val="000000"/>
          <w:kern w:val="3"/>
          <w:lang w:bidi="en-US"/>
        </w:rPr>
      </w:pPr>
      <w:r w:rsidRPr="005A370B">
        <w:rPr>
          <w:rFonts w:eastAsia="Lucida Sans Unicode"/>
          <w:color w:val="000000"/>
          <w:kern w:val="3"/>
          <w:lang w:bidi="en-US"/>
        </w:rPr>
        <w:t xml:space="preserve">- Законом РФ от 11.03.1992 года № 2487-1 «О частной детективной и охранной деятельности в Российской Федерации»; </w:t>
      </w:r>
    </w:p>
    <w:p w:rsidR="00A12592" w:rsidRPr="005A370B" w:rsidRDefault="00A12592" w:rsidP="00BC08A7">
      <w:pPr>
        <w:widowControl w:val="0"/>
        <w:suppressAutoHyphens/>
        <w:autoSpaceDN w:val="0"/>
        <w:ind w:right="33"/>
        <w:textAlignment w:val="baseline"/>
        <w:rPr>
          <w:rFonts w:eastAsia="Lucida Sans Unicode"/>
          <w:color w:val="000000"/>
          <w:kern w:val="3"/>
          <w:lang w:bidi="en-US"/>
        </w:rPr>
      </w:pPr>
      <w:r w:rsidRPr="005A370B">
        <w:rPr>
          <w:rFonts w:eastAsia="Lucida Sans Unicode"/>
          <w:color w:val="000000"/>
          <w:kern w:val="3"/>
          <w:lang w:bidi="en-US"/>
        </w:rPr>
        <w:t xml:space="preserve">- Постановлением Правительства Российской Федерации от 23.06.2011 года № 498 «О некоторых </w:t>
      </w:r>
      <w:r w:rsidRPr="005A370B">
        <w:rPr>
          <w:rFonts w:eastAsia="Lucida Sans Unicode"/>
          <w:color w:val="000000"/>
          <w:kern w:val="3"/>
          <w:lang w:bidi="en-US"/>
        </w:rPr>
        <w:lastRenderedPageBreak/>
        <w:t>вопросах осуществления частной детективной (сыскной) и частной охранной деятельности»;</w:t>
      </w:r>
    </w:p>
    <w:p w:rsidR="00A12592" w:rsidRPr="005A370B" w:rsidRDefault="00A12592" w:rsidP="00BC08A7">
      <w:pPr>
        <w:widowControl w:val="0"/>
        <w:suppressAutoHyphens/>
        <w:autoSpaceDN w:val="0"/>
        <w:ind w:right="33"/>
        <w:textAlignment w:val="baseline"/>
        <w:rPr>
          <w:rFonts w:eastAsia="Lucida Sans Unicode"/>
          <w:color w:val="000000"/>
          <w:kern w:val="3"/>
          <w:lang w:bidi="en-US"/>
        </w:rPr>
      </w:pPr>
      <w:r w:rsidRPr="005A370B">
        <w:rPr>
          <w:rFonts w:eastAsia="Lucida Sans Unicode"/>
          <w:color w:val="000000"/>
          <w:kern w:val="3"/>
          <w:lang w:bidi="en-US"/>
        </w:rPr>
        <w:t>- Постановлением Правительства Российской Федерации от 14.08.1992 года № 587 «Вопросы частной детективной (сыскной) и частной охранной деятельности» и другими нормативными актами, регламентирующими деятельность охранных организаций;</w:t>
      </w:r>
    </w:p>
    <w:p w:rsidR="00A12592" w:rsidRPr="005A370B" w:rsidRDefault="00A12592" w:rsidP="00BC08A7">
      <w:pPr>
        <w:widowControl w:val="0"/>
        <w:suppressAutoHyphens/>
        <w:autoSpaceDN w:val="0"/>
        <w:ind w:right="34"/>
        <w:textAlignment w:val="baseline"/>
        <w:rPr>
          <w:rFonts w:eastAsia="Lucida Sans Unicode"/>
          <w:color w:val="000000"/>
          <w:kern w:val="2"/>
          <w:shd w:val="clear" w:color="auto" w:fill="FFFFFF"/>
          <w:lang w:bidi="en-US"/>
        </w:rPr>
      </w:pPr>
      <w:r w:rsidRPr="005A370B">
        <w:rPr>
          <w:rFonts w:eastAsia="Lucida Sans Unicode"/>
          <w:color w:val="000000"/>
          <w:kern w:val="3"/>
          <w:lang w:bidi="en-US"/>
        </w:rPr>
        <w:t xml:space="preserve">- </w:t>
      </w:r>
      <w:r w:rsidRPr="005A370B">
        <w:rPr>
          <w:rFonts w:eastAsia="Lucida Sans Unicode"/>
          <w:color w:val="000000"/>
          <w:kern w:val="2"/>
          <w:shd w:val="clear" w:color="auto" w:fill="FFFFFF"/>
          <w:lang w:bidi="en-US"/>
        </w:rPr>
        <w:t>Постановлением Правительства РФ от 13.05.2016 №</w:t>
      </w:r>
      <w:r w:rsidRPr="005A370B">
        <w:rPr>
          <w:rFonts w:eastAsia="Lucida Sans Unicode"/>
          <w:color w:val="000000"/>
          <w:kern w:val="2"/>
          <w:shd w:val="clear" w:color="auto" w:fill="FFFFFF"/>
          <w:lang w:val="en-US" w:bidi="en-US"/>
        </w:rPr>
        <w:t> </w:t>
      </w:r>
      <w:r w:rsidRPr="005A370B">
        <w:rPr>
          <w:rFonts w:eastAsia="Lucida Sans Unicode"/>
          <w:color w:val="000000"/>
          <w:kern w:val="2"/>
          <w:shd w:val="clear" w:color="auto" w:fill="FFFFFF"/>
          <w:lang w:bidi="en-US"/>
        </w:rPr>
        <w:t>410</w:t>
      </w:r>
      <w:r w:rsidRPr="005A370B">
        <w:rPr>
          <w:rFonts w:eastAsia="Lucida Sans Unicode"/>
          <w:color w:val="000000"/>
          <w:kern w:val="2"/>
          <w:lang w:bidi="en-US"/>
        </w:rPr>
        <w:t xml:space="preserve"> «</w:t>
      </w:r>
      <w:r w:rsidRPr="005A370B">
        <w:rPr>
          <w:rFonts w:eastAsia="Lucida Sans Unicode"/>
          <w:color w:val="000000"/>
          <w:kern w:val="2"/>
          <w:shd w:val="clear" w:color="auto" w:fill="FFFFFF"/>
          <w:lang w:bidi="en-US"/>
        </w:rP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w:t>
      </w:r>
      <w:r w:rsidRPr="005A370B">
        <w:rPr>
          <w:rFonts w:eastAsia="Lucida Sans Unicode"/>
          <w:color w:val="000000"/>
          <w:kern w:val="2"/>
          <w:shd w:val="clear" w:color="auto" w:fill="FFFFFF"/>
          <w:lang w:val="en-US" w:bidi="en-US"/>
        </w:rPr>
        <w:t> </w:t>
      </w:r>
      <w:r w:rsidRPr="005A370B">
        <w:rPr>
          <w:rFonts w:eastAsia="Lucida Sans Unicode"/>
          <w:color w:val="000000"/>
          <w:kern w:val="2"/>
          <w:shd w:val="clear" w:color="auto" w:fill="FFFFFF"/>
          <w:lang w:bidi="en-US"/>
        </w:rPr>
        <w:t>формы паспорта безопасности этих объектов (территорий)».</w:t>
      </w:r>
    </w:p>
    <w:p w:rsidR="00A12592" w:rsidRPr="005A370B" w:rsidRDefault="00A12592" w:rsidP="00BC08A7">
      <w:pPr>
        <w:widowControl w:val="0"/>
        <w:tabs>
          <w:tab w:val="left" w:pos="459"/>
        </w:tabs>
        <w:autoSpaceDN w:val="0"/>
        <w:ind w:right="33"/>
        <w:textAlignment w:val="baseline"/>
        <w:rPr>
          <w:rFonts w:eastAsia="Lucida Sans Unicode"/>
          <w:color w:val="000000"/>
          <w:kern w:val="3"/>
          <w:lang w:bidi="en-US"/>
        </w:rPr>
      </w:pPr>
      <w:r w:rsidRPr="005A370B">
        <w:rPr>
          <w:rFonts w:eastAsia="Lucida Sans Unicode"/>
          <w:color w:val="000000"/>
          <w:kern w:val="3"/>
          <w:lang w:bidi="en-US"/>
        </w:rPr>
        <w:t xml:space="preserve">2.4. Охрана объекта осуществляется в соответствии с инструкциями, разработанными Исполнителем, которые должны быть предоставлены Заказчику в течение 3 (Трех) рабочих дней </w:t>
      </w:r>
      <w:proofErr w:type="gramStart"/>
      <w:r w:rsidRPr="005A370B">
        <w:rPr>
          <w:rFonts w:eastAsia="Lucida Sans Unicode"/>
          <w:color w:val="000000"/>
          <w:kern w:val="3"/>
          <w:lang w:bidi="en-US"/>
        </w:rPr>
        <w:t>с даты заключения</w:t>
      </w:r>
      <w:proofErr w:type="gramEnd"/>
      <w:r w:rsidRPr="005A370B">
        <w:rPr>
          <w:rFonts w:eastAsia="Lucida Sans Unicode"/>
          <w:color w:val="000000"/>
          <w:kern w:val="3"/>
          <w:lang w:bidi="en-US"/>
        </w:rPr>
        <w:t xml:space="preserve"> Государственного контракта.</w:t>
      </w:r>
    </w:p>
    <w:p w:rsidR="00A12592" w:rsidRPr="005A370B" w:rsidRDefault="00A12592" w:rsidP="00BC08A7">
      <w:pPr>
        <w:widowControl w:val="0"/>
        <w:tabs>
          <w:tab w:val="left" w:pos="459"/>
        </w:tabs>
        <w:autoSpaceDN w:val="0"/>
        <w:ind w:right="33"/>
        <w:jc w:val="center"/>
        <w:textAlignment w:val="baseline"/>
        <w:rPr>
          <w:rFonts w:eastAsia="Lucida Sans Unicode"/>
          <w:b/>
          <w:color w:val="000000"/>
          <w:kern w:val="3"/>
          <w:lang w:bidi="en-US"/>
        </w:rPr>
      </w:pPr>
      <w:r w:rsidRPr="005A370B">
        <w:rPr>
          <w:rFonts w:eastAsia="Lucida Sans Unicode"/>
          <w:b/>
          <w:color w:val="000000"/>
          <w:kern w:val="3"/>
          <w:lang w:bidi="en-US"/>
        </w:rPr>
        <w:t>3.Требования к техническим характеристикам услуг</w:t>
      </w:r>
    </w:p>
    <w:p w:rsidR="00A12592" w:rsidRPr="005A370B" w:rsidRDefault="00A12592" w:rsidP="00BC08A7">
      <w:pPr>
        <w:widowControl w:val="0"/>
        <w:tabs>
          <w:tab w:val="left" w:pos="459"/>
        </w:tabs>
        <w:autoSpaceDN w:val="0"/>
        <w:ind w:right="33"/>
        <w:textAlignment w:val="baseline"/>
        <w:rPr>
          <w:rFonts w:eastAsia="Lucida Sans Unicode"/>
          <w:color w:val="000000"/>
          <w:kern w:val="3"/>
          <w:lang w:bidi="en-US"/>
        </w:rPr>
      </w:pPr>
      <w:r w:rsidRPr="005A370B">
        <w:rPr>
          <w:rFonts w:eastAsia="Lucida Sans Unicode"/>
          <w:color w:val="000000"/>
          <w:kern w:val="3"/>
          <w:lang w:bidi="en-US"/>
        </w:rPr>
        <w:t xml:space="preserve">3.1. Каждый сотрудник охраны, при выполнении служебных обязанностей по обеспечению комплекса мер, направленных на защиту здоровья и жизни сотрудников, посетителей и материального имущества объектов, обеспечение </w:t>
      </w:r>
      <w:proofErr w:type="spellStart"/>
      <w:r w:rsidRPr="005A370B">
        <w:rPr>
          <w:rFonts w:eastAsia="Lucida Sans Unicode"/>
          <w:color w:val="000000"/>
          <w:kern w:val="3"/>
          <w:lang w:bidi="en-US"/>
        </w:rPr>
        <w:t>внутриобъектового</w:t>
      </w:r>
      <w:proofErr w:type="spellEnd"/>
      <w:r w:rsidRPr="005A370B">
        <w:rPr>
          <w:rFonts w:eastAsia="Lucida Sans Unicode"/>
          <w:color w:val="000000"/>
          <w:kern w:val="3"/>
          <w:lang w:bidi="en-US"/>
        </w:rPr>
        <w:t xml:space="preserve"> и пропускного режимов на объекте охраны заказчика должен:</w:t>
      </w:r>
    </w:p>
    <w:p w:rsidR="00A12592" w:rsidRPr="005A370B" w:rsidRDefault="00A12592" w:rsidP="00BC08A7">
      <w:pPr>
        <w:widowControl w:val="0"/>
        <w:tabs>
          <w:tab w:val="left" w:pos="459"/>
        </w:tabs>
        <w:autoSpaceDN w:val="0"/>
        <w:ind w:right="33"/>
        <w:textAlignment w:val="baseline"/>
        <w:rPr>
          <w:rFonts w:eastAsia="Lucida Sans Unicode"/>
          <w:color w:val="000000"/>
          <w:kern w:val="3"/>
          <w:lang w:bidi="en-US"/>
        </w:rPr>
      </w:pPr>
      <w:r w:rsidRPr="005A370B">
        <w:rPr>
          <w:rFonts w:eastAsia="Lucida Sans Unicode"/>
          <w:color w:val="000000"/>
          <w:kern w:val="3"/>
          <w:lang w:bidi="en-US"/>
        </w:rPr>
        <w:t>- быть одетым в служебную форму по сезону, установленного образца (для частных охранных организаций).</w:t>
      </w:r>
    </w:p>
    <w:p w:rsidR="00A12592" w:rsidRPr="005A370B" w:rsidRDefault="00A12592" w:rsidP="00BC08A7">
      <w:pPr>
        <w:widowControl w:val="0"/>
        <w:tabs>
          <w:tab w:val="left" w:pos="459"/>
        </w:tabs>
        <w:autoSpaceDN w:val="0"/>
        <w:ind w:right="33"/>
        <w:textAlignment w:val="baseline"/>
        <w:rPr>
          <w:rFonts w:eastAsia="Lucida Sans Unicode"/>
          <w:color w:val="000000"/>
          <w:kern w:val="3"/>
          <w:lang w:bidi="en-US"/>
        </w:rPr>
      </w:pPr>
      <w:r w:rsidRPr="005A370B">
        <w:rPr>
          <w:rFonts w:eastAsia="Lucida Sans Unicode"/>
          <w:color w:val="000000"/>
          <w:kern w:val="3"/>
          <w:lang w:bidi="en-US"/>
        </w:rPr>
        <w:t>- знать назначение и уметь пользоваться техническими средствами охраны, системами оповещения, системами видеонаблюдения, средствами радиосвязи, применяемыми на объектах охраны.</w:t>
      </w:r>
    </w:p>
    <w:p w:rsidR="00A12592" w:rsidRPr="005A370B" w:rsidRDefault="00A12592" w:rsidP="00BC08A7">
      <w:pPr>
        <w:widowControl w:val="0"/>
        <w:tabs>
          <w:tab w:val="left" w:pos="459"/>
        </w:tabs>
        <w:autoSpaceDN w:val="0"/>
        <w:ind w:right="33"/>
        <w:textAlignment w:val="baseline"/>
        <w:rPr>
          <w:rFonts w:eastAsia="Lucida Sans Unicode"/>
          <w:color w:val="000000"/>
          <w:kern w:val="3"/>
          <w:lang w:bidi="en-US"/>
        </w:rPr>
      </w:pPr>
      <w:r w:rsidRPr="005A370B">
        <w:rPr>
          <w:rFonts w:eastAsia="Lucida Sans Unicode"/>
          <w:color w:val="000000"/>
          <w:kern w:val="3"/>
          <w:lang w:bidi="en-US"/>
        </w:rPr>
        <w:t>- быть обученным и уметь практически действовать при возникновении чрезвычайных (нештатных) ситуаций (пожар, обнаружение посторонних предметов, захват заложников и др.)</w:t>
      </w:r>
    </w:p>
    <w:p w:rsidR="00A12592" w:rsidRPr="005A370B" w:rsidRDefault="00A12592" w:rsidP="00BC08A7">
      <w:pPr>
        <w:widowControl w:val="0"/>
        <w:suppressAutoHyphens/>
        <w:autoSpaceDN w:val="0"/>
        <w:ind w:right="33"/>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иметь (за счет Исполнителя) средства индивидуальной защиты органов дыхания и зрения (при пожаре), соответствие которых требованиям пожарной безопасности подтверждено сертификатом соответствия (статьи 145,146 Федерального закона от 22.07.2008 № 123-ФЗ «Технический регламент о требованиях пожарной безопасности» (в действующей редакции));</w:t>
      </w:r>
    </w:p>
    <w:p w:rsidR="00A12592" w:rsidRPr="005A370B" w:rsidRDefault="00A12592" w:rsidP="00BC08A7">
      <w:pPr>
        <w:widowControl w:val="0"/>
        <w:suppressAutoHyphens/>
        <w:autoSpaceDN w:val="0"/>
        <w:ind w:right="33"/>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иметь средства радиосвязи 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rsidR="00A12592" w:rsidRPr="005A370B" w:rsidRDefault="00A12592" w:rsidP="00BC08A7">
      <w:pPr>
        <w:widowControl w:val="0"/>
        <w:tabs>
          <w:tab w:val="left" w:pos="459"/>
        </w:tabs>
        <w:autoSpaceDN w:val="0"/>
        <w:ind w:right="33"/>
        <w:textAlignment w:val="baseline"/>
        <w:rPr>
          <w:rFonts w:eastAsia="Lucida Sans Unicode"/>
          <w:color w:val="000000"/>
          <w:kern w:val="3"/>
          <w:lang w:bidi="en-US"/>
        </w:rPr>
      </w:pPr>
      <w:r w:rsidRPr="005A370B">
        <w:rPr>
          <w:rFonts w:eastAsia="Lucida Sans Unicode"/>
          <w:color w:val="000000"/>
          <w:kern w:val="3"/>
          <w:shd w:val="clear" w:color="auto" w:fill="FFFFFF"/>
          <w:lang w:bidi="en-US"/>
        </w:rPr>
        <w:t>- иметь исправный электрический фонарь на посту охраны (за счет Исполнителя)</w:t>
      </w:r>
      <w:r w:rsidRPr="005A370B">
        <w:rPr>
          <w:rFonts w:eastAsia="Lucida Sans Unicode"/>
          <w:color w:val="000000"/>
          <w:kern w:val="3"/>
          <w:lang w:bidi="en-US"/>
        </w:rPr>
        <w:t>;</w:t>
      </w:r>
    </w:p>
    <w:p w:rsidR="00A12592" w:rsidRPr="005A370B" w:rsidRDefault="00A12592" w:rsidP="00BC08A7">
      <w:pPr>
        <w:widowControl w:val="0"/>
        <w:tabs>
          <w:tab w:val="left" w:pos="459"/>
        </w:tabs>
        <w:autoSpaceDN w:val="0"/>
        <w:ind w:right="33"/>
        <w:textAlignment w:val="baseline"/>
        <w:rPr>
          <w:rFonts w:eastAsia="Lucida Sans Unicode"/>
          <w:color w:val="000000"/>
          <w:kern w:val="3"/>
          <w:lang w:bidi="en-US"/>
        </w:rPr>
      </w:pPr>
      <w:r w:rsidRPr="005A370B">
        <w:rPr>
          <w:rFonts w:eastAsia="Lucida Sans Unicode"/>
          <w:color w:val="000000"/>
          <w:kern w:val="3"/>
          <w:lang w:bidi="en-US"/>
        </w:rPr>
        <w:t xml:space="preserve">- знать общие условия и меры обеспечения </w:t>
      </w:r>
      <w:proofErr w:type="gramStart"/>
      <w:r w:rsidRPr="005A370B">
        <w:rPr>
          <w:rFonts w:eastAsia="Lucida Sans Unicode"/>
          <w:color w:val="000000"/>
          <w:kern w:val="3"/>
          <w:lang w:bidi="en-US"/>
        </w:rPr>
        <w:t>безопасности</w:t>
      </w:r>
      <w:proofErr w:type="gramEnd"/>
      <w:r w:rsidRPr="005A370B">
        <w:rPr>
          <w:rFonts w:eastAsia="Lucida Sans Unicode"/>
          <w:color w:val="000000"/>
          <w:kern w:val="3"/>
          <w:lang w:bidi="en-US"/>
        </w:rPr>
        <w:t xml:space="preserve"> охраняемых объектов, должностные обязанности, правила внутреннего трудового распорядка, инструкцию о пропускном режиме, правила применения специальных средств, либо сертифицированных в установленном порядке в качестве гражданского оружия электрошоковых устройств и искровых разрядников, включенных в перечни видов специальных средств, используемых в негосударственной (частной) охранной и негосударственной (частной) сыскной деятельности и вооружения охранников, утвержденные постановлением Правительства РФ </w:t>
      </w:r>
      <w:proofErr w:type="gramStart"/>
      <w:r w:rsidRPr="005A370B">
        <w:rPr>
          <w:rFonts w:eastAsia="Lucida Sans Unicode"/>
          <w:color w:val="000000"/>
          <w:kern w:val="3"/>
          <w:lang w:bidi="en-US"/>
        </w:rPr>
        <w:t>от 14.08.1992 № 587 «Вопросы частной детективной (сыскной) и частной охранной деятельности» с ежедневной (включая выходные и праздничные дни) сменой дежурного состава, путем систематического обхода территории и организацией контрольно-пропускного режима непосредственно на территории объекта, как сотрудников регионального отделения, так и лиц, прибывших в региональное отделение.</w:t>
      </w:r>
      <w:proofErr w:type="gramEnd"/>
    </w:p>
    <w:p w:rsidR="00A12592" w:rsidRPr="005A370B" w:rsidRDefault="00A12592" w:rsidP="00BC08A7">
      <w:pPr>
        <w:widowControl w:val="0"/>
        <w:tabs>
          <w:tab w:val="left" w:pos="459"/>
        </w:tabs>
        <w:autoSpaceDN w:val="0"/>
        <w:ind w:right="33"/>
        <w:jc w:val="center"/>
        <w:textAlignment w:val="baseline"/>
        <w:rPr>
          <w:rFonts w:eastAsia="Lucida Sans Unicode"/>
          <w:b/>
          <w:color w:val="000000"/>
          <w:kern w:val="3"/>
          <w:lang w:bidi="en-US"/>
        </w:rPr>
      </w:pPr>
      <w:r w:rsidRPr="005A370B">
        <w:rPr>
          <w:rFonts w:eastAsia="Lucida Sans Unicode"/>
          <w:b/>
          <w:color w:val="000000"/>
          <w:kern w:val="3"/>
          <w:lang w:bidi="en-US"/>
        </w:rPr>
        <w:t>4. Требования к особым условиям оказания услуг</w:t>
      </w:r>
    </w:p>
    <w:p w:rsidR="00A12592" w:rsidRPr="005A370B" w:rsidRDefault="00A12592" w:rsidP="00BC08A7">
      <w:pPr>
        <w:widowControl w:val="0"/>
        <w:tabs>
          <w:tab w:val="left" w:pos="459"/>
        </w:tabs>
        <w:autoSpaceDN w:val="0"/>
        <w:ind w:right="33"/>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4.1. И</w:t>
      </w:r>
      <w:r w:rsidR="004F2706">
        <w:rPr>
          <w:rFonts w:eastAsia="Lucida Sans Unicode"/>
          <w:color w:val="000000"/>
          <w:kern w:val="3"/>
          <w:shd w:val="clear" w:color="auto" w:fill="FFFFFF"/>
          <w:lang w:bidi="en-US"/>
        </w:rPr>
        <w:t>сполнитель должен обеспечивать:</w:t>
      </w:r>
    </w:p>
    <w:p w:rsidR="00A12592" w:rsidRPr="005A370B" w:rsidRDefault="00A12592" w:rsidP="00BC08A7">
      <w:pPr>
        <w:widowControl w:val="0"/>
        <w:tabs>
          <w:tab w:val="left" w:pos="459"/>
        </w:tabs>
        <w:autoSpaceDN w:val="0"/>
        <w:ind w:right="33"/>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xml:space="preserve">- охрану жизни и </w:t>
      </w:r>
      <w:r w:rsidR="004F2706">
        <w:rPr>
          <w:rFonts w:eastAsia="Lucida Sans Unicode"/>
          <w:color w:val="000000"/>
          <w:kern w:val="3"/>
          <w:shd w:val="clear" w:color="auto" w:fill="FFFFFF"/>
          <w:lang w:bidi="en-US"/>
        </w:rPr>
        <w:t>здоровья сотрудников Заказчика;</w:t>
      </w:r>
    </w:p>
    <w:p w:rsidR="00A12592" w:rsidRPr="005A370B" w:rsidRDefault="00A12592" w:rsidP="00BC08A7">
      <w:pPr>
        <w:widowControl w:val="0"/>
        <w:tabs>
          <w:tab w:val="left" w:pos="459"/>
        </w:tabs>
        <w:autoSpaceDN w:val="0"/>
        <w:ind w:right="33"/>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осуществление круглосуточного пультового мониторинга;</w:t>
      </w:r>
    </w:p>
    <w:p w:rsidR="00A12592" w:rsidRPr="005A370B" w:rsidRDefault="00A12592" w:rsidP="00BC08A7">
      <w:pPr>
        <w:widowControl w:val="0"/>
        <w:tabs>
          <w:tab w:val="left" w:pos="459"/>
        </w:tabs>
        <w:autoSpaceDN w:val="0"/>
        <w:ind w:right="33"/>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полную материальную сохранность вверенного имущества на охраняемом объекте, предупреждает и пресекает попытки порчи и хищения товарно-материальных ценностей, оборудования и техники, находящихся на охраняемой территории;</w:t>
      </w:r>
    </w:p>
    <w:p w:rsidR="00A12592" w:rsidRPr="005A370B" w:rsidRDefault="00A12592" w:rsidP="00BC08A7">
      <w:pPr>
        <w:widowControl w:val="0"/>
        <w:tabs>
          <w:tab w:val="left" w:pos="459"/>
        </w:tabs>
        <w:autoSpaceDN w:val="0"/>
        <w:ind w:right="33"/>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предупреждать, пресекать совершение на охраняемом объекте правонарушений и не допускать проникновение туда посторонних лиц;</w:t>
      </w:r>
    </w:p>
    <w:p w:rsidR="00A12592" w:rsidRPr="005A370B" w:rsidRDefault="00A12592" w:rsidP="00BC08A7">
      <w:pPr>
        <w:widowControl w:val="0"/>
        <w:tabs>
          <w:tab w:val="left" w:pos="459"/>
        </w:tabs>
        <w:autoSpaceDN w:val="0"/>
        <w:ind w:right="33"/>
        <w:textAlignment w:val="baseline"/>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 не разглашать третьим лицам конфиденциальную информацию, к которой он получит доступ при заключении государственного контракта, в ходе исполнения и после прекращения его действия.</w:t>
      </w:r>
    </w:p>
    <w:p w:rsidR="001E5D29" w:rsidRDefault="00A12592" w:rsidP="00BC08A7">
      <w:pPr>
        <w:rPr>
          <w:rFonts w:eastAsia="Lucida Sans Unicode"/>
          <w:color w:val="000000"/>
          <w:kern w:val="3"/>
          <w:shd w:val="clear" w:color="auto" w:fill="FFFFFF"/>
          <w:lang w:bidi="en-US"/>
        </w:rPr>
      </w:pPr>
      <w:r w:rsidRPr="005A370B">
        <w:rPr>
          <w:rFonts w:eastAsia="Lucida Sans Unicode"/>
          <w:color w:val="000000"/>
          <w:kern w:val="3"/>
          <w:shd w:val="clear" w:color="auto" w:fill="FFFFFF"/>
          <w:lang w:bidi="en-US"/>
        </w:rPr>
        <w:t>4.2. Охранное предприятие несет полную материальную ответственность за вверенное имущество.</w:t>
      </w:r>
    </w:p>
    <w:p w:rsidR="00A12592" w:rsidRDefault="00A12592" w:rsidP="00A12592">
      <w:pPr>
        <w:ind w:firstLine="581"/>
        <w:jc w:val="left"/>
        <w:rPr>
          <w:rFonts w:eastAsia="Lucida Sans Unicode"/>
          <w:color w:val="000000"/>
          <w:kern w:val="3"/>
          <w:shd w:val="clear" w:color="auto" w:fill="FFFFFF"/>
          <w:lang w:bidi="en-US"/>
        </w:rPr>
      </w:pPr>
    </w:p>
    <w:p w:rsidR="00A12592" w:rsidRDefault="00A12592" w:rsidP="00A12592">
      <w:pPr>
        <w:ind w:firstLine="581"/>
        <w:jc w:val="left"/>
        <w:sectPr w:rsidR="00A12592" w:rsidSect="00E47D70">
          <w:pgSz w:w="11906" w:h="16838"/>
          <w:pgMar w:top="426" w:right="567" w:bottom="426" w:left="1134" w:header="0" w:footer="0" w:gutter="0"/>
          <w:cols w:space="720"/>
          <w:formProt w:val="0"/>
          <w:docGrid w:linePitch="360"/>
        </w:sect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75"/>
        <w:gridCol w:w="709"/>
        <w:gridCol w:w="1418"/>
        <w:gridCol w:w="2126"/>
        <w:gridCol w:w="1984"/>
        <w:gridCol w:w="1418"/>
        <w:gridCol w:w="3118"/>
        <w:gridCol w:w="567"/>
        <w:gridCol w:w="567"/>
        <w:gridCol w:w="567"/>
        <w:gridCol w:w="1135"/>
      </w:tblGrid>
      <w:tr w:rsidR="00B87BEE" w:rsidTr="00B715ED">
        <w:trPr>
          <w:cantSplit/>
          <w:trHeight w:val="395"/>
        </w:trPr>
        <w:tc>
          <w:tcPr>
            <w:tcW w:w="535" w:type="dxa"/>
            <w:vMerge w:val="restart"/>
            <w:tcBorders>
              <w:top w:val="single" w:sz="4" w:space="0" w:color="auto"/>
              <w:left w:val="single" w:sz="4" w:space="0" w:color="auto"/>
              <w:right w:val="single" w:sz="4" w:space="0" w:color="auto"/>
            </w:tcBorders>
            <w:hideMark/>
          </w:tcPr>
          <w:p w:rsidR="00B87BEE" w:rsidRDefault="00B87BEE" w:rsidP="001E5D29">
            <w:pPr>
              <w:widowControl w:val="0"/>
              <w:autoSpaceDN w:val="0"/>
              <w:spacing w:line="276" w:lineRule="auto"/>
              <w:jc w:val="center"/>
              <w:rPr>
                <w:kern w:val="3"/>
                <w:sz w:val="20"/>
                <w:szCs w:val="20"/>
              </w:rPr>
            </w:pPr>
            <w:r>
              <w:rPr>
                <w:sz w:val="20"/>
                <w:szCs w:val="20"/>
              </w:rPr>
              <w:lastRenderedPageBreak/>
              <w:t xml:space="preserve">№ </w:t>
            </w:r>
            <w:proofErr w:type="gramStart"/>
            <w:r>
              <w:rPr>
                <w:sz w:val="20"/>
                <w:szCs w:val="20"/>
              </w:rPr>
              <w:t>п</w:t>
            </w:r>
            <w:proofErr w:type="gramEnd"/>
            <w:r>
              <w:rPr>
                <w:sz w:val="20"/>
                <w:szCs w:val="20"/>
              </w:rPr>
              <w:t>/п</w:t>
            </w:r>
          </w:p>
        </w:tc>
        <w:tc>
          <w:tcPr>
            <w:tcW w:w="2584" w:type="dxa"/>
            <w:gridSpan w:val="2"/>
            <w:tcBorders>
              <w:top w:val="single" w:sz="4" w:space="0" w:color="auto"/>
              <w:left w:val="single" w:sz="4" w:space="0" w:color="auto"/>
              <w:bottom w:val="single" w:sz="4" w:space="0" w:color="auto"/>
              <w:right w:val="single" w:sz="4" w:space="0" w:color="auto"/>
            </w:tcBorders>
            <w:hideMark/>
          </w:tcPr>
          <w:p w:rsidR="00B87BEE" w:rsidRDefault="00B87BEE" w:rsidP="001E5D29">
            <w:pPr>
              <w:autoSpaceDE w:val="0"/>
              <w:adjustRightInd w:val="0"/>
              <w:spacing w:line="276" w:lineRule="auto"/>
              <w:jc w:val="center"/>
              <w:rPr>
                <w:rFonts w:eastAsia="Calibri"/>
                <w:sz w:val="20"/>
                <w:szCs w:val="20"/>
              </w:rPr>
            </w:pPr>
            <w:r>
              <w:rPr>
                <w:rFonts w:eastAsia="Calibri"/>
                <w:sz w:val="20"/>
                <w:szCs w:val="20"/>
              </w:rPr>
              <w:t>Технические характеристики и</w:t>
            </w:r>
          </w:p>
          <w:p w:rsidR="00B87BEE" w:rsidRDefault="00B87BEE" w:rsidP="001E5D29">
            <w:pPr>
              <w:widowControl w:val="0"/>
              <w:autoSpaceDN w:val="0"/>
              <w:snapToGrid w:val="0"/>
              <w:spacing w:line="276" w:lineRule="auto"/>
              <w:jc w:val="center"/>
              <w:rPr>
                <w:kern w:val="3"/>
                <w:sz w:val="20"/>
                <w:szCs w:val="20"/>
              </w:rPr>
            </w:pPr>
            <w:r>
              <w:rPr>
                <w:rFonts w:eastAsia="Calibri"/>
                <w:sz w:val="20"/>
                <w:szCs w:val="20"/>
              </w:rPr>
              <w:t>описание товара, работы, услуги в случае отсутствия соответствующих позиций в КТРУ</w:t>
            </w:r>
            <w:r>
              <w:rPr>
                <w:rFonts w:eastAsia="Calibri"/>
                <w:sz w:val="20"/>
                <w:szCs w:val="20"/>
                <w:vertAlign w:val="superscript"/>
              </w:rPr>
              <w:footnoteReference w:id="1"/>
            </w:r>
          </w:p>
        </w:tc>
        <w:tc>
          <w:tcPr>
            <w:tcW w:w="1418" w:type="dxa"/>
            <w:tcBorders>
              <w:top w:val="single" w:sz="4" w:space="0" w:color="auto"/>
              <w:left w:val="single" w:sz="4" w:space="0" w:color="auto"/>
              <w:bottom w:val="single" w:sz="4" w:space="0" w:color="auto"/>
              <w:right w:val="single" w:sz="4" w:space="0" w:color="auto"/>
            </w:tcBorders>
          </w:tcPr>
          <w:p w:rsidR="00B87BEE" w:rsidRDefault="00B87BEE" w:rsidP="001E5D29">
            <w:pPr>
              <w:widowControl w:val="0"/>
              <w:autoSpaceDN w:val="0"/>
              <w:snapToGrid w:val="0"/>
              <w:spacing w:line="276" w:lineRule="auto"/>
              <w:jc w:val="center"/>
              <w:rPr>
                <w:rFonts w:eastAsia="Calibri"/>
                <w:bCs/>
                <w:sz w:val="20"/>
                <w:szCs w:val="20"/>
              </w:rPr>
            </w:pPr>
          </w:p>
        </w:tc>
        <w:tc>
          <w:tcPr>
            <w:tcW w:w="11482" w:type="dxa"/>
            <w:gridSpan w:val="8"/>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N w:val="0"/>
              <w:snapToGrid w:val="0"/>
              <w:spacing w:line="276" w:lineRule="auto"/>
              <w:jc w:val="center"/>
              <w:rPr>
                <w:kern w:val="3"/>
                <w:sz w:val="20"/>
                <w:szCs w:val="20"/>
              </w:rPr>
            </w:pPr>
            <w:r>
              <w:rPr>
                <w:rFonts w:eastAsia="Calibri"/>
                <w:bCs/>
                <w:sz w:val="20"/>
                <w:szCs w:val="20"/>
              </w:rPr>
              <w:t>Позиция в каталоге товаров, работ, услуг (КТРУ)</w:t>
            </w:r>
            <w:r>
              <w:rPr>
                <w:rFonts w:eastAsia="Calibri"/>
                <w:bCs/>
                <w:sz w:val="20"/>
                <w:szCs w:val="20"/>
                <w:vertAlign w:val="superscript"/>
              </w:rPr>
              <w:footnoteReference w:id="2"/>
            </w:r>
          </w:p>
        </w:tc>
      </w:tr>
      <w:tr w:rsidR="00B87BEE" w:rsidTr="007D0970">
        <w:trPr>
          <w:cantSplit/>
          <w:trHeight w:val="758"/>
        </w:trPr>
        <w:tc>
          <w:tcPr>
            <w:tcW w:w="535" w:type="dxa"/>
            <w:vMerge/>
            <w:tcBorders>
              <w:left w:val="single" w:sz="4" w:space="0" w:color="auto"/>
              <w:right w:val="single" w:sz="4" w:space="0" w:color="auto"/>
            </w:tcBorders>
          </w:tcPr>
          <w:p w:rsidR="00B87BEE" w:rsidRDefault="00B87BEE" w:rsidP="001E5D29">
            <w:pPr>
              <w:widowControl w:val="0"/>
              <w:autoSpaceDN w:val="0"/>
              <w:spacing w:line="276" w:lineRule="auto"/>
              <w:jc w:val="center"/>
              <w:rPr>
                <w:color w:val="000000"/>
                <w:kern w:val="3"/>
                <w:sz w:val="20"/>
                <w:szCs w:val="20"/>
              </w:rPr>
            </w:pPr>
          </w:p>
        </w:tc>
        <w:tc>
          <w:tcPr>
            <w:tcW w:w="1875"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N w:val="0"/>
              <w:snapToGrid w:val="0"/>
              <w:spacing w:line="276" w:lineRule="auto"/>
              <w:jc w:val="center"/>
              <w:rPr>
                <w:kern w:val="3"/>
                <w:sz w:val="20"/>
                <w:szCs w:val="20"/>
              </w:rPr>
            </w:pPr>
            <w:r>
              <w:rPr>
                <w:sz w:val="20"/>
                <w:szCs w:val="20"/>
              </w:rPr>
              <w:t>Наименование товара, характеристика товара, требования к размерам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snapToGrid w:val="0"/>
              <w:spacing w:line="276" w:lineRule="auto"/>
              <w:jc w:val="center"/>
              <w:rPr>
                <w:sz w:val="20"/>
                <w:szCs w:val="20"/>
              </w:rPr>
            </w:pPr>
            <w:r>
              <w:rPr>
                <w:sz w:val="20"/>
                <w:szCs w:val="20"/>
              </w:rPr>
              <w:t xml:space="preserve">Кол – </w:t>
            </w:r>
            <w:proofErr w:type="gramStart"/>
            <w:r>
              <w:rPr>
                <w:sz w:val="20"/>
                <w:szCs w:val="20"/>
              </w:rPr>
              <w:t>во</w:t>
            </w:r>
            <w:proofErr w:type="gramEnd"/>
            <w:r>
              <w:rPr>
                <w:sz w:val="20"/>
                <w:szCs w:val="20"/>
              </w:rPr>
              <w:t>,</w:t>
            </w:r>
          </w:p>
          <w:p w:rsidR="00B87BEE" w:rsidRDefault="00B87BEE" w:rsidP="001E5D29">
            <w:pPr>
              <w:widowControl w:val="0"/>
              <w:autoSpaceDN w:val="0"/>
              <w:snapToGrid w:val="0"/>
              <w:spacing w:line="276" w:lineRule="auto"/>
              <w:jc w:val="center"/>
              <w:rPr>
                <w:kern w:val="3"/>
                <w:sz w:val="20"/>
                <w:szCs w:val="20"/>
              </w:rPr>
            </w:pPr>
            <w:r>
              <w:rPr>
                <w:sz w:val="20"/>
                <w:szCs w:val="20"/>
              </w:rPr>
              <w:t>ед. изм.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sz w:val="20"/>
                <w:szCs w:val="20"/>
              </w:rPr>
            </w:pPr>
            <w:r>
              <w:rPr>
                <w:rFonts w:eastAsia="Calibri"/>
                <w:sz w:val="20"/>
                <w:szCs w:val="20"/>
              </w:rPr>
              <w:t>ОКПД</w:t>
            </w:r>
            <w:proofErr w:type="gramStart"/>
            <w:r>
              <w:rPr>
                <w:rFonts w:eastAsia="Calibri"/>
                <w:sz w:val="20"/>
                <w:szCs w:val="20"/>
              </w:rPr>
              <w:t>2</w:t>
            </w:r>
            <w:proofErr w:type="gramEnd"/>
          </w:p>
        </w:tc>
        <w:tc>
          <w:tcPr>
            <w:tcW w:w="2126"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kern w:val="3"/>
                <w:sz w:val="20"/>
                <w:szCs w:val="20"/>
                <w:lang w:eastAsia="en-US"/>
              </w:rPr>
            </w:pPr>
            <w:r>
              <w:rPr>
                <w:rFonts w:eastAsia="Calibri"/>
                <w:sz w:val="20"/>
                <w:szCs w:val="20"/>
              </w:rPr>
              <w:t>Наименование и код товара, работы, услуги по КТРУ</w:t>
            </w:r>
          </w:p>
        </w:tc>
        <w:tc>
          <w:tcPr>
            <w:tcW w:w="8221" w:type="dxa"/>
            <w:gridSpan w:val="6"/>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kern w:val="3"/>
                <w:sz w:val="20"/>
                <w:szCs w:val="20"/>
                <w:lang w:eastAsia="en-US"/>
              </w:rPr>
            </w:pPr>
            <w:r>
              <w:rPr>
                <w:rFonts w:eastAsia="Calibri"/>
                <w:bCs/>
                <w:sz w:val="20"/>
                <w:szCs w:val="20"/>
              </w:rPr>
              <w:t>Описание товара, работы, услуги (при наличии такого описания в позиции) по КТРУ</w:t>
            </w:r>
          </w:p>
        </w:tc>
        <w:tc>
          <w:tcPr>
            <w:tcW w:w="1135" w:type="dxa"/>
            <w:vMerge w:val="restart"/>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kern w:val="3"/>
                <w:sz w:val="20"/>
                <w:szCs w:val="20"/>
                <w:lang w:eastAsia="en-US"/>
              </w:rPr>
            </w:pPr>
            <w:r>
              <w:rPr>
                <w:rFonts w:eastAsia="Calibri"/>
                <w:bCs/>
                <w:sz w:val="20"/>
                <w:szCs w:val="20"/>
              </w:rPr>
              <w:t>Единица измерения количества товара, объема выполняемой работы, оказываемой услуги (при наличии) по КТРУ</w:t>
            </w:r>
          </w:p>
        </w:tc>
      </w:tr>
      <w:tr w:rsidR="00B87BEE" w:rsidTr="007D0970">
        <w:trPr>
          <w:cantSplit/>
          <w:trHeight w:val="757"/>
        </w:trPr>
        <w:tc>
          <w:tcPr>
            <w:tcW w:w="535" w:type="dxa"/>
            <w:vMerge/>
            <w:tcBorders>
              <w:left w:val="single" w:sz="4" w:space="0" w:color="auto"/>
              <w:bottom w:val="single" w:sz="4" w:space="0" w:color="auto"/>
              <w:right w:val="single" w:sz="4" w:space="0" w:color="auto"/>
            </w:tcBorders>
            <w:vAlign w:val="center"/>
            <w:hideMark/>
          </w:tcPr>
          <w:p w:rsidR="00B87BEE" w:rsidRDefault="00B87BEE" w:rsidP="001E5D29">
            <w:pPr>
              <w:rPr>
                <w:color w:val="000000"/>
                <w:kern w:val="3"/>
                <w:sz w:val="20"/>
                <w:szCs w:val="20"/>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kern w:val="3"/>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kern w:val="3"/>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rFonts w:eastAsia="Calibri"/>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rFonts w:eastAsia="Calibri"/>
                <w:bCs/>
                <w:kern w:val="3"/>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Наименование характеристики</w:t>
            </w:r>
          </w:p>
        </w:tc>
        <w:tc>
          <w:tcPr>
            <w:tcW w:w="1418"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Тип характеристики</w:t>
            </w:r>
          </w:p>
        </w:tc>
        <w:tc>
          <w:tcPr>
            <w:tcW w:w="3118"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Значение</w:t>
            </w:r>
          </w:p>
        </w:tc>
        <w:tc>
          <w:tcPr>
            <w:tcW w:w="567"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Единица измерения (по ОКЕИ)</w:t>
            </w:r>
          </w:p>
        </w:tc>
        <w:tc>
          <w:tcPr>
            <w:tcW w:w="567"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 xml:space="preserve">Диапазон </w:t>
            </w:r>
            <w:proofErr w:type="gramStart"/>
            <w:r>
              <w:rPr>
                <w:rFonts w:eastAsia="Calibri"/>
                <w:bCs/>
                <w:sz w:val="20"/>
                <w:szCs w:val="20"/>
              </w:rPr>
              <w:t>от</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B87BEE" w:rsidRDefault="00B87BEE" w:rsidP="001E5D29">
            <w:pPr>
              <w:widowControl w:val="0"/>
              <w:autoSpaceDE w:val="0"/>
              <w:autoSpaceDN w:val="0"/>
              <w:adjustRightInd w:val="0"/>
              <w:spacing w:line="276" w:lineRule="auto"/>
              <w:jc w:val="center"/>
              <w:rPr>
                <w:rFonts w:eastAsia="Calibri"/>
                <w:bCs/>
                <w:sz w:val="20"/>
                <w:szCs w:val="20"/>
              </w:rPr>
            </w:pPr>
            <w:r>
              <w:rPr>
                <w:rFonts w:eastAsia="Calibri"/>
                <w:bCs/>
                <w:sz w:val="20"/>
                <w:szCs w:val="20"/>
              </w:rPr>
              <w:t xml:space="preserve">Диапазон </w:t>
            </w:r>
            <w:proofErr w:type="gramStart"/>
            <w:r>
              <w:rPr>
                <w:rFonts w:eastAsia="Calibri"/>
                <w:bCs/>
                <w:sz w:val="20"/>
                <w:szCs w:val="20"/>
              </w:rPr>
              <w:t>до</w:t>
            </w:r>
            <w:proofErr w:type="gramEnd"/>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B87BEE" w:rsidRDefault="00B87BEE" w:rsidP="001E5D29">
            <w:pPr>
              <w:rPr>
                <w:rFonts w:eastAsia="Calibri"/>
                <w:bCs/>
                <w:kern w:val="3"/>
                <w:sz w:val="20"/>
                <w:szCs w:val="20"/>
                <w:lang w:eastAsia="en-US"/>
              </w:rPr>
            </w:pPr>
          </w:p>
        </w:tc>
      </w:tr>
      <w:tr w:rsidR="008D4501" w:rsidRPr="00C6745A" w:rsidTr="007D0970">
        <w:trPr>
          <w:trHeight w:val="70"/>
        </w:trPr>
        <w:tc>
          <w:tcPr>
            <w:tcW w:w="535" w:type="dxa"/>
            <w:vMerge w:val="restart"/>
            <w:tcBorders>
              <w:top w:val="single" w:sz="4" w:space="0" w:color="auto"/>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r>
              <w:rPr>
                <w:color w:val="000000"/>
                <w:sz w:val="20"/>
                <w:szCs w:val="20"/>
              </w:rPr>
              <w:t>1</w:t>
            </w:r>
          </w:p>
        </w:tc>
        <w:tc>
          <w:tcPr>
            <w:tcW w:w="1875" w:type="dxa"/>
            <w:vMerge w:val="restart"/>
            <w:tcBorders>
              <w:top w:val="single" w:sz="4" w:space="0" w:color="auto"/>
              <w:left w:val="single" w:sz="4" w:space="0" w:color="auto"/>
              <w:right w:val="single" w:sz="4" w:space="0" w:color="auto"/>
            </w:tcBorders>
          </w:tcPr>
          <w:p w:rsidR="008D4501" w:rsidRPr="0064612F" w:rsidRDefault="008D4501" w:rsidP="008D4501">
            <w:pPr>
              <w:pStyle w:val="af4"/>
              <w:autoSpaceDN w:val="0"/>
              <w:snapToGrid w:val="0"/>
              <w:spacing w:line="276" w:lineRule="auto"/>
              <w:rPr>
                <w:rFonts w:eastAsia="Arial Unicode MS" w:cs="Times New Roman"/>
                <w:sz w:val="20"/>
                <w:szCs w:val="20"/>
                <w:lang w:bidi="hi-IN"/>
              </w:rPr>
            </w:pPr>
            <w:r w:rsidRPr="008D4501">
              <w:rPr>
                <w:rFonts w:eastAsia="Arial Unicode MS" w:cs="Times New Roman"/>
                <w:sz w:val="20"/>
                <w:szCs w:val="20"/>
                <w:lang w:bidi="hi-IN"/>
              </w:rPr>
              <w:t xml:space="preserve">Оказание услуг по физической невооруженной охране административных зданий по адресу: </w:t>
            </w:r>
            <w:r>
              <w:rPr>
                <w:rFonts w:eastAsia="Arial Unicode MS" w:cs="Times New Roman"/>
                <w:sz w:val="20"/>
                <w:szCs w:val="20"/>
                <w:lang w:bidi="hi-IN"/>
              </w:rPr>
              <w:t xml:space="preserve">   </w:t>
            </w:r>
            <w:r w:rsidRPr="008D4501">
              <w:rPr>
                <w:rFonts w:eastAsia="Arial Unicode MS" w:cs="Times New Roman"/>
                <w:sz w:val="20"/>
                <w:szCs w:val="20"/>
                <w:lang w:bidi="hi-IN"/>
              </w:rPr>
              <w:t xml:space="preserve">г. Чебоксары, </w:t>
            </w:r>
            <w:r>
              <w:rPr>
                <w:rFonts w:eastAsia="Arial Unicode MS" w:cs="Times New Roman"/>
                <w:sz w:val="20"/>
                <w:szCs w:val="20"/>
                <w:lang w:bidi="hi-IN"/>
              </w:rPr>
              <w:t xml:space="preserve">       </w:t>
            </w:r>
            <w:r w:rsidRPr="008D4501">
              <w:rPr>
                <w:rFonts w:eastAsia="Arial Unicode MS" w:cs="Times New Roman"/>
                <w:sz w:val="20"/>
                <w:szCs w:val="20"/>
                <w:lang w:bidi="hi-IN"/>
              </w:rPr>
              <w:t>ул. Пирогова, д. 14</w:t>
            </w:r>
          </w:p>
        </w:tc>
        <w:tc>
          <w:tcPr>
            <w:tcW w:w="709" w:type="dxa"/>
            <w:vMerge w:val="restart"/>
            <w:tcBorders>
              <w:top w:val="single" w:sz="4" w:space="0" w:color="auto"/>
              <w:left w:val="single" w:sz="4" w:space="0" w:color="auto"/>
              <w:right w:val="single" w:sz="4" w:space="0" w:color="auto"/>
            </w:tcBorders>
          </w:tcPr>
          <w:p w:rsidR="008D4501" w:rsidRPr="0064612F" w:rsidRDefault="007D0970" w:rsidP="001E5D29">
            <w:pPr>
              <w:spacing w:line="276" w:lineRule="auto"/>
              <w:jc w:val="center"/>
              <w:rPr>
                <w:bCs/>
                <w:color w:val="000000"/>
                <w:sz w:val="20"/>
                <w:szCs w:val="20"/>
              </w:rPr>
            </w:pPr>
            <w:r>
              <w:rPr>
                <w:bCs/>
                <w:color w:val="000000"/>
                <w:sz w:val="20"/>
                <w:szCs w:val="20"/>
              </w:rPr>
              <w:t>4416</w:t>
            </w:r>
          </w:p>
        </w:tc>
        <w:tc>
          <w:tcPr>
            <w:tcW w:w="1418" w:type="dxa"/>
            <w:vMerge w:val="restart"/>
            <w:tcBorders>
              <w:top w:val="single" w:sz="4" w:space="0" w:color="auto"/>
              <w:left w:val="single" w:sz="4" w:space="0" w:color="auto"/>
              <w:right w:val="single" w:sz="4" w:space="0" w:color="auto"/>
            </w:tcBorders>
          </w:tcPr>
          <w:p w:rsidR="008D4501" w:rsidRPr="001E5D29" w:rsidRDefault="008D4501" w:rsidP="001E5D29">
            <w:pPr>
              <w:spacing w:line="276" w:lineRule="auto"/>
              <w:jc w:val="center"/>
              <w:rPr>
                <w:sz w:val="20"/>
                <w:szCs w:val="20"/>
              </w:rPr>
            </w:pPr>
            <w:r w:rsidRPr="001E5D29">
              <w:rPr>
                <w:sz w:val="20"/>
              </w:rPr>
              <w:t>80.10.12.000 - Услуги охраны</w:t>
            </w:r>
          </w:p>
        </w:tc>
        <w:tc>
          <w:tcPr>
            <w:tcW w:w="2126" w:type="dxa"/>
            <w:vMerge w:val="restart"/>
            <w:tcBorders>
              <w:top w:val="single" w:sz="4" w:space="0" w:color="auto"/>
              <w:left w:val="single" w:sz="4" w:space="0" w:color="auto"/>
              <w:right w:val="single" w:sz="4" w:space="0" w:color="auto"/>
            </w:tcBorders>
          </w:tcPr>
          <w:p w:rsidR="008D4501" w:rsidRPr="001E5D29" w:rsidRDefault="008D4501" w:rsidP="001E5D29">
            <w:pPr>
              <w:spacing w:line="276" w:lineRule="auto"/>
              <w:rPr>
                <w:rFonts w:eastAsia="Calibri"/>
                <w:sz w:val="20"/>
                <w:szCs w:val="20"/>
              </w:rPr>
            </w:pPr>
            <w:r w:rsidRPr="001E5D29">
              <w:rPr>
                <w:sz w:val="20"/>
              </w:rPr>
              <w:t>80.10.12.000-00000002 - Услуги частной охраны (Выставление поста охраны)</w:t>
            </w: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rStyle w:val="ng-binding"/>
                <w:sz w:val="20"/>
                <w:szCs w:val="20"/>
              </w:rPr>
            </w:pPr>
            <w:r w:rsidRPr="008D4501">
              <w:rPr>
                <w:rStyle w:val="ng-binding"/>
                <w:sz w:val="20"/>
              </w:rPr>
              <w:t>Использование мобильной группы</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rPr>
                <w:sz w:val="20"/>
                <w:szCs w:val="20"/>
              </w:rPr>
            </w:pPr>
            <w:r w:rsidRPr="008D4501">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Pr="00C6745A" w:rsidRDefault="008D4501" w:rsidP="001E5D29">
            <w:pPr>
              <w:widowControl w:val="0"/>
              <w:autoSpaceDN w:val="0"/>
              <w:rPr>
                <w:color w:val="000000"/>
                <w:kern w:val="3"/>
                <w:sz w:val="20"/>
                <w:szCs w:val="20"/>
              </w:rPr>
            </w:pPr>
          </w:p>
        </w:tc>
      </w:tr>
      <w:tr w:rsidR="008D4501" w:rsidRPr="00C6745A" w:rsidTr="007D0970">
        <w:trPr>
          <w:trHeight w:val="443"/>
        </w:trPr>
        <w:tc>
          <w:tcPr>
            <w:tcW w:w="535" w:type="dxa"/>
            <w:vMerge/>
            <w:tcBorders>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p>
        </w:tc>
        <w:tc>
          <w:tcPr>
            <w:tcW w:w="1875" w:type="dxa"/>
            <w:vMerge/>
            <w:tcBorders>
              <w:left w:val="single" w:sz="4" w:space="0" w:color="auto"/>
              <w:right w:val="single" w:sz="4" w:space="0" w:color="auto"/>
            </w:tcBorders>
          </w:tcPr>
          <w:p w:rsidR="008D4501" w:rsidRPr="00B0570E" w:rsidRDefault="008D4501" w:rsidP="001E5D29">
            <w:pPr>
              <w:pStyle w:val="af4"/>
              <w:autoSpaceDN w:val="0"/>
              <w:snapToGrid w:val="0"/>
              <w:spacing w:line="276" w:lineRule="auto"/>
              <w:jc w:val="both"/>
              <w:rPr>
                <w:rFonts w:eastAsia="Arial Unicode MS" w:cs="Times New Roman"/>
                <w:szCs w:val="20"/>
                <w:lang w:bidi="hi-IN"/>
              </w:rPr>
            </w:pPr>
          </w:p>
        </w:tc>
        <w:tc>
          <w:tcPr>
            <w:tcW w:w="709" w:type="dxa"/>
            <w:vMerge/>
            <w:tcBorders>
              <w:left w:val="single" w:sz="4" w:space="0" w:color="auto"/>
              <w:right w:val="single" w:sz="4" w:space="0" w:color="auto"/>
            </w:tcBorders>
          </w:tcPr>
          <w:p w:rsidR="008D4501" w:rsidRPr="00B0570E" w:rsidRDefault="008D4501" w:rsidP="001E5D29">
            <w:pPr>
              <w:spacing w:line="276" w:lineRule="auto"/>
              <w:jc w:val="center"/>
              <w:rPr>
                <w:bCs/>
                <w:color w:val="000000"/>
                <w:sz w:val="20"/>
                <w:szCs w:val="20"/>
              </w:rPr>
            </w:pPr>
          </w:p>
        </w:tc>
        <w:tc>
          <w:tcPr>
            <w:tcW w:w="1418" w:type="dxa"/>
            <w:vMerge/>
            <w:tcBorders>
              <w:left w:val="single" w:sz="4" w:space="0" w:color="auto"/>
              <w:right w:val="single" w:sz="4" w:space="0" w:color="auto"/>
            </w:tcBorders>
          </w:tcPr>
          <w:p w:rsidR="008D4501" w:rsidRDefault="008D4501" w:rsidP="001E5D29">
            <w:pPr>
              <w:spacing w:line="276" w:lineRule="auto"/>
              <w:jc w:val="center"/>
              <w:rPr>
                <w:sz w:val="20"/>
                <w:szCs w:val="20"/>
              </w:rPr>
            </w:pPr>
          </w:p>
        </w:tc>
        <w:tc>
          <w:tcPr>
            <w:tcW w:w="2126" w:type="dxa"/>
            <w:vMerge/>
            <w:tcBorders>
              <w:left w:val="single" w:sz="4" w:space="0" w:color="auto"/>
              <w:right w:val="single" w:sz="4" w:space="0" w:color="auto"/>
            </w:tcBorders>
          </w:tcPr>
          <w:p w:rsidR="008D4501" w:rsidRDefault="008D4501" w:rsidP="001E5D29">
            <w:pPr>
              <w:spacing w:line="276" w:lineRule="auto"/>
              <w:rPr>
                <w:rFonts w:eastAsia="Calibri"/>
                <w:sz w:val="20"/>
                <w:szCs w:val="22"/>
              </w:rPr>
            </w:pPr>
          </w:p>
        </w:tc>
        <w:tc>
          <w:tcPr>
            <w:tcW w:w="1984" w:type="dxa"/>
            <w:tcBorders>
              <w:top w:val="single" w:sz="4" w:space="0" w:color="auto"/>
              <w:left w:val="single" w:sz="4" w:space="0" w:color="auto"/>
              <w:right w:val="single" w:sz="4" w:space="0" w:color="auto"/>
            </w:tcBorders>
          </w:tcPr>
          <w:p w:rsidR="008D4501" w:rsidRPr="008D4501" w:rsidRDefault="008D4501" w:rsidP="008D4501">
            <w:pPr>
              <w:jc w:val="left"/>
              <w:rPr>
                <w:rStyle w:val="ng-binding"/>
                <w:sz w:val="20"/>
                <w:szCs w:val="20"/>
              </w:rPr>
            </w:pPr>
            <w:r w:rsidRPr="008D4501">
              <w:rPr>
                <w:rStyle w:val="ng-binding"/>
                <w:sz w:val="20"/>
              </w:rPr>
              <w:t>Использование специальных средств</w:t>
            </w:r>
          </w:p>
        </w:tc>
        <w:tc>
          <w:tcPr>
            <w:tcW w:w="1418" w:type="dxa"/>
            <w:tcBorders>
              <w:top w:val="single" w:sz="4" w:space="0" w:color="auto"/>
              <w:left w:val="single" w:sz="4" w:space="0" w:color="auto"/>
              <w:right w:val="single" w:sz="4" w:space="0" w:color="auto"/>
            </w:tcBorders>
          </w:tcPr>
          <w:p w:rsidR="008D4501" w:rsidRPr="008D4501" w:rsidRDefault="008D4501" w:rsidP="001E5D29">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right w:val="single" w:sz="4" w:space="0" w:color="auto"/>
            </w:tcBorders>
          </w:tcPr>
          <w:p w:rsidR="008D4501" w:rsidRPr="008D4501" w:rsidRDefault="00E0521C" w:rsidP="001E5D29">
            <w:pPr>
              <w:rPr>
                <w:sz w:val="20"/>
                <w:szCs w:val="20"/>
              </w:rPr>
            </w:pPr>
            <w:r>
              <w:rPr>
                <w:sz w:val="20"/>
              </w:rPr>
              <w:t>Нет</w:t>
            </w:r>
          </w:p>
        </w:tc>
        <w:tc>
          <w:tcPr>
            <w:tcW w:w="567" w:type="dxa"/>
            <w:tcBorders>
              <w:top w:val="single" w:sz="4" w:space="0" w:color="auto"/>
              <w:left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567" w:type="dxa"/>
            <w:tcBorders>
              <w:top w:val="single" w:sz="4" w:space="0" w:color="auto"/>
              <w:left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567" w:type="dxa"/>
            <w:tcBorders>
              <w:top w:val="single" w:sz="4" w:space="0" w:color="auto"/>
              <w:left w:val="single" w:sz="4" w:space="0" w:color="auto"/>
              <w:right w:val="single" w:sz="4" w:space="0" w:color="auto"/>
            </w:tcBorders>
          </w:tcPr>
          <w:p w:rsidR="008D4501" w:rsidRPr="0064612F" w:rsidRDefault="008D4501" w:rsidP="001E5D29">
            <w:pPr>
              <w:widowControl w:val="0"/>
              <w:autoSpaceDN w:val="0"/>
              <w:rPr>
                <w:color w:val="000000"/>
                <w:kern w:val="3"/>
                <w:sz w:val="20"/>
                <w:szCs w:val="20"/>
              </w:rPr>
            </w:pPr>
          </w:p>
        </w:tc>
        <w:tc>
          <w:tcPr>
            <w:tcW w:w="1135" w:type="dxa"/>
            <w:tcBorders>
              <w:top w:val="single" w:sz="4" w:space="0" w:color="auto"/>
              <w:left w:val="single" w:sz="4" w:space="0" w:color="auto"/>
              <w:right w:val="single" w:sz="4" w:space="0" w:color="auto"/>
            </w:tcBorders>
          </w:tcPr>
          <w:p w:rsidR="008D4501" w:rsidRPr="00C6745A" w:rsidRDefault="008D4501" w:rsidP="001E5D29">
            <w:pPr>
              <w:widowControl w:val="0"/>
              <w:autoSpaceDN w:val="0"/>
              <w:rPr>
                <w:color w:val="000000"/>
                <w:kern w:val="3"/>
                <w:sz w:val="20"/>
                <w:szCs w:val="20"/>
              </w:rPr>
            </w:pPr>
          </w:p>
        </w:tc>
      </w:tr>
      <w:tr w:rsidR="008D4501" w:rsidTr="007D0970">
        <w:trPr>
          <w:trHeight w:val="70"/>
        </w:trPr>
        <w:tc>
          <w:tcPr>
            <w:tcW w:w="535" w:type="dxa"/>
            <w:vMerge/>
            <w:tcBorders>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p>
        </w:tc>
        <w:tc>
          <w:tcPr>
            <w:tcW w:w="1875" w:type="dxa"/>
            <w:vMerge/>
            <w:tcBorders>
              <w:left w:val="single" w:sz="4" w:space="0" w:color="auto"/>
              <w:right w:val="single" w:sz="4" w:space="0" w:color="auto"/>
            </w:tcBorders>
          </w:tcPr>
          <w:p w:rsidR="008D4501" w:rsidRPr="00B0570E" w:rsidRDefault="008D4501" w:rsidP="001E5D29">
            <w:pPr>
              <w:pStyle w:val="af4"/>
              <w:autoSpaceDN w:val="0"/>
              <w:snapToGrid w:val="0"/>
              <w:spacing w:line="276" w:lineRule="auto"/>
              <w:jc w:val="both"/>
              <w:rPr>
                <w:rFonts w:eastAsia="Arial Unicode MS" w:cs="Times New Roman"/>
                <w:szCs w:val="20"/>
                <w:lang w:bidi="hi-IN"/>
              </w:rPr>
            </w:pPr>
          </w:p>
        </w:tc>
        <w:tc>
          <w:tcPr>
            <w:tcW w:w="709" w:type="dxa"/>
            <w:vMerge/>
            <w:tcBorders>
              <w:left w:val="single" w:sz="4" w:space="0" w:color="auto"/>
              <w:right w:val="single" w:sz="4" w:space="0" w:color="auto"/>
            </w:tcBorders>
          </w:tcPr>
          <w:p w:rsidR="008D4501" w:rsidRPr="00B0570E" w:rsidRDefault="008D4501" w:rsidP="001E5D29">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1E5D29">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1E5D29">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Наличие оружия у сотрудников охраны</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rPr>
                <w:sz w:val="20"/>
                <w:szCs w:val="20"/>
              </w:rPr>
            </w:pPr>
            <w:r w:rsidRPr="008D4501">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r>
      <w:tr w:rsidR="008D4501" w:rsidTr="007D0970">
        <w:trPr>
          <w:trHeight w:val="70"/>
        </w:trPr>
        <w:tc>
          <w:tcPr>
            <w:tcW w:w="535" w:type="dxa"/>
            <w:vMerge/>
            <w:tcBorders>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p>
        </w:tc>
        <w:tc>
          <w:tcPr>
            <w:tcW w:w="1875" w:type="dxa"/>
            <w:vMerge/>
            <w:tcBorders>
              <w:left w:val="single" w:sz="4" w:space="0" w:color="auto"/>
              <w:right w:val="single" w:sz="4" w:space="0" w:color="auto"/>
            </w:tcBorders>
          </w:tcPr>
          <w:p w:rsidR="008D4501" w:rsidRPr="00B0570E" w:rsidRDefault="008D4501" w:rsidP="001E5D29">
            <w:pPr>
              <w:pStyle w:val="af4"/>
              <w:autoSpaceDN w:val="0"/>
              <w:snapToGrid w:val="0"/>
              <w:spacing w:line="276" w:lineRule="auto"/>
              <w:jc w:val="both"/>
              <w:rPr>
                <w:rFonts w:eastAsia="Arial Unicode MS" w:cs="Times New Roman"/>
                <w:szCs w:val="20"/>
                <w:lang w:bidi="hi-IN"/>
              </w:rPr>
            </w:pPr>
          </w:p>
        </w:tc>
        <w:tc>
          <w:tcPr>
            <w:tcW w:w="709" w:type="dxa"/>
            <w:vMerge/>
            <w:tcBorders>
              <w:left w:val="single" w:sz="4" w:space="0" w:color="auto"/>
              <w:right w:val="single" w:sz="4" w:space="0" w:color="auto"/>
            </w:tcBorders>
          </w:tcPr>
          <w:p w:rsidR="008D4501" w:rsidRPr="00B0570E" w:rsidRDefault="008D4501" w:rsidP="001E5D29">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1E5D29">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1E5D29">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Вид услуги по охране</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1E5D29">
            <w:pPr>
              <w:spacing w:line="276" w:lineRule="auto"/>
              <w:rPr>
                <w:rStyle w:val="ng-binding"/>
                <w:sz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sz w:val="20"/>
              </w:rPr>
            </w:pPr>
            <w:r w:rsidRPr="008D4501">
              <w:rPr>
                <w:sz w:val="20"/>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r>
      <w:tr w:rsidR="008D4501" w:rsidTr="007D0970">
        <w:trPr>
          <w:trHeight w:val="70"/>
        </w:trPr>
        <w:tc>
          <w:tcPr>
            <w:tcW w:w="535" w:type="dxa"/>
            <w:vMerge/>
            <w:tcBorders>
              <w:left w:val="single" w:sz="4" w:space="0" w:color="auto"/>
              <w:right w:val="single" w:sz="4" w:space="0" w:color="auto"/>
            </w:tcBorders>
          </w:tcPr>
          <w:p w:rsidR="008D4501" w:rsidRPr="00B0570E" w:rsidRDefault="008D4501" w:rsidP="001E5D29">
            <w:pPr>
              <w:widowControl w:val="0"/>
              <w:autoSpaceDN w:val="0"/>
              <w:spacing w:line="276" w:lineRule="auto"/>
              <w:jc w:val="center"/>
              <w:rPr>
                <w:color w:val="000000"/>
                <w:sz w:val="20"/>
                <w:szCs w:val="20"/>
              </w:rPr>
            </w:pPr>
          </w:p>
        </w:tc>
        <w:tc>
          <w:tcPr>
            <w:tcW w:w="1875" w:type="dxa"/>
            <w:vMerge/>
            <w:tcBorders>
              <w:left w:val="single" w:sz="4" w:space="0" w:color="auto"/>
              <w:right w:val="single" w:sz="4" w:space="0" w:color="auto"/>
            </w:tcBorders>
          </w:tcPr>
          <w:p w:rsidR="008D4501" w:rsidRPr="00B0570E" w:rsidRDefault="008D4501" w:rsidP="001E5D29">
            <w:pPr>
              <w:pStyle w:val="af4"/>
              <w:autoSpaceDN w:val="0"/>
              <w:snapToGrid w:val="0"/>
              <w:spacing w:line="276" w:lineRule="auto"/>
              <w:jc w:val="both"/>
              <w:rPr>
                <w:rFonts w:eastAsia="Arial Unicode MS" w:cs="Times New Roman"/>
                <w:szCs w:val="20"/>
                <w:lang w:bidi="hi-IN"/>
              </w:rPr>
            </w:pPr>
          </w:p>
        </w:tc>
        <w:tc>
          <w:tcPr>
            <w:tcW w:w="709" w:type="dxa"/>
            <w:vMerge/>
            <w:tcBorders>
              <w:left w:val="single" w:sz="4" w:space="0" w:color="auto"/>
              <w:right w:val="single" w:sz="4" w:space="0" w:color="auto"/>
            </w:tcBorders>
          </w:tcPr>
          <w:p w:rsidR="008D4501" w:rsidRPr="00B0570E" w:rsidRDefault="008D4501" w:rsidP="001E5D29">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1E5D29">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1E5D29">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Вид услуги по охране</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rPr>
                <w:rStyle w:val="ng-binding"/>
                <w:sz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E47D70" w:rsidP="008D4501">
            <w:pPr>
              <w:spacing w:line="276" w:lineRule="auto"/>
              <w:jc w:val="left"/>
              <w:rPr>
                <w:sz w:val="20"/>
              </w:rPr>
            </w:pPr>
            <w:r>
              <w:rPr>
                <w:sz w:val="20"/>
              </w:rPr>
              <w:t>Охрана объектов</w:t>
            </w:r>
            <w:r w:rsidR="008D4501" w:rsidRPr="008D4501">
              <w:rPr>
                <w:sz w:val="20"/>
              </w:rPr>
              <w:t xml:space="preserve">, находящихся в собственности, во владении, в пользовании, хозяйственном </w:t>
            </w:r>
            <w:r w:rsidR="008D4501" w:rsidRPr="008D4501">
              <w:rPr>
                <w:sz w:val="20"/>
              </w:rPr>
              <w:lastRenderedPageBreak/>
              <w:t>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1E5D29">
            <w:pPr>
              <w:widowControl w:val="0"/>
              <w:autoSpaceDN w:val="0"/>
              <w:spacing w:line="276" w:lineRule="auto"/>
              <w:rPr>
                <w:color w:val="000000"/>
                <w:kern w:val="3"/>
                <w:sz w:val="20"/>
                <w:szCs w:val="20"/>
              </w:rPr>
            </w:pPr>
          </w:p>
        </w:tc>
      </w:tr>
      <w:tr w:rsidR="008D4501" w:rsidTr="007D0970">
        <w:trPr>
          <w:trHeight w:val="70"/>
        </w:trPr>
        <w:tc>
          <w:tcPr>
            <w:tcW w:w="535" w:type="dxa"/>
            <w:vMerge w:val="restart"/>
            <w:tcBorders>
              <w:left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r>
              <w:rPr>
                <w:color w:val="000000"/>
                <w:sz w:val="20"/>
                <w:szCs w:val="20"/>
              </w:rPr>
              <w:lastRenderedPageBreak/>
              <w:t>2</w:t>
            </w:r>
          </w:p>
        </w:tc>
        <w:tc>
          <w:tcPr>
            <w:tcW w:w="1875" w:type="dxa"/>
            <w:vMerge w:val="restart"/>
            <w:tcBorders>
              <w:left w:val="single" w:sz="4" w:space="0" w:color="auto"/>
              <w:right w:val="single" w:sz="4" w:space="0" w:color="auto"/>
            </w:tcBorders>
          </w:tcPr>
          <w:p w:rsidR="008D4501" w:rsidRPr="0064612F" w:rsidRDefault="008D4501" w:rsidP="008D4501">
            <w:pPr>
              <w:pStyle w:val="af4"/>
              <w:autoSpaceDN w:val="0"/>
              <w:snapToGrid w:val="0"/>
              <w:spacing w:line="276" w:lineRule="auto"/>
              <w:rPr>
                <w:rFonts w:eastAsia="Arial Unicode MS" w:cs="Times New Roman"/>
                <w:sz w:val="20"/>
                <w:szCs w:val="20"/>
                <w:lang w:bidi="hi-IN"/>
              </w:rPr>
            </w:pPr>
            <w:r w:rsidRPr="008D4501">
              <w:rPr>
                <w:rFonts w:eastAsia="Arial Unicode MS" w:cs="Times New Roman"/>
                <w:sz w:val="20"/>
                <w:szCs w:val="20"/>
                <w:lang w:bidi="hi-IN"/>
              </w:rPr>
              <w:t xml:space="preserve">Оказание услуг по физической невооруженной охране административных зданий по адресу: </w:t>
            </w:r>
            <w:r>
              <w:rPr>
                <w:rFonts w:eastAsia="Arial Unicode MS" w:cs="Times New Roman"/>
                <w:sz w:val="20"/>
                <w:szCs w:val="20"/>
                <w:lang w:bidi="hi-IN"/>
              </w:rPr>
              <w:t xml:space="preserve">      </w:t>
            </w:r>
            <w:r w:rsidRPr="008D4501">
              <w:rPr>
                <w:rFonts w:eastAsia="Arial Unicode MS" w:cs="Times New Roman"/>
                <w:sz w:val="20"/>
                <w:szCs w:val="20"/>
                <w:lang w:bidi="hi-IN"/>
              </w:rPr>
              <w:t>г.</w:t>
            </w:r>
            <w:r>
              <w:rPr>
                <w:rFonts w:eastAsia="Arial Unicode MS" w:cs="Times New Roman"/>
                <w:sz w:val="20"/>
                <w:szCs w:val="20"/>
                <w:lang w:bidi="hi-IN"/>
              </w:rPr>
              <w:t xml:space="preserve"> </w:t>
            </w:r>
            <w:r w:rsidRPr="008D4501">
              <w:rPr>
                <w:rFonts w:eastAsia="Arial Unicode MS" w:cs="Times New Roman"/>
                <w:sz w:val="20"/>
                <w:szCs w:val="20"/>
                <w:lang w:bidi="hi-IN"/>
              </w:rPr>
              <w:t>Чебоксары,</w:t>
            </w:r>
            <w:r>
              <w:rPr>
                <w:rFonts w:eastAsia="Arial Unicode MS" w:cs="Times New Roman"/>
                <w:sz w:val="20"/>
                <w:szCs w:val="20"/>
                <w:lang w:bidi="hi-IN"/>
              </w:rPr>
              <w:t xml:space="preserve">        </w:t>
            </w:r>
            <w:r w:rsidRPr="008D4501">
              <w:rPr>
                <w:rFonts w:eastAsia="Arial Unicode MS" w:cs="Times New Roman"/>
                <w:sz w:val="20"/>
                <w:szCs w:val="20"/>
                <w:lang w:bidi="hi-IN"/>
              </w:rPr>
              <w:t xml:space="preserve"> ул. </w:t>
            </w:r>
            <w:proofErr w:type="gramStart"/>
            <w:r w:rsidRPr="008D4501">
              <w:rPr>
                <w:rFonts w:eastAsia="Arial Unicode MS" w:cs="Times New Roman"/>
                <w:sz w:val="20"/>
                <w:szCs w:val="20"/>
                <w:lang w:bidi="hi-IN"/>
              </w:rPr>
              <w:t>Ярославская</w:t>
            </w:r>
            <w:proofErr w:type="gramEnd"/>
            <w:r w:rsidRPr="008D4501">
              <w:rPr>
                <w:rFonts w:eastAsia="Arial Unicode MS" w:cs="Times New Roman"/>
                <w:sz w:val="20"/>
                <w:szCs w:val="20"/>
                <w:lang w:bidi="hi-IN"/>
              </w:rPr>
              <w:t xml:space="preserve">, </w:t>
            </w:r>
            <w:r>
              <w:rPr>
                <w:rFonts w:eastAsia="Arial Unicode MS" w:cs="Times New Roman"/>
                <w:sz w:val="20"/>
                <w:szCs w:val="20"/>
                <w:lang w:bidi="hi-IN"/>
              </w:rPr>
              <w:t xml:space="preserve">      </w:t>
            </w:r>
            <w:r w:rsidRPr="008D4501">
              <w:rPr>
                <w:rFonts w:eastAsia="Arial Unicode MS" w:cs="Times New Roman"/>
                <w:sz w:val="20"/>
                <w:szCs w:val="20"/>
                <w:lang w:bidi="hi-IN"/>
              </w:rPr>
              <w:t>д. 56</w:t>
            </w:r>
          </w:p>
        </w:tc>
        <w:tc>
          <w:tcPr>
            <w:tcW w:w="709" w:type="dxa"/>
            <w:vMerge w:val="restart"/>
            <w:tcBorders>
              <w:left w:val="single" w:sz="4" w:space="0" w:color="auto"/>
              <w:right w:val="single" w:sz="4" w:space="0" w:color="auto"/>
            </w:tcBorders>
          </w:tcPr>
          <w:p w:rsidR="008D4501" w:rsidRPr="0064612F" w:rsidRDefault="007D0970" w:rsidP="008D4501">
            <w:pPr>
              <w:spacing w:line="276" w:lineRule="auto"/>
              <w:jc w:val="center"/>
              <w:rPr>
                <w:bCs/>
                <w:color w:val="000000"/>
                <w:sz w:val="20"/>
                <w:szCs w:val="20"/>
              </w:rPr>
            </w:pPr>
            <w:r>
              <w:rPr>
                <w:bCs/>
                <w:color w:val="000000"/>
                <w:sz w:val="20"/>
                <w:szCs w:val="20"/>
              </w:rPr>
              <w:t>4416</w:t>
            </w:r>
          </w:p>
        </w:tc>
        <w:tc>
          <w:tcPr>
            <w:tcW w:w="1418" w:type="dxa"/>
            <w:vMerge w:val="restart"/>
            <w:tcBorders>
              <w:left w:val="single" w:sz="4" w:space="0" w:color="auto"/>
              <w:right w:val="single" w:sz="4" w:space="0" w:color="auto"/>
            </w:tcBorders>
          </w:tcPr>
          <w:p w:rsidR="008D4501" w:rsidRPr="001E5D29" w:rsidRDefault="008D4501" w:rsidP="008D4501">
            <w:pPr>
              <w:spacing w:line="276" w:lineRule="auto"/>
              <w:jc w:val="center"/>
              <w:rPr>
                <w:sz w:val="20"/>
                <w:szCs w:val="20"/>
              </w:rPr>
            </w:pPr>
            <w:r w:rsidRPr="001E5D29">
              <w:rPr>
                <w:sz w:val="20"/>
              </w:rPr>
              <w:t>80.10.12.000 - Услуги охраны</w:t>
            </w:r>
          </w:p>
        </w:tc>
        <w:tc>
          <w:tcPr>
            <w:tcW w:w="2126" w:type="dxa"/>
            <w:vMerge w:val="restart"/>
            <w:tcBorders>
              <w:left w:val="single" w:sz="4" w:space="0" w:color="auto"/>
              <w:right w:val="single" w:sz="4" w:space="0" w:color="auto"/>
            </w:tcBorders>
          </w:tcPr>
          <w:p w:rsidR="008D4501" w:rsidRPr="001E5D29" w:rsidRDefault="008D4501" w:rsidP="008D4501">
            <w:pPr>
              <w:spacing w:line="276" w:lineRule="auto"/>
              <w:rPr>
                <w:rFonts w:eastAsia="Calibri"/>
                <w:sz w:val="20"/>
                <w:szCs w:val="20"/>
              </w:rPr>
            </w:pPr>
            <w:r w:rsidRPr="001E5D29">
              <w:rPr>
                <w:sz w:val="20"/>
              </w:rPr>
              <w:t>80.10.12.000-00000002 - Услуги частной охраны (Выставление поста охраны)</w:t>
            </w: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rStyle w:val="ng-binding"/>
                <w:sz w:val="20"/>
                <w:szCs w:val="20"/>
              </w:rPr>
            </w:pPr>
            <w:r w:rsidRPr="008D4501">
              <w:rPr>
                <w:rStyle w:val="ng-binding"/>
                <w:sz w:val="20"/>
              </w:rPr>
              <w:t>Использование мобильной группы</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sz w:val="20"/>
                <w:szCs w:val="20"/>
              </w:rPr>
            </w:pPr>
            <w:r w:rsidRPr="008D4501">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Pr="00C6745A" w:rsidRDefault="008D4501" w:rsidP="008D4501">
            <w:pPr>
              <w:widowControl w:val="0"/>
              <w:autoSpaceDN w:val="0"/>
              <w:rPr>
                <w:color w:val="000000"/>
                <w:kern w:val="3"/>
                <w:sz w:val="20"/>
                <w:szCs w:val="20"/>
              </w:rPr>
            </w:pPr>
          </w:p>
        </w:tc>
      </w:tr>
      <w:tr w:rsidR="008D4501" w:rsidTr="007D0970">
        <w:trPr>
          <w:trHeight w:val="70"/>
        </w:trPr>
        <w:tc>
          <w:tcPr>
            <w:tcW w:w="535" w:type="dxa"/>
            <w:vMerge/>
            <w:tcBorders>
              <w:left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p>
        </w:tc>
        <w:tc>
          <w:tcPr>
            <w:tcW w:w="1875" w:type="dxa"/>
            <w:vMerge/>
            <w:tcBorders>
              <w:left w:val="single" w:sz="4" w:space="0" w:color="auto"/>
              <w:right w:val="single" w:sz="4" w:space="0" w:color="auto"/>
            </w:tcBorders>
          </w:tcPr>
          <w:p w:rsidR="008D4501" w:rsidRPr="00B0570E" w:rsidRDefault="008D4501" w:rsidP="008D4501">
            <w:pPr>
              <w:pStyle w:val="af4"/>
              <w:autoSpaceDN w:val="0"/>
              <w:snapToGrid w:val="0"/>
              <w:spacing w:line="276" w:lineRule="auto"/>
              <w:jc w:val="both"/>
              <w:rPr>
                <w:rFonts w:eastAsia="Arial Unicode MS" w:cs="Times New Roman"/>
                <w:szCs w:val="20"/>
                <w:lang w:bidi="hi-IN"/>
              </w:rPr>
            </w:pPr>
          </w:p>
        </w:tc>
        <w:tc>
          <w:tcPr>
            <w:tcW w:w="709" w:type="dxa"/>
            <w:vMerge/>
            <w:tcBorders>
              <w:left w:val="single" w:sz="4" w:space="0" w:color="auto"/>
              <w:right w:val="single" w:sz="4" w:space="0" w:color="auto"/>
            </w:tcBorders>
          </w:tcPr>
          <w:p w:rsidR="008D4501" w:rsidRPr="00B0570E" w:rsidRDefault="008D4501" w:rsidP="008D4501">
            <w:pPr>
              <w:spacing w:line="276" w:lineRule="auto"/>
              <w:jc w:val="center"/>
              <w:rPr>
                <w:bCs/>
                <w:color w:val="000000"/>
                <w:sz w:val="20"/>
                <w:szCs w:val="20"/>
              </w:rPr>
            </w:pPr>
          </w:p>
        </w:tc>
        <w:tc>
          <w:tcPr>
            <w:tcW w:w="1418" w:type="dxa"/>
            <w:vMerge/>
            <w:tcBorders>
              <w:left w:val="single" w:sz="4" w:space="0" w:color="auto"/>
              <w:right w:val="single" w:sz="4" w:space="0" w:color="auto"/>
            </w:tcBorders>
          </w:tcPr>
          <w:p w:rsidR="008D4501" w:rsidRDefault="008D4501" w:rsidP="008D4501">
            <w:pPr>
              <w:spacing w:line="276" w:lineRule="auto"/>
              <w:jc w:val="center"/>
              <w:rPr>
                <w:sz w:val="20"/>
                <w:szCs w:val="20"/>
              </w:rPr>
            </w:pPr>
          </w:p>
        </w:tc>
        <w:tc>
          <w:tcPr>
            <w:tcW w:w="2126" w:type="dxa"/>
            <w:vMerge/>
            <w:tcBorders>
              <w:left w:val="single" w:sz="4" w:space="0" w:color="auto"/>
              <w:right w:val="single" w:sz="4" w:space="0" w:color="auto"/>
            </w:tcBorders>
          </w:tcPr>
          <w:p w:rsidR="008D4501" w:rsidRDefault="008D4501" w:rsidP="008D4501">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rStyle w:val="ng-binding"/>
                <w:sz w:val="20"/>
                <w:szCs w:val="20"/>
              </w:rPr>
            </w:pPr>
            <w:r w:rsidRPr="008D4501">
              <w:rPr>
                <w:rStyle w:val="ng-binding"/>
                <w:sz w:val="20"/>
              </w:rPr>
              <w:t>Использование специальных средств</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E0521C" w:rsidP="008D4501">
            <w:pPr>
              <w:jc w:val="left"/>
              <w:rPr>
                <w:sz w:val="20"/>
                <w:szCs w:val="20"/>
              </w:rPr>
            </w:pPr>
            <w:r>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Pr="0064612F" w:rsidRDefault="008D4501" w:rsidP="008D4501">
            <w:pPr>
              <w:widowControl w:val="0"/>
              <w:autoSpaceDN w:val="0"/>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Pr="00C6745A" w:rsidRDefault="008D4501" w:rsidP="008D4501">
            <w:pPr>
              <w:widowControl w:val="0"/>
              <w:autoSpaceDN w:val="0"/>
              <w:rPr>
                <w:color w:val="000000"/>
                <w:kern w:val="3"/>
                <w:sz w:val="20"/>
                <w:szCs w:val="20"/>
              </w:rPr>
            </w:pPr>
          </w:p>
        </w:tc>
      </w:tr>
      <w:tr w:rsidR="008D4501" w:rsidTr="007D0970">
        <w:trPr>
          <w:trHeight w:val="70"/>
        </w:trPr>
        <w:tc>
          <w:tcPr>
            <w:tcW w:w="535" w:type="dxa"/>
            <w:vMerge/>
            <w:tcBorders>
              <w:left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p>
        </w:tc>
        <w:tc>
          <w:tcPr>
            <w:tcW w:w="1875" w:type="dxa"/>
            <w:vMerge/>
            <w:tcBorders>
              <w:left w:val="single" w:sz="4" w:space="0" w:color="auto"/>
              <w:right w:val="single" w:sz="4" w:space="0" w:color="auto"/>
            </w:tcBorders>
          </w:tcPr>
          <w:p w:rsidR="008D4501" w:rsidRPr="00B0570E" w:rsidRDefault="008D4501" w:rsidP="008D4501">
            <w:pPr>
              <w:pStyle w:val="af4"/>
              <w:autoSpaceDN w:val="0"/>
              <w:snapToGrid w:val="0"/>
              <w:spacing w:line="276" w:lineRule="auto"/>
              <w:jc w:val="both"/>
              <w:rPr>
                <w:rFonts w:eastAsia="Arial Unicode MS" w:cs="Times New Roman"/>
                <w:szCs w:val="20"/>
                <w:lang w:bidi="hi-IN"/>
              </w:rPr>
            </w:pPr>
          </w:p>
        </w:tc>
        <w:tc>
          <w:tcPr>
            <w:tcW w:w="709" w:type="dxa"/>
            <w:vMerge/>
            <w:tcBorders>
              <w:left w:val="single" w:sz="4" w:space="0" w:color="auto"/>
              <w:right w:val="single" w:sz="4" w:space="0" w:color="auto"/>
            </w:tcBorders>
          </w:tcPr>
          <w:p w:rsidR="008D4501" w:rsidRPr="00B0570E" w:rsidRDefault="008D4501" w:rsidP="008D4501">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8D4501">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8D4501">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Наличие оружия у сотрудников охраны</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rPr>
                <w:rStyle w:val="ng-binding"/>
                <w:sz w:val="20"/>
                <w:szCs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jc w:val="left"/>
              <w:rPr>
                <w:sz w:val="20"/>
                <w:szCs w:val="20"/>
              </w:rPr>
            </w:pPr>
            <w:r w:rsidRPr="008D4501">
              <w:rPr>
                <w:sz w:val="20"/>
              </w:rPr>
              <w:t>Нет</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r>
      <w:tr w:rsidR="008D4501" w:rsidTr="007D0970">
        <w:trPr>
          <w:trHeight w:val="70"/>
        </w:trPr>
        <w:tc>
          <w:tcPr>
            <w:tcW w:w="535" w:type="dxa"/>
            <w:vMerge/>
            <w:tcBorders>
              <w:left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p>
        </w:tc>
        <w:tc>
          <w:tcPr>
            <w:tcW w:w="1875" w:type="dxa"/>
            <w:vMerge/>
            <w:tcBorders>
              <w:left w:val="single" w:sz="4" w:space="0" w:color="auto"/>
              <w:right w:val="single" w:sz="4" w:space="0" w:color="auto"/>
            </w:tcBorders>
          </w:tcPr>
          <w:p w:rsidR="008D4501" w:rsidRPr="00B0570E" w:rsidRDefault="008D4501" w:rsidP="008D4501">
            <w:pPr>
              <w:pStyle w:val="af4"/>
              <w:autoSpaceDN w:val="0"/>
              <w:snapToGrid w:val="0"/>
              <w:spacing w:line="276" w:lineRule="auto"/>
              <w:jc w:val="both"/>
              <w:rPr>
                <w:rFonts w:eastAsia="Arial Unicode MS" w:cs="Times New Roman"/>
                <w:szCs w:val="20"/>
                <w:lang w:bidi="hi-IN"/>
              </w:rPr>
            </w:pPr>
          </w:p>
        </w:tc>
        <w:tc>
          <w:tcPr>
            <w:tcW w:w="709" w:type="dxa"/>
            <w:vMerge/>
            <w:tcBorders>
              <w:left w:val="single" w:sz="4" w:space="0" w:color="auto"/>
              <w:right w:val="single" w:sz="4" w:space="0" w:color="auto"/>
            </w:tcBorders>
          </w:tcPr>
          <w:p w:rsidR="008D4501" w:rsidRPr="00B0570E" w:rsidRDefault="008D4501" w:rsidP="008D4501">
            <w:pPr>
              <w:spacing w:line="276" w:lineRule="auto"/>
              <w:rPr>
                <w:bCs/>
                <w:color w:val="000000"/>
                <w:sz w:val="20"/>
                <w:szCs w:val="20"/>
              </w:rPr>
            </w:pPr>
          </w:p>
        </w:tc>
        <w:tc>
          <w:tcPr>
            <w:tcW w:w="1418" w:type="dxa"/>
            <w:vMerge/>
            <w:tcBorders>
              <w:left w:val="single" w:sz="4" w:space="0" w:color="auto"/>
              <w:right w:val="single" w:sz="4" w:space="0" w:color="auto"/>
            </w:tcBorders>
          </w:tcPr>
          <w:p w:rsidR="008D4501" w:rsidRDefault="008D4501" w:rsidP="008D4501">
            <w:pPr>
              <w:spacing w:line="276" w:lineRule="auto"/>
              <w:rPr>
                <w:sz w:val="20"/>
                <w:szCs w:val="20"/>
              </w:rPr>
            </w:pPr>
          </w:p>
        </w:tc>
        <w:tc>
          <w:tcPr>
            <w:tcW w:w="2126" w:type="dxa"/>
            <w:vMerge/>
            <w:tcBorders>
              <w:left w:val="single" w:sz="4" w:space="0" w:color="auto"/>
              <w:right w:val="single" w:sz="4" w:space="0" w:color="auto"/>
            </w:tcBorders>
          </w:tcPr>
          <w:p w:rsidR="008D4501" w:rsidRDefault="008D4501" w:rsidP="008D4501">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Вид услуги по охране</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rPr>
                <w:rStyle w:val="ng-binding"/>
                <w:sz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sz w:val="20"/>
              </w:rPr>
            </w:pPr>
            <w:r w:rsidRPr="008D4501">
              <w:rPr>
                <w:sz w:val="20"/>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r>
      <w:tr w:rsidR="008D4501" w:rsidTr="007D0970">
        <w:trPr>
          <w:trHeight w:val="70"/>
        </w:trPr>
        <w:tc>
          <w:tcPr>
            <w:tcW w:w="535" w:type="dxa"/>
            <w:vMerge/>
            <w:tcBorders>
              <w:left w:val="single" w:sz="4" w:space="0" w:color="auto"/>
              <w:bottom w:val="single" w:sz="4" w:space="0" w:color="auto"/>
              <w:right w:val="single" w:sz="4" w:space="0" w:color="auto"/>
            </w:tcBorders>
          </w:tcPr>
          <w:p w:rsidR="008D4501" w:rsidRPr="00B0570E" w:rsidRDefault="008D4501" w:rsidP="008D4501">
            <w:pPr>
              <w:widowControl w:val="0"/>
              <w:autoSpaceDN w:val="0"/>
              <w:spacing w:line="276" w:lineRule="auto"/>
              <w:jc w:val="center"/>
              <w:rPr>
                <w:color w:val="000000"/>
                <w:sz w:val="20"/>
                <w:szCs w:val="20"/>
              </w:rPr>
            </w:pPr>
          </w:p>
        </w:tc>
        <w:tc>
          <w:tcPr>
            <w:tcW w:w="1875" w:type="dxa"/>
            <w:vMerge/>
            <w:tcBorders>
              <w:left w:val="single" w:sz="4" w:space="0" w:color="auto"/>
              <w:bottom w:val="single" w:sz="4" w:space="0" w:color="auto"/>
              <w:right w:val="single" w:sz="4" w:space="0" w:color="auto"/>
            </w:tcBorders>
          </w:tcPr>
          <w:p w:rsidR="008D4501" w:rsidRPr="00B0570E" w:rsidRDefault="008D4501" w:rsidP="008D4501">
            <w:pPr>
              <w:pStyle w:val="af4"/>
              <w:autoSpaceDN w:val="0"/>
              <w:snapToGrid w:val="0"/>
              <w:spacing w:line="276" w:lineRule="auto"/>
              <w:jc w:val="both"/>
              <w:rPr>
                <w:rFonts w:eastAsia="Arial Unicode MS" w:cs="Times New Roman"/>
                <w:szCs w:val="20"/>
                <w:lang w:bidi="hi-IN"/>
              </w:rPr>
            </w:pPr>
          </w:p>
        </w:tc>
        <w:tc>
          <w:tcPr>
            <w:tcW w:w="709" w:type="dxa"/>
            <w:vMerge/>
            <w:tcBorders>
              <w:left w:val="single" w:sz="4" w:space="0" w:color="auto"/>
              <w:bottom w:val="single" w:sz="4" w:space="0" w:color="auto"/>
              <w:right w:val="single" w:sz="4" w:space="0" w:color="auto"/>
            </w:tcBorders>
          </w:tcPr>
          <w:p w:rsidR="008D4501" w:rsidRPr="00B0570E" w:rsidRDefault="008D4501" w:rsidP="008D4501">
            <w:pPr>
              <w:spacing w:line="276" w:lineRule="auto"/>
              <w:rPr>
                <w:bCs/>
                <w:color w:val="000000"/>
                <w:sz w:val="20"/>
                <w:szCs w:val="20"/>
              </w:rPr>
            </w:pPr>
          </w:p>
        </w:tc>
        <w:tc>
          <w:tcPr>
            <w:tcW w:w="1418" w:type="dxa"/>
            <w:vMerge/>
            <w:tcBorders>
              <w:left w:val="single" w:sz="4" w:space="0" w:color="auto"/>
              <w:bottom w:val="single" w:sz="4" w:space="0" w:color="auto"/>
              <w:right w:val="single" w:sz="4" w:space="0" w:color="auto"/>
            </w:tcBorders>
          </w:tcPr>
          <w:p w:rsidR="008D4501" w:rsidRDefault="008D4501" w:rsidP="008D4501">
            <w:pPr>
              <w:spacing w:line="276" w:lineRule="auto"/>
              <w:rPr>
                <w:sz w:val="20"/>
                <w:szCs w:val="20"/>
              </w:rPr>
            </w:pPr>
          </w:p>
        </w:tc>
        <w:tc>
          <w:tcPr>
            <w:tcW w:w="2126" w:type="dxa"/>
            <w:vMerge/>
            <w:tcBorders>
              <w:left w:val="single" w:sz="4" w:space="0" w:color="auto"/>
              <w:bottom w:val="single" w:sz="4" w:space="0" w:color="auto"/>
              <w:right w:val="single" w:sz="4" w:space="0" w:color="auto"/>
            </w:tcBorders>
          </w:tcPr>
          <w:p w:rsidR="008D4501" w:rsidRDefault="008D4501" w:rsidP="008D4501">
            <w:pPr>
              <w:spacing w:line="276" w:lineRule="auto"/>
              <w:rPr>
                <w:rFonts w:eastAsia="Calibri"/>
                <w:sz w:val="20"/>
                <w:szCs w:val="22"/>
              </w:rPr>
            </w:pPr>
          </w:p>
        </w:tc>
        <w:tc>
          <w:tcPr>
            <w:tcW w:w="1984"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jc w:val="left"/>
              <w:rPr>
                <w:rStyle w:val="ng-binding"/>
                <w:sz w:val="20"/>
              </w:rPr>
            </w:pPr>
            <w:r w:rsidRPr="008D4501">
              <w:rPr>
                <w:rStyle w:val="ng-binding"/>
                <w:sz w:val="20"/>
              </w:rPr>
              <w:t>Вид услуги по охране</w:t>
            </w:r>
          </w:p>
        </w:tc>
        <w:tc>
          <w:tcPr>
            <w:tcW w:w="1418" w:type="dxa"/>
            <w:tcBorders>
              <w:top w:val="single" w:sz="4" w:space="0" w:color="auto"/>
              <w:left w:val="single" w:sz="4" w:space="0" w:color="auto"/>
              <w:bottom w:val="single" w:sz="4" w:space="0" w:color="auto"/>
              <w:right w:val="single" w:sz="4" w:space="0" w:color="auto"/>
            </w:tcBorders>
          </w:tcPr>
          <w:p w:rsidR="008D4501" w:rsidRPr="008D4501" w:rsidRDefault="008D4501" w:rsidP="008D4501">
            <w:pPr>
              <w:spacing w:line="276" w:lineRule="auto"/>
              <w:rPr>
                <w:rStyle w:val="ng-binding"/>
                <w:sz w:val="20"/>
              </w:rPr>
            </w:pPr>
            <w:r w:rsidRPr="008D4501">
              <w:rPr>
                <w:rStyle w:val="ng-binding"/>
                <w:sz w:val="20"/>
              </w:rPr>
              <w:t>Качественная</w:t>
            </w:r>
          </w:p>
        </w:tc>
        <w:tc>
          <w:tcPr>
            <w:tcW w:w="3118" w:type="dxa"/>
            <w:tcBorders>
              <w:top w:val="single" w:sz="4" w:space="0" w:color="auto"/>
              <w:left w:val="single" w:sz="4" w:space="0" w:color="auto"/>
              <w:bottom w:val="single" w:sz="4" w:space="0" w:color="auto"/>
              <w:right w:val="single" w:sz="4" w:space="0" w:color="auto"/>
            </w:tcBorders>
          </w:tcPr>
          <w:p w:rsidR="008D4501" w:rsidRPr="008D4501" w:rsidRDefault="00E47D70" w:rsidP="008D4501">
            <w:pPr>
              <w:spacing w:line="276" w:lineRule="auto"/>
              <w:jc w:val="left"/>
              <w:rPr>
                <w:sz w:val="20"/>
              </w:rPr>
            </w:pPr>
            <w:r>
              <w:rPr>
                <w:sz w:val="20"/>
              </w:rPr>
              <w:t>Охрана объектов</w:t>
            </w:r>
            <w:r w:rsidR="008D4501" w:rsidRPr="008D4501">
              <w:rPr>
                <w:sz w:val="20"/>
              </w:rPr>
              <w:t>,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в отношении которых установлены обязательные для выполнения требования к антитеррористической защищенности</w:t>
            </w: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567"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c>
          <w:tcPr>
            <w:tcW w:w="1135" w:type="dxa"/>
            <w:tcBorders>
              <w:top w:val="single" w:sz="4" w:space="0" w:color="auto"/>
              <w:left w:val="single" w:sz="4" w:space="0" w:color="auto"/>
              <w:bottom w:val="single" w:sz="4" w:space="0" w:color="auto"/>
              <w:right w:val="single" w:sz="4" w:space="0" w:color="auto"/>
            </w:tcBorders>
          </w:tcPr>
          <w:p w:rsidR="008D4501" w:rsidRDefault="008D4501" w:rsidP="008D4501">
            <w:pPr>
              <w:widowControl w:val="0"/>
              <w:autoSpaceDN w:val="0"/>
              <w:spacing w:line="276" w:lineRule="auto"/>
              <w:rPr>
                <w:color w:val="000000"/>
                <w:kern w:val="3"/>
                <w:sz w:val="20"/>
                <w:szCs w:val="20"/>
              </w:rPr>
            </w:pPr>
          </w:p>
        </w:tc>
      </w:tr>
    </w:tbl>
    <w:p w:rsidR="001E5D29" w:rsidRDefault="001E5D29">
      <w:pPr>
        <w:ind w:firstLine="581"/>
      </w:pPr>
    </w:p>
    <w:sectPr w:rsidR="001E5D29" w:rsidSect="008D4501">
      <w:pgSz w:w="16838" w:h="11906" w:orient="landscape"/>
      <w:pgMar w:top="567" w:right="510" w:bottom="567" w:left="51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E8" w:rsidRDefault="00BB56E8" w:rsidP="001E5D29">
      <w:r>
        <w:separator/>
      </w:r>
    </w:p>
  </w:endnote>
  <w:endnote w:type="continuationSeparator" w:id="0">
    <w:p w:rsidR="00BB56E8" w:rsidRDefault="00BB56E8" w:rsidP="001E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E8" w:rsidRDefault="00BB56E8" w:rsidP="001E5D29">
      <w:r>
        <w:separator/>
      </w:r>
    </w:p>
  </w:footnote>
  <w:footnote w:type="continuationSeparator" w:id="0">
    <w:p w:rsidR="00BB56E8" w:rsidRDefault="00BB56E8" w:rsidP="001E5D29">
      <w:r>
        <w:continuationSeparator/>
      </w:r>
    </w:p>
  </w:footnote>
  <w:footnote w:id="1">
    <w:p w:rsidR="00B87BEE" w:rsidRDefault="00B87BEE" w:rsidP="001E5D29">
      <w:pPr>
        <w:pStyle w:val="af2"/>
        <w:rPr>
          <w:sz w:val="16"/>
          <w:szCs w:val="16"/>
        </w:rPr>
      </w:pPr>
      <w:r>
        <w:rPr>
          <w:rStyle w:val="af1"/>
          <w:sz w:val="16"/>
          <w:szCs w:val="16"/>
        </w:rPr>
        <w:footnoteRef/>
      </w:r>
      <w:r>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w:t>
      </w:r>
    </w:p>
  </w:footnote>
  <w:footnote w:id="2">
    <w:p w:rsidR="00B87BEE" w:rsidRDefault="00B87BEE" w:rsidP="001E5D29">
      <w:pPr>
        <w:autoSpaceDE w:val="0"/>
        <w:adjustRightInd w:val="0"/>
        <w:rPr>
          <w:sz w:val="16"/>
          <w:szCs w:val="16"/>
        </w:rPr>
      </w:pPr>
      <w:r>
        <w:rPr>
          <w:rStyle w:val="af1"/>
          <w:sz w:val="16"/>
          <w:szCs w:val="16"/>
        </w:rPr>
        <w:footnoteRef/>
      </w:r>
      <w:r>
        <w:rPr>
          <w:sz w:val="16"/>
          <w:szCs w:val="16"/>
        </w:rPr>
        <w:t xml:space="preserve"> </w:t>
      </w:r>
      <w:proofErr w:type="gramStart"/>
      <w:r>
        <w:rPr>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Pr>
          <w:sz w:val="16"/>
          <w:szCs w:val="16"/>
        </w:rPr>
        <w:t xml:space="preserve"> для обеспечения государственных и муниципальных нужд.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0846"/>
    <w:multiLevelType w:val="hybridMultilevel"/>
    <w:tmpl w:val="FB3604B4"/>
    <w:lvl w:ilvl="0" w:tplc="4E44FC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D2D1CF3"/>
    <w:multiLevelType w:val="hybridMultilevel"/>
    <w:tmpl w:val="63227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333C9E"/>
    <w:multiLevelType w:val="hybridMultilevel"/>
    <w:tmpl w:val="6F0A3746"/>
    <w:lvl w:ilvl="0" w:tplc="71A89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B9"/>
    <w:rsid w:val="00197021"/>
    <w:rsid w:val="001A191F"/>
    <w:rsid w:val="001B7193"/>
    <w:rsid w:val="001E5D29"/>
    <w:rsid w:val="0026226E"/>
    <w:rsid w:val="002A5C75"/>
    <w:rsid w:val="003C114E"/>
    <w:rsid w:val="004A7572"/>
    <w:rsid w:val="004D5D7F"/>
    <w:rsid w:val="004F2706"/>
    <w:rsid w:val="00600EE0"/>
    <w:rsid w:val="00601084"/>
    <w:rsid w:val="006026D7"/>
    <w:rsid w:val="00756E97"/>
    <w:rsid w:val="0075735E"/>
    <w:rsid w:val="007D0970"/>
    <w:rsid w:val="008D4501"/>
    <w:rsid w:val="009707C5"/>
    <w:rsid w:val="009C1675"/>
    <w:rsid w:val="00A12592"/>
    <w:rsid w:val="00A92215"/>
    <w:rsid w:val="00AF4BFB"/>
    <w:rsid w:val="00B140BB"/>
    <w:rsid w:val="00B519BC"/>
    <w:rsid w:val="00B87BEE"/>
    <w:rsid w:val="00BB56E8"/>
    <w:rsid w:val="00BC08A7"/>
    <w:rsid w:val="00BE1BB0"/>
    <w:rsid w:val="00CA4E48"/>
    <w:rsid w:val="00CB3AED"/>
    <w:rsid w:val="00CD62B9"/>
    <w:rsid w:val="00E0521C"/>
    <w:rsid w:val="00E47D70"/>
    <w:rsid w:val="00E714BF"/>
    <w:rsid w:val="00EA0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Lucida Sans Unicode" w:hAnsi="Arial"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qFormat/>
    <w:rPr>
      <w:rFonts w:ascii="Times New Roman" w:eastAsia="Times New Roman" w:hAnsi="Times New Roman" w:cs="Times New Roman"/>
      <w:sz w:val="24"/>
      <w:szCs w:val="24"/>
      <w:lang w:eastAsia="ru-RU"/>
    </w:rPr>
  </w:style>
  <w:style w:type="character" w:customStyle="1" w:styleId="ListLabel1">
    <w:name w:val="ListLabel 1"/>
    <w:qFormat/>
    <w:rPr>
      <w:b w:val="0"/>
    </w:rPr>
  </w:style>
  <w:style w:type="character" w:customStyle="1" w:styleId="ListLabel2">
    <w:name w:val="ListLabel 2"/>
    <w:qFormat/>
    <w:rPr>
      <w:rFonts w:eastAsia="Calibri"/>
      <w:b w:val="0"/>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Arial Unicode MS" w:hAnsi="Liberation Sans" w:cs="Mangal"/>
      <w:sz w:val="28"/>
      <w:szCs w:val="28"/>
    </w:rPr>
  </w:style>
  <w:style w:type="paragraph" w:styleId="a5">
    <w:name w:val="Body Text"/>
    <w:basedOn w:val="a"/>
    <w:pPr>
      <w:spacing w:after="120"/>
    </w:pPr>
  </w:style>
  <w:style w:type="paragraph" w:customStyle="1" w:styleId="a6">
    <w:name w:val="Заглавие"/>
    <w:basedOn w:val="a"/>
    <w:next w:val="a5"/>
    <w:pPr>
      <w:keepNext/>
      <w:spacing w:before="240" w:after="120"/>
    </w:pPr>
    <w:rPr>
      <w:rFonts w:ascii="Arial" w:eastAsia="Lucida Sans Unicode" w:hAnsi="Arial" w:cs="Mangal"/>
      <w:sz w:val="28"/>
      <w:szCs w:val="28"/>
    </w:rPr>
  </w:style>
  <w:style w:type="paragraph" w:styleId="a7">
    <w:name w:val="Subtitle"/>
    <w:basedOn w:val="a6"/>
    <w:next w:val="a5"/>
    <w:pPr>
      <w:jc w:val="center"/>
    </w:pPr>
    <w:rPr>
      <w:i/>
      <w:iCs/>
    </w:rPr>
  </w:style>
  <w:style w:type="paragraph" w:styleId="a8">
    <w:name w:val="List"/>
    <w:basedOn w:val="a5"/>
    <w:rPr>
      <w:rFonts w:ascii="Arial" w:hAnsi="Arial" w:cs="Mangal"/>
    </w:rPr>
  </w:style>
  <w:style w:type="paragraph" w:styleId="a9">
    <w:name w:val="Title"/>
    <w:basedOn w:val="a"/>
    <w:pPr>
      <w:suppressLineNumbers/>
      <w:spacing w:before="120" w:after="120"/>
    </w:pPr>
    <w:rPr>
      <w:rFonts w:ascii="Arial" w:hAnsi="Arial" w:cs="Mangal"/>
      <w:i/>
      <w:iCs/>
      <w:sz w:val="20"/>
    </w:rPr>
  </w:style>
  <w:style w:type="paragraph" w:styleId="aa">
    <w:name w:val="index heading"/>
    <w:basedOn w:val="a"/>
    <w:qFormat/>
    <w:pPr>
      <w:suppressLineNumbers/>
    </w:pPr>
    <w:rPr>
      <w:rFonts w:ascii="Arial" w:hAnsi="Arial" w:cs="Mangal"/>
    </w:rPr>
  </w:style>
  <w:style w:type="paragraph" w:styleId="ab">
    <w:name w:val="List Paragraph"/>
    <w:basedOn w:val="a"/>
    <w:qFormat/>
    <w:pPr>
      <w:ind w:left="720"/>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Содержимое врезки"/>
    <w:basedOn w:val="a"/>
    <w:qFormat/>
  </w:style>
  <w:style w:type="paragraph" w:styleId="af">
    <w:name w:val="Balloon Text"/>
    <w:basedOn w:val="a"/>
    <w:link w:val="af0"/>
    <w:uiPriority w:val="99"/>
    <w:semiHidden/>
    <w:unhideWhenUsed/>
    <w:rsid w:val="00BE1BB0"/>
    <w:rPr>
      <w:rFonts w:ascii="Tahoma" w:hAnsi="Tahoma" w:cs="Mangal"/>
      <w:sz w:val="16"/>
      <w:szCs w:val="14"/>
    </w:rPr>
  </w:style>
  <w:style w:type="character" w:customStyle="1" w:styleId="af0">
    <w:name w:val="Текст выноски Знак"/>
    <w:basedOn w:val="a0"/>
    <w:link w:val="af"/>
    <w:uiPriority w:val="99"/>
    <w:semiHidden/>
    <w:rsid w:val="00BE1BB0"/>
    <w:rPr>
      <w:rFonts w:ascii="Tahoma" w:eastAsia="Times New Roman" w:hAnsi="Tahoma"/>
      <w:sz w:val="16"/>
      <w:szCs w:val="14"/>
      <w:lang w:eastAsia="ru-RU"/>
    </w:rPr>
  </w:style>
  <w:style w:type="character" w:styleId="af1">
    <w:name w:val="footnote reference"/>
    <w:qFormat/>
    <w:rsid w:val="001E5D29"/>
    <w:rPr>
      <w:vertAlign w:val="superscript"/>
    </w:rPr>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Текст сноски Знак1"/>
    <w:basedOn w:val="a"/>
    <w:link w:val="af3"/>
    <w:rsid w:val="001E5D29"/>
    <w:pPr>
      <w:suppressAutoHyphens/>
      <w:jc w:val="left"/>
    </w:pPr>
    <w:rPr>
      <w:rFonts w:cs="Calibri"/>
      <w:sz w:val="20"/>
      <w:szCs w:val="20"/>
      <w:lang w:val="x-none" w:eastAsia="zh-CN" w:bidi="ar-SA"/>
    </w:rPr>
  </w:style>
  <w:style w:type="character" w:customStyle="1" w:styleId="af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Текст сноски Знак1 Знак"/>
    <w:basedOn w:val="a0"/>
    <w:link w:val="af2"/>
    <w:rsid w:val="001E5D29"/>
    <w:rPr>
      <w:rFonts w:ascii="Times New Roman" w:eastAsia="Times New Roman" w:hAnsi="Times New Roman" w:cs="Calibri"/>
      <w:szCs w:val="20"/>
      <w:lang w:val="x-none" w:bidi="ar-SA"/>
    </w:rPr>
  </w:style>
  <w:style w:type="paragraph" w:customStyle="1" w:styleId="af4">
    <w:name w:val="Содержимое таблицы"/>
    <w:basedOn w:val="a"/>
    <w:rsid w:val="001E5D29"/>
    <w:pPr>
      <w:suppressLineNumbers/>
      <w:suppressAutoHyphens/>
      <w:jc w:val="left"/>
    </w:pPr>
    <w:rPr>
      <w:rFonts w:cs="Calibri"/>
      <w:lang w:eastAsia="zh-CN" w:bidi="ar-SA"/>
    </w:rPr>
  </w:style>
  <w:style w:type="character" w:customStyle="1" w:styleId="ng-binding">
    <w:name w:val="ng-binding"/>
    <w:rsid w:val="001E5D29"/>
  </w:style>
  <w:style w:type="paragraph" w:styleId="af5">
    <w:name w:val="annotation text"/>
    <w:basedOn w:val="a"/>
    <w:link w:val="af6"/>
    <w:uiPriority w:val="99"/>
    <w:semiHidden/>
    <w:unhideWhenUsed/>
    <w:rsid w:val="00A12592"/>
    <w:pPr>
      <w:jc w:val="left"/>
    </w:pPr>
    <w:rPr>
      <w:rFonts w:asciiTheme="minorHAnsi" w:eastAsiaTheme="minorEastAsia" w:hAnsiTheme="minorHAnsi" w:cstheme="minorBidi"/>
      <w:sz w:val="20"/>
      <w:szCs w:val="20"/>
      <w:lang w:eastAsia="en-US" w:bidi="ar-SA"/>
    </w:rPr>
  </w:style>
  <w:style w:type="character" w:customStyle="1" w:styleId="af6">
    <w:name w:val="Текст примечания Знак"/>
    <w:basedOn w:val="a0"/>
    <w:link w:val="af5"/>
    <w:uiPriority w:val="99"/>
    <w:semiHidden/>
    <w:rsid w:val="00A12592"/>
    <w:rPr>
      <w:rFonts w:asciiTheme="minorHAnsi" w:eastAsiaTheme="minorEastAsia" w:hAnsiTheme="minorHAnsi" w:cstheme="minorBidi"/>
      <w:szCs w:val="2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Lucida Sans Unicode" w:hAnsi="Arial"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qFormat/>
    <w:rPr>
      <w:rFonts w:ascii="Times New Roman" w:eastAsia="Times New Roman" w:hAnsi="Times New Roman" w:cs="Times New Roman"/>
      <w:sz w:val="24"/>
      <w:szCs w:val="24"/>
      <w:lang w:eastAsia="ru-RU"/>
    </w:rPr>
  </w:style>
  <w:style w:type="character" w:customStyle="1" w:styleId="ListLabel1">
    <w:name w:val="ListLabel 1"/>
    <w:qFormat/>
    <w:rPr>
      <w:b w:val="0"/>
    </w:rPr>
  </w:style>
  <w:style w:type="character" w:customStyle="1" w:styleId="ListLabel2">
    <w:name w:val="ListLabel 2"/>
    <w:qFormat/>
    <w:rPr>
      <w:rFonts w:eastAsia="Calibri"/>
      <w:b w:val="0"/>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Arial Unicode MS" w:hAnsi="Liberation Sans" w:cs="Mangal"/>
      <w:sz w:val="28"/>
      <w:szCs w:val="28"/>
    </w:rPr>
  </w:style>
  <w:style w:type="paragraph" w:styleId="a5">
    <w:name w:val="Body Text"/>
    <w:basedOn w:val="a"/>
    <w:pPr>
      <w:spacing w:after="120"/>
    </w:pPr>
  </w:style>
  <w:style w:type="paragraph" w:customStyle="1" w:styleId="a6">
    <w:name w:val="Заглавие"/>
    <w:basedOn w:val="a"/>
    <w:next w:val="a5"/>
    <w:pPr>
      <w:keepNext/>
      <w:spacing w:before="240" w:after="120"/>
    </w:pPr>
    <w:rPr>
      <w:rFonts w:ascii="Arial" w:eastAsia="Lucida Sans Unicode" w:hAnsi="Arial" w:cs="Mangal"/>
      <w:sz w:val="28"/>
      <w:szCs w:val="28"/>
    </w:rPr>
  </w:style>
  <w:style w:type="paragraph" w:styleId="a7">
    <w:name w:val="Subtitle"/>
    <w:basedOn w:val="a6"/>
    <w:next w:val="a5"/>
    <w:pPr>
      <w:jc w:val="center"/>
    </w:pPr>
    <w:rPr>
      <w:i/>
      <w:iCs/>
    </w:rPr>
  </w:style>
  <w:style w:type="paragraph" w:styleId="a8">
    <w:name w:val="List"/>
    <w:basedOn w:val="a5"/>
    <w:rPr>
      <w:rFonts w:ascii="Arial" w:hAnsi="Arial" w:cs="Mangal"/>
    </w:rPr>
  </w:style>
  <w:style w:type="paragraph" w:styleId="a9">
    <w:name w:val="Title"/>
    <w:basedOn w:val="a"/>
    <w:pPr>
      <w:suppressLineNumbers/>
      <w:spacing w:before="120" w:after="120"/>
    </w:pPr>
    <w:rPr>
      <w:rFonts w:ascii="Arial" w:hAnsi="Arial" w:cs="Mangal"/>
      <w:i/>
      <w:iCs/>
      <w:sz w:val="20"/>
    </w:rPr>
  </w:style>
  <w:style w:type="paragraph" w:styleId="aa">
    <w:name w:val="index heading"/>
    <w:basedOn w:val="a"/>
    <w:qFormat/>
    <w:pPr>
      <w:suppressLineNumbers/>
    </w:pPr>
    <w:rPr>
      <w:rFonts w:ascii="Arial" w:hAnsi="Arial" w:cs="Mangal"/>
    </w:rPr>
  </w:style>
  <w:style w:type="paragraph" w:styleId="ab">
    <w:name w:val="List Paragraph"/>
    <w:basedOn w:val="a"/>
    <w:qFormat/>
    <w:pPr>
      <w:ind w:left="720"/>
    </w:p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Содержимое врезки"/>
    <w:basedOn w:val="a"/>
    <w:qFormat/>
  </w:style>
  <w:style w:type="paragraph" w:styleId="af">
    <w:name w:val="Balloon Text"/>
    <w:basedOn w:val="a"/>
    <w:link w:val="af0"/>
    <w:uiPriority w:val="99"/>
    <w:semiHidden/>
    <w:unhideWhenUsed/>
    <w:rsid w:val="00BE1BB0"/>
    <w:rPr>
      <w:rFonts w:ascii="Tahoma" w:hAnsi="Tahoma" w:cs="Mangal"/>
      <w:sz w:val="16"/>
      <w:szCs w:val="14"/>
    </w:rPr>
  </w:style>
  <w:style w:type="character" w:customStyle="1" w:styleId="af0">
    <w:name w:val="Текст выноски Знак"/>
    <w:basedOn w:val="a0"/>
    <w:link w:val="af"/>
    <w:uiPriority w:val="99"/>
    <w:semiHidden/>
    <w:rsid w:val="00BE1BB0"/>
    <w:rPr>
      <w:rFonts w:ascii="Tahoma" w:eastAsia="Times New Roman" w:hAnsi="Tahoma"/>
      <w:sz w:val="16"/>
      <w:szCs w:val="14"/>
      <w:lang w:eastAsia="ru-RU"/>
    </w:rPr>
  </w:style>
  <w:style w:type="character" w:styleId="af1">
    <w:name w:val="footnote reference"/>
    <w:qFormat/>
    <w:rsid w:val="001E5D29"/>
    <w:rPr>
      <w:vertAlign w:val="superscript"/>
    </w:rPr>
  </w:style>
  <w:style w:type="paragraph" w:styleId="a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Текст сноски Знак1"/>
    <w:basedOn w:val="a"/>
    <w:link w:val="af3"/>
    <w:rsid w:val="001E5D29"/>
    <w:pPr>
      <w:suppressAutoHyphens/>
      <w:jc w:val="left"/>
    </w:pPr>
    <w:rPr>
      <w:rFonts w:cs="Calibri"/>
      <w:sz w:val="20"/>
      <w:szCs w:val="20"/>
      <w:lang w:val="x-none" w:eastAsia="zh-CN" w:bidi="ar-SA"/>
    </w:rPr>
  </w:style>
  <w:style w:type="character" w:customStyle="1" w:styleId="af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Текст сноски Знак1 Знак"/>
    <w:basedOn w:val="a0"/>
    <w:link w:val="af2"/>
    <w:rsid w:val="001E5D29"/>
    <w:rPr>
      <w:rFonts w:ascii="Times New Roman" w:eastAsia="Times New Roman" w:hAnsi="Times New Roman" w:cs="Calibri"/>
      <w:szCs w:val="20"/>
      <w:lang w:val="x-none" w:bidi="ar-SA"/>
    </w:rPr>
  </w:style>
  <w:style w:type="paragraph" w:customStyle="1" w:styleId="af4">
    <w:name w:val="Содержимое таблицы"/>
    <w:basedOn w:val="a"/>
    <w:rsid w:val="001E5D29"/>
    <w:pPr>
      <w:suppressLineNumbers/>
      <w:suppressAutoHyphens/>
      <w:jc w:val="left"/>
    </w:pPr>
    <w:rPr>
      <w:rFonts w:cs="Calibri"/>
      <w:lang w:eastAsia="zh-CN" w:bidi="ar-SA"/>
    </w:rPr>
  </w:style>
  <w:style w:type="character" w:customStyle="1" w:styleId="ng-binding">
    <w:name w:val="ng-binding"/>
    <w:rsid w:val="001E5D29"/>
  </w:style>
  <w:style w:type="paragraph" w:styleId="af5">
    <w:name w:val="annotation text"/>
    <w:basedOn w:val="a"/>
    <w:link w:val="af6"/>
    <w:uiPriority w:val="99"/>
    <w:semiHidden/>
    <w:unhideWhenUsed/>
    <w:rsid w:val="00A12592"/>
    <w:pPr>
      <w:jc w:val="left"/>
    </w:pPr>
    <w:rPr>
      <w:rFonts w:asciiTheme="minorHAnsi" w:eastAsiaTheme="minorEastAsia" w:hAnsiTheme="minorHAnsi" w:cstheme="minorBidi"/>
      <w:sz w:val="20"/>
      <w:szCs w:val="20"/>
      <w:lang w:eastAsia="en-US" w:bidi="ar-SA"/>
    </w:rPr>
  </w:style>
  <w:style w:type="character" w:customStyle="1" w:styleId="af6">
    <w:name w:val="Текст примечания Знак"/>
    <w:basedOn w:val="a0"/>
    <w:link w:val="af5"/>
    <w:uiPriority w:val="99"/>
    <w:semiHidden/>
    <w:rsid w:val="00A12592"/>
    <w:rPr>
      <w:rFonts w:asciiTheme="minorHAnsi" w:eastAsiaTheme="minorEastAsia" w:hAnsiTheme="minorHAnsi"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75F0-26E6-4A8E-92B8-B328BB3A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1597</Words>
  <Characters>9108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Н. Алексеев</dc:creator>
  <cp:lastModifiedBy>Алексеев Алексей Николаевич</cp:lastModifiedBy>
  <cp:revision>11</cp:revision>
  <cp:lastPrinted>2018-11-22T05:42:00Z</cp:lastPrinted>
  <dcterms:created xsi:type="dcterms:W3CDTF">2020-12-03T14:13:00Z</dcterms:created>
  <dcterms:modified xsi:type="dcterms:W3CDTF">2021-06-02T06:17:00Z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