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E6" w:rsidRDefault="002677E6" w:rsidP="002677E6">
      <w:pPr>
        <w:spacing w:line="100" w:lineRule="atLeast"/>
        <w:ind w:hanging="29"/>
        <w:jc w:val="both"/>
        <w:rPr>
          <w:b/>
          <w:color w:val="000000"/>
          <w:sz w:val="22"/>
          <w:szCs w:val="22"/>
          <w:lang w:eastAsia="ru-RU"/>
        </w:rPr>
      </w:pPr>
      <w:r w:rsidRPr="00D53486"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BE05A0">
        <w:rPr>
          <w:b/>
          <w:color w:val="000000"/>
          <w:sz w:val="22"/>
          <w:szCs w:val="22"/>
          <w:lang w:eastAsia="ru-RU"/>
        </w:rPr>
        <w:t>Выполнение работ по ремонту протезов и протезно-ортопедических изделий в 2021 году застрахованных лиц, пострадавших в результате несчастных случаев на производстве.</w:t>
      </w:r>
    </w:p>
    <w:p w:rsidR="002677E6" w:rsidRDefault="002677E6" w:rsidP="002677E6">
      <w:pPr>
        <w:spacing w:line="100" w:lineRule="atLeast"/>
        <w:ind w:hanging="29"/>
        <w:jc w:val="both"/>
        <w:rPr>
          <w:b/>
          <w:color w:val="000000"/>
          <w:sz w:val="22"/>
          <w:szCs w:val="22"/>
          <w:lang w:eastAsia="ru-RU"/>
        </w:rPr>
      </w:pPr>
    </w:p>
    <w:p w:rsidR="002677E6" w:rsidRDefault="002677E6" w:rsidP="002677E6">
      <w:pPr>
        <w:ind w:firstLine="540"/>
        <w:jc w:val="both"/>
        <w:rPr>
          <w:iCs/>
          <w:color w:val="000000"/>
          <w:sz w:val="22"/>
          <w:szCs w:val="22"/>
        </w:rPr>
      </w:pPr>
      <w:r w:rsidRPr="00BE05A0">
        <w:rPr>
          <w:iCs/>
          <w:color w:val="000000"/>
          <w:sz w:val="22"/>
          <w:szCs w:val="22"/>
        </w:rPr>
        <w:t>Определить общее количество работ по ремонту протезов и протезно-ортопедических изделий невозможно, поэтому в соответствии с ч.24 ст.22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оплата оказанных услуг осуществляется по цене единицы услуги исходя из объема фактически оказанных услуг, в размере, не превышающем начальной (максимальной) цены контракта (максимального значения цены контракта).</w:t>
      </w:r>
    </w:p>
    <w:p w:rsidR="002677E6" w:rsidRPr="00D53486" w:rsidRDefault="002677E6" w:rsidP="002677E6">
      <w:pPr>
        <w:ind w:firstLine="540"/>
        <w:jc w:val="both"/>
        <w:rPr>
          <w:sz w:val="22"/>
          <w:szCs w:val="22"/>
        </w:rPr>
      </w:pPr>
    </w:p>
    <w:tbl>
      <w:tblPr>
        <w:tblW w:w="10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679"/>
        <w:gridCol w:w="840"/>
        <w:gridCol w:w="4972"/>
        <w:gridCol w:w="1400"/>
      </w:tblGrid>
      <w:tr w:rsidR="002677E6" w:rsidRPr="00DB5CEF" w:rsidTr="004822A6">
        <w:trPr>
          <w:trHeight w:val="1135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Объект закупки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Сведения об объекте закупки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b/>
                <w:bCs/>
                <w:sz w:val="22"/>
                <w:szCs w:val="22"/>
              </w:rPr>
              <w:t>Цена единицы услуги, руб.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pStyle w:val="a3"/>
              <w:spacing w:after="0"/>
              <w:rPr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>Ремонт протеза предплечья косметического:</w:t>
            </w:r>
          </w:p>
          <w:p w:rsidR="002677E6" w:rsidRPr="00DB5CEF" w:rsidRDefault="002677E6" w:rsidP="004822A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DB5CEF">
              <w:rPr>
                <w:sz w:val="22"/>
                <w:szCs w:val="22"/>
              </w:rPr>
              <w:t>-</w:t>
            </w:r>
            <w:r w:rsidRPr="00DB5CEF">
              <w:rPr>
                <w:sz w:val="22"/>
                <w:szCs w:val="22"/>
                <w:lang w:eastAsia="ru-RU"/>
              </w:rPr>
              <w:t xml:space="preserve"> замена косметической оболочки.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6 749,00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pStyle w:val="a3"/>
              <w:spacing w:after="0"/>
              <w:rPr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pStyle w:val="a3"/>
              <w:spacing w:after="0"/>
              <w:contextualSpacing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>- замена аккумуляторной батареи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63 295,00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pStyle w:val="a3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аккумуляторной батареи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243 115,00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pStyle w:val="a3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аккумуляторной батареи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272 176,00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pStyle w:val="a3"/>
              <w:spacing w:after="0"/>
              <w:contextualSpacing/>
              <w:jc w:val="both"/>
              <w:rPr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оболочки косметической импортного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16 066,00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оболочки косметической импортного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124 341,00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оболочки косметической импортного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121 561,00</w:t>
            </w:r>
          </w:p>
        </w:tc>
      </w:tr>
      <w:tr w:rsidR="002677E6" w:rsidRPr="00DB5CEF" w:rsidTr="004822A6">
        <w:trPr>
          <w:trHeight w:val="45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плеча с внешним источником энергии: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оболочки косметической импортного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121 561,00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предплечья с внешним источником энергии: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- замена </w:t>
            </w:r>
            <w:proofErr w:type="spellStart"/>
            <w:r w:rsidRPr="00DB5CEF">
              <w:rPr>
                <w:color w:val="000000"/>
                <w:sz w:val="22"/>
                <w:szCs w:val="22"/>
              </w:rPr>
              <w:t>культеприемной</w:t>
            </w:r>
            <w:proofErr w:type="spellEnd"/>
            <w:r w:rsidRPr="00DB5CEF">
              <w:rPr>
                <w:color w:val="000000"/>
                <w:sz w:val="22"/>
                <w:szCs w:val="22"/>
              </w:rPr>
              <w:t xml:space="preserve"> гильзы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109 016,67</w:t>
            </w:r>
          </w:p>
        </w:tc>
      </w:tr>
      <w:tr w:rsidR="002677E6" w:rsidRPr="00DB5CEF" w:rsidTr="004822A6">
        <w:trPr>
          <w:trHeight w:val="45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гильзы в протезе голени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4 346,00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- замена косметической оболочки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1 606,00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косметической оболочки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191,00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пояса кожаного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2 385,00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ремня подхвата 660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447,00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Услуги по ремонту </w:t>
            </w: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lastRenderedPageBreak/>
              <w:t xml:space="preserve">Ремонт протеза голени немодульного, в том числе при </w:t>
            </w:r>
            <w:r w:rsidRPr="00DB5CEF">
              <w:rPr>
                <w:color w:val="000000"/>
                <w:sz w:val="22"/>
                <w:szCs w:val="22"/>
              </w:rPr>
              <w:lastRenderedPageBreak/>
              <w:t>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чашки для приемной гильзы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lastRenderedPageBreak/>
              <w:t>8 224,00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немодульного,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капки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Ремонт протеза бедра немодульного, в том числе при врожденном недоразвитии: 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косметической оболочки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191,00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опоры гильзовой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6 172,00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гильзы голени индивидуального изготовления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17 376,00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косметической оболочки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191,00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пояса кожаного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2 385,00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ремня подхвата 660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447,00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силиконового чехла замкового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91 644,00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силиконового чехла замкового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61 075,00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силиконового чехла замкового мембранного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89 931,00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капки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- замена облицовки из </w:t>
            </w:r>
            <w:proofErr w:type="spellStart"/>
            <w:r w:rsidRPr="00DB5CEF">
              <w:rPr>
                <w:color w:val="000000"/>
                <w:sz w:val="22"/>
                <w:szCs w:val="22"/>
              </w:rPr>
              <w:t>пенополиуретана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4 279,00</w:t>
            </w:r>
          </w:p>
        </w:tc>
      </w:tr>
      <w:tr w:rsidR="002677E6" w:rsidRPr="00DB5CEF" w:rsidTr="004822A6">
        <w:trPr>
          <w:trHeight w:val="45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штрипки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261,00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голени модульного, в том числе при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>- смена наколенника 452К7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5 013,00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Ремонт протеза голени для купания 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 w:rsidRPr="00DB5CEF">
              <w:rPr>
                <w:sz w:val="22"/>
                <w:szCs w:val="22"/>
              </w:rPr>
              <w:t xml:space="preserve">замена дистальной чашки </w:t>
            </w:r>
            <w:r w:rsidRPr="00DB5CEF">
              <w:rPr>
                <w:sz w:val="22"/>
                <w:szCs w:val="22"/>
                <w:lang w:val="en-US"/>
              </w:rPr>
              <w:t>I</w:t>
            </w:r>
            <w:r w:rsidRPr="00DB5CEF">
              <w:rPr>
                <w:sz w:val="22"/>
                <w:szCs w:val="22"/>
              </w:rPr>
              <w:t>-3000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16 380,00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Ремонт протеза голени для купания 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 w:rsidRPr="00DB5CEF">
              <w:rPr>
                <w:sz w:val="22"/>
                <w:szCs w:val="22"/>
              </w:rPr>
              <w:t xml:space="preserve">замена гильзы голени из </w:t>
            </w:r>
            <w:proofErr w:type="spellStart"/>
            <w:r w:rsidRPr="00DB5CEF">
              <w:rPr>
                <w:sz w:val="22"/>
                <w:szCs w:val="22"/>
              </w:rPr>
              <w:t>ортокриловых</w:t>
            </w:r>
            <w:proofErr w:type="spellEnd"/>
            <w:r w:rsidRPr="00DB5CEF">
              <w:rPr>
                <w:sz w:val="22"/>
                <w:szCs w:val="22"/>
              </w:rPr>
              <w:t xml:space="preserve"> смол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17 376,00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  <w:hideMark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Ремонт протеза голени для купания 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 w:rsidRPr="00DB5CEF">
              <w:rPr>
                <w:sz w:val="22"/>
                <w:szCs w:val="22"/>
              </w:rPr>
              <w:t>замена замка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36 096,00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опоры гильзовой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6 172,00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гильзы бедра максимальной готовности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17 632,00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35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косметической оболочки отечественного производства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191,00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пояса 655 узкого кожаного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2 385,00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пояса кожаного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2 385,00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ремня подхвата 660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447,00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силиконового чехла замкового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67 865,00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- замена силиконового чехла </w:t>
            </w:r>
            <w:proofErr w:type="spellStart"/>
            <w:r w:rsidRPr="00DB5CEF">
              <w:rPr>
                <w:color w:val="000000"/>
                <w:sz w:val="22"/>
                <w:szCs w:val="22"/>
              </w:rPr>
              <w:t>беззамкового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70 857,00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капки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 xml:space="preserve">- замена облицовки из </w:t>
            </w:r>
            <w:proofErr w:type="spellStart"/>
            <w:r w:rsidRPr="00DB5CEF">
              <w:rPr>
                <w:color w:val="000000"/>
                <w:sz w:val="22"/>
                <w:szCs w:val="22"/>
              </w:rPr>
              <w:t>пенополиуретана</w:t>
            </w:r>
            <w:proofErr w:type="spellEnd"/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9 404,00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штрипки.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261,00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pStyle w:val="a3"/>
              <w:spacing w:after="0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 xml:space="preserve">- </w:t>
            </w:r>
            <w:r w:rsidRPr="00DB5CEF">
              <w:rPr>
                <w:sz w:val="22"/>
                <w:szCs w:val="22"/>
              </w:rPr>
              <w:t>Замена бандажного крепления к протезу нижней конечности (тканевое)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2 661,00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pStyle w:val="a3"/>
              <w:spacing w:after="0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>- Замена капки 619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247,00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pStyle w:val="a3"/>
              <w:spacing w:after="0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 xml:space="preserve">- Замена </w:t>
            </w:r>
            <w:proofErr w:type="spellStart"/>
            <w:r w:rsidRPr="00DB5CEF">
              <w:rPr>
                <w:sz w:val="22"/>
                <w:szCs w:val="22"/>
              </w:rPr>
              <w:t>вертлуга</w:t>
            </w:r>
            <w:proofErr w:type="spellEnd"/>
            <w:r w:rsidRPr="00DB5CEF">
              <w:rPr>
                <w:sz w:val="22"/>
                <w:szCs w:val="22"/>
              </w:rPr>
              <w:t xml:space="preserve"> 756 двойного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751,00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pStyle w:val="a3"/>
              <w:spacing w:after="0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B5CEF">
              <w:rPr>
                <w:bCs/>
                <w:color w:val="000000"/>
                <w:spacing w:val="-1"/>
                <w:sz w:val="22"/>
                <w:szCs w:val="22"/>
              </w:rPr>
              <w:t>Ремонт протеза бедра модульного,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sz w:val="22"/>
                <w:szCs w:val="22"/>
              </w:rPr>
              <w:t xml:space="preserve">- Замена </w:t>
            </w:r>
            <w:proofErr w:type="spellStart"/>
            <w:r w:rsidRPr="00DB5CEF">
              <w:rPr>
                <w:sz w:val="22"/>
                <w:szCs w:val="22"/>
              </w:rPr>
              <w:t>вертлуга</w:t>
            </w:r>
            <w:proofErr w:type="spellEnd"/>
            <w:r w:rsidRPr="00DB5CEF">
              <w:rPr>
                <w:sz w:val="22"/>
                <w:szCs w:val="22"/>
              </w:rPr>
              <w:t xml:space="preserve"> кожаного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751,00</w:t>
            </w:r>
          </w:p>
        </w:tc>
      </w:tr>
      <w:tr w:rsidR="002677E6" w:rsidRPr="00DB5CEF" w:rsidTr="004822A6">
        <w:trPr>
          <w:trHeight w:val="300"/>
        </w:trPr>
        <w:tc>
          <w:tcPr>
            <w:tcW w:w="548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5CE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679" w:type="dxa"/>
            <w:vAlign w:val="center"/>
          </w:tcPr>
          <w:p w:rsidR="002677E6" w:rsidRPr="00DB5CEF" w:rsidRDefault="002677E6" w:rsidP="004822A6">
            <w:pPr>
              <w:jc w:val="center"/>
              <w:rPr>
                <w:sz w:val="22"/>
                <w:szCs w:val="22"/>
              </w:rPr>
            </w:pPr>
            <w:r w:rsidRPr="00DB5CE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Услуги по ремонту прочего оборудования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Ремонт протеза бедра для купания, в том числе при врожденном недоразвитии:</w:t>
            </w:r>
          </w:p>
          <w:p w:rsidR="002677E6" w:rsidRPr="00DB5CEF" w:rsidRDefault="002677E6" w:rsidP="004822A6">
            <w:pPr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- замена силиконового чехла замкового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677E6" w:rsidRPr="00DB5CEF" w:rsidRDefault="002677E6" w:rsidP="004822A6">
            <w:pPr>
              <w:jc w:val="center"/>
              <w:rPr>
                <w:color w:val="000000"/>
                <w:sz w:val="22"/>
                <w:szCs w:val="22"/>
              </w:rPr>
            </w:pPr>
            <w:r w:rsidRPr="00DB5CEF">
              <w:rPr>
                <w:color w:val="000000"/>
                <w:sz w:val="22"/>
                <w:szCs w:val="22"/>
              </w:rPr>
              <w:t>67 865,00</w:t>
            </w:r>
          </w:p>
        </w:tc>
      </w:tr>
      <w:tr w:rsidR="002677E6" w:rsidRPr="00DB5CEF" w:rsidTr="004822A6">
        <w:trPr>
          <w:trHeight w:val="300"/>
        </w:trPr>
        <w:tc>
          <w:tcPr>
            <w:tcW w:w="4067" w:type="dxa"/>
            <w:gridSpan w:val="3"/>
            <w:vAlign w:val="center"/>
          </w:tcPr>
          <w:p w:rsidR="002677E6" w:rsidRPr="00DB5CEF" w:rsidRDefault="002677E6" w:rsidP="004822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2677E6" w:rsidRPr="00DB5CEF" w:rsidRDefault="002677E6" w:rsidP="004822A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1DC4">
              <w:rPr>
                <w:bCs/>
                <w:sz w:val="22"/>
                <w:szCs w:val="22"/>
              </w:rPr>
              <w:t>Начальная сумма цен единиц работы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7E6" w:rsidRPr="00DB5CEF" w:rsidRDefault="002677E6" w:rsidP="004822A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B5CEF">
              <w:rPr>
                <w:b/>
                <w:color w:val="000000"/>
                <w:sz w:val="22"/>
                <w:szCs w:val="22"/>
              </w:rPr>
              <w:t>1 694 511,67</w:t>
            </w:r>
          </w:p>
        </w:tc>
      </w:tr>
    </w:tbl>
    <w:p w:rsidR="002677E6" w:rsidRDefault="002677E6" w:rsidP="002677E6">
      <w:pPr>
        <w:suppressLineNumbers/>
        <w:ind w:firstLine="709"/>
        <w:jc w:val="center"/>
        <w:rPr>
          <w:rFonts w:eastAsia="Arial"/>
          <w:b/>
          <w:bCs/>
          <w:sz w:val="22"/>
          <w:szCs w:val="22"/>
        </w:rPr>
      </w:pPr>
    </w:p>
    <w:p w:rsidR="002677E6" w:rsidRDefault="002677E6" w:rsidP="002677E6">
      <w:pPr>
        <w:suppressAutoHyphens w:val="0"/>
        <w:autoSpaceDE w:val="0"/>
        <w:autoSpaceDN w:val="0"/>
        <w:adjustRightInd w:val="0"/>
        <w:snapToGrid w:val="0"/>
        <w:jc w:val="center"/>
        <w:rPr>
          <w:rFonts w:eastAsia="Arial Unicode MS"/>
          <w:b/>
          <w:kern w:val="0"/>
          <w:sz w:val="22"/>
          <w:szCs w:val="22"/>
          <w:lang w:eastAsia="zh-CN" w:bidi="hi-IN"/>
        </w:rPr>
      </w:pPr>
      <w:r w:rsidRPr="00BE05A0">
        <w:rPr>
          <w:rFonts w:eastAsia="Arial Unicode MS"/>
          <w:b/>
          <w:kern w:val="0"/>
          <w:sz w:val="22"/>
          <w:szCs w:val="22"/>
          <w:lang w:eastAsia="zh-CN" w:bidi="hi-IN"/>
        </w:rPr>
        <w:t xml:space="preserve">Требования к безопасности </w:t>
      </w:r>
    </w:p>
    <w:p w:rsidR="002677E6" w:rsidRPr="00BE05A0" w:rsidRDefault="002677E6" w:rsidP="002677E6">
      <w:pPr>
        <w:suppressAutoHyphens w:val="0"/>
        <w:autoSpaceDE w:val="0"/>
        <w:autoSpaceDN w:val="0"/>
        <w:adjustRightInd w:val="0"/>
        <w:snapToGrid w:val="0"/>
        <w:jc w:val="center"/>
        <w:rPr>
          <w:rFonts w:eastAsia="Arial Unicode MS"/>
          <w:b/>
          <w:kern w:val="0"/>
          <w:sz w:val="22"/>
          <w:szCs w:val="22"/>
          <w:lang w:eastAsia="zh-CN" w:bidi="hi-IN"/>
        </w:rPr>
      </w:pPr>
    </w:p>
    <w:p w:rsidR="002677E6" w:rsidRPr="00BE05A0" w:rsidRDefault="002677E6" w:rsidP="002677E6">
      <w:pPr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rFonts w:eastAsia="Times New Roman"/>
          <w:kern w:val="0"/>
          <w:sz w:val="22"/>
          <w:szCs w:val="22"/>
          <w:lang w:eastAsia="zh-CN" w:bidi="hi-IN"/>
        </w:rPr>
      </w:pPr>
      <w:r w:rsidRPr="00BE05A0">
        <w:rPr>
          <w:rFonts w:eastAsia="Times New Roman"/>
          <w:kern w:val="0"/>
          <w:sz w:val="22"/>
          <w:szCs w:val="22"/>
          <w:lang w:eastAsia="zh-CN" w:bidi="hi-IN"/>
        </w:rPr>
        <w:t>Отремонтированный протез должен отвечает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677E6" w:rsidRPr="00BE05A0" w:rsidRDefault="002677E6" w:rsidP="002677E6">
      <w:pPr>
        <w:ind w:firstLine="709"/>
        <w:jc w:val="both"/>
        <w:rPr>
          <w:rFonts w:eastAsia="Times New Roman"/>
          <w:kern w:val="0"/>
          <w:sz w:val="22"/>
          <w:szCs w:val="22"/>
          <w:lang w:eastAsia="zh-CN" w:bidi="hi-IN"/>
        </w:rPr>
      </w:pPr>
      <w:r w:rsidRPr="00BE05A0">
        <w:rPr>
          <w:rFonts w:eastAsia="Times New Roman"/>
          <w:kern w:val="0"/>
          <w:sz w:val="22"/>
          <w:szCs w:val="22"/>
          <w:lang w:eastAsia="zh-CN" w:bidi="hi-IN"/>
        </w:rPr>
        <w:t>Работы по ремонту протезов нижних конечностей в 2021 году застрахованных лиц, пострадавших в результате несчастных случаев на производстве, считаются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ремонту протеза получателя выполняются с надлежащим качеством и в установленные сроки.</w:t>
      </w:r>
    </w:p>
    <w:p w:rsidR="002677E6" w:rsidRDefault="002677E6" w:rsidP="002677E6">
      <w:pPr>
        <w:ind w:firstLine="709"/>
        <w:jc w:val="both"/>
        <w:rPr>
          <w:rFonts w:eastAsia="Times New Roman"/>
          <w:kern w:val="0"/>
          <w:sz w:val="22"/>
          <w:szCs w:val="22"/>
          <w:lang w:eastAsia="zh-CN" w:bidi="hi-IN"/>
        </w:rPr>
      </w:pPr>
      <w:r w:rsidRPr="00BE05A0">
        <w:rPr>
          <w:rFonts w:eastAsia="Times New Roman"/>
          <w:kern w:val="0"/>
          <w:sz w:val="22"/>
          <w:szCs w:val="22"/>
          <w:lang w:eastAsia="zh-CN" w:bidi="hi-IN"/>
        </w:rPr>
        <w:t xml:space="preserve">Работы по ремонту протезов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ремонту протезов выполняются с надлежащим качеством и в </w:t>
      </w:r>
      <w:r w:rsidRPr="00BE05A0">
        <w:rPr>
          <w:rFonts w:eastAsia="Times New Roman"/>
          <w:kern w:val="0"/>
          <w:sz w:val="22"/>
          <w:szCs w:val="22"/>
          <w:lang w:eastAsia="zh-CN" w:bidi="hi-IN"/>
        </w:rPr>
        <w:lastRenderedPageBreak/>
        <w:t>установленные сроки.</w:t>
      </w:r>
    </w:p>
    <w:p w:rsidR="002677E6" w:rsidRPr="00BE05A0" w:rsidRDefault="002677E6" w:rsidP="002677E6">
      <w:pPr>
        <w:ind w:firstLine="709"/>
        <w:jc w:val="both"/>
        <w:rPr>
          <w:rFonts w:eastAsia="Times New Roman"/>
          <w:kern w:val="0"/>
          <w:sz w:val="22"/>
          <w:szCs w:val="22"/>
          <w:lang w:eastAsia="zh-CN" w:bidi="hi-IN"/>
        </w:rPr>
      </w:pPr>
    </w:p>
    <w:p w:rsidR="002677E6" w:rsidRPr="00AB6B36" w:rsidRDefault="002677E6" w:rsidP="002677E6">
      <w:pPr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AB6B36">
        <w:rPr>
          <w:sz w:val="22"/>
          <w:szCs w:val="22"/>
        </w:rPr>
        <w:t>Гарантийный срок на выполненные работы должен составлять не менее14 дней</w:t>
      </w:r>
    </w:p>
    <w:p w:rsidR="002677E6" w:rsidRPr="00AB6B36" w:rsidRDefault="002677E6" w:rsidP="002677E6">
      <w:pPr>
        <w:ind w:firstLine="709"/>
        <w:jc w:val="both"/>
        <w:rPr>
          <w:sz w:val="22"/>
          <w:szCs w:val="22"/>
        </w:rPr>
      </w:pPr>
      <w:r w:rsidRPr="00AB6B36">
        <w:rPr>
          <w:sz w:val="22"/>
          <w:szCs w:val="22"/>
        </w:rPr>
        <w:t>Исполнитель предоставляет гарантию на результат выполненных работ, за счет собственных средств, в период гарантийного срока производит гарантийный ремонт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</w:t>
      </w:r>
    </w:p>
    <w:p w:rsidR="002677E6" w:rsidRPr="00BE05A0" w:rsidRDefault="002677E6" w:rsidP="002677E6">
      <w:pPr>
        <w:ind w:firstLine="709"/>
        <w:jc w:val="both"/>
        <w:rPr>
          <w:rFonts w:eastAsia="Times New Roman"/>
          <w:kern w:val="0"/>
          <w:lang w:eastAsia="zh-CN" w:bidi="hi-IN"/>
        </w:rPr>
      </w:pPr>
    </w:p>
    <w:p w:rsidR="002677E6" w:rsidRDefault="002677E6" w:rsidP="002677E6">
      <w:pPr>
        <w:ind w:firstLine="709"/>
        <w:jc w:val="both"/>
        <w:rPr>
          <w:b/>
          <w:bCs/>
          <w:spacing w:val="-1"/>
          <w:kern w:val="2"/>
          <w:sz w:val="22"/>
          <w:szCs w:val="22"/>
          <w:lang w:bidi="en-US"/>
        </w:rPr>
      </w:pPr>
      <w:r w:rsidRPr="00BE05A0">
        <w:rPr>
          <w:b/>
          <w:bCs/>
          <w:spacing w:val="-1"/>
          <w:kern w:val="2"/>
          <w:sz w:val="22"/>
          <w:szCs w:val="22"/>
          <w:lang w:bidi="en-US"/>
        </w:rPr>
        <w:t xml:space="preserve">Место выполнения работ: </w:t>
      </w:r>
    </w:p>
    <w:p w:rsidR="002677E6" w:rsidRPr="00BE05A0" w:rsidRDefault="002677E6" w:rsidP="002677E6">
      <w:pPr>
        <w:ind w:firstLine="709"/>
        <w:jc w:val="both"/>
        <w:rPr>
          <w:sz w:val="22"/>
          <w:szCs w:val="22"/>
        </w:rPr>
      </w:pPr>
      <w:r w:rsidRPr="00BE05A0">
        <w:rPr>
          <w:sz w:val="22"/>
          <w:szCs w:val="22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Заказчиком выданы Направления на выполнение работ по ремонту протезов и протезно-ортопедических изделий.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отремонтированных изделий) на территории г. Иркутска и Иркутской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Получателя. Исполнитель обязан произвести индивидуальную подборку и разработку изделия каждому Получателю с учетом его физиологических особенностей. Допускается доставка результатов работ по заявлению Получателя почтой по Иркутской области.</w:t>
      </w:r>
    </w:p>
    <w:p w:rsidR="002677E6" w:rsidRPr="00BE05A0" w:rsidRDefault="002677E6" w:rsidP="002677E6">
      <w:pPr>
        <w:ind w:firstLine="709"/>
        <w:jc w:val="both"/>
        <w:rPr>
          <w:b/>
          <w:sz w:val="22"/>
          <w:szCs w:val="22"/>
        </w:rPr>
      </w:pPr>
    </w:p>
    <w:p w:rsidR="002677E6" w:rsidRPr="00BE05A0" w:rsidRDefault="002677E6" w:rsidP="002677E6">
      <w:pPr>
        <w:ind w:firstLine="709"/>
        <w:jc w:val="both"/>
        <w:rPr>
          <w:rFonts w:eastAsia="Calibri"/>
          <w:sz w:val="22"/>
          <w:szCs w:val="22"/>
        </w:rPr>
      </w:pPr>
      <w:r w:rsidRPr="00BE05A0">
        <w:rPr>
          <w:b/>
          <w:sz w:val="22"/>
          <w:szCs w:val="22"/>
        </w:rPr>
        <w:t>Срок выполнения работ</w:t>
      </w:r>
      <w:r w:rsidRPr="00BE05A0">
        <w:rPr>
          <w:sz w:val="22"/>
          <w:szCs w:val="22"/>
        </w:rPr>
        <w:t>:</w:t>
      </w:r>
      <w:r w:rsidRPr="00BE05A0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до 15</w:t>
      </w:r>
      <w:r w:rsidRPr="00BE05A0">
        <w:rPr>
          <w:rFonts w:eastAsia="Calibri"/>
          <w:sz w:val="22"/>
          <w:szCs w:val="22"/>
        </w:rPr>
        <w:t xml:space="preserve"> декабря 2021 г. </w:t>
      </w:r>
    </w:p>
    <w:p w:rsidR="002677E6" w:rsidRPr="00BE05A0" w:rsidRDefault="002677E6" w:rsidP="002677E6">
      <w:pPr>
        <w:ind w:firstLine="709"/>
        <w:jc w:val="both"/>
        <w:rPr>
          <w:rFonts w:eastAsia="Calibri"/>
          <w:sz w:val="22"/>
          <w:szCs w:val="22"/>
        </w:rPr>
      </w:pPr>
      <w:r w:rsidRPr="00BE05A0">
        <w:rPr>
          <w:rFonts w:eastAsia="Calibri"/>
          <w:sz w:val="22"/>
          <w:szCs w:val="22"/>
        </w:rPr>
        <w:t>Работы должны быть выполнены в течение 60 (шестидесяти) календарных дней, с момента обращения Получателя с направлением.</w:t>
      </w:r>
    </w:p>
    <w:p w:rsidR="002677E6" w:rsidRPr="00BE05A0" w:rsidRDefault="002677E6" w:rsidP="002677E6">
      <w:pPr>
        <w:ind w:firstLine="709"/>
        <w:jc w:val="both"/>
        <w:rPr>
          <w:rFonts w:eastAsia="Calibri"/>
          <w:sz w:val="22"/>
          <w:szCs w:val="22"/>
        </w:rPr>
      </w:pPr>
    </w:p>
    <w:p w:rsidR="004136DF" w:rsidRPr="002677E6" w:rsidRDefault="004136DF" w:rsidP="002677E6"/>
    <w:sectPr w:rsidR="004136DF" w:rsidRPr="002677E6" w:rsidSect="002677E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AE"/>
    <w:rsid w:val="002677E6"/>
    <w:rsid w:val="00277FAE"/>
    <w:rsid w:val="004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23F9-0FCF-4E09-BCC3-30B7BBF1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7E6"/>
    <w:pPr>
      <w:spacing w:after="120"/>
    </w:pPr>
  </w:style>
  <w:style w:type="character" w:customStyle="1" w:styleId="a4">
    <w:name w:val="Основной текст Знак"/>
    <w:basedOn w:val="a0"/>
    <w:link w:val="a3"/>
    <w:rsid w:val="002677E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2021-04-27T08:50:00Z</dcterms:created>
  <dcterms:modified xsi:type="dcterms:W3CDTF">2021-06-10T08:55:00Z</dcterms:modified>
</cp:coreProperties>
</file>