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F8" w:rsidRPr="00587CC8" w:rsidRDefault="001621F8" w:rsidP="001621F8">
      <w:pPr>
        <w:pStyle w:val="18"/>
        <w:spacing w:before="0" w:after="0"/>
        <w:rPr>
          <w:sz w:val="25"/>
          <w:szCs w:val="25"/>
        </w:rPr>
      </w:pPr>
      <w:bookmarkStart w:id="0" w:name="_Toc447719632"/>
      <w:r w:rsidRPr="00587CC8">
        <w:rPr>
          <w:sz w:val="25"/>
          <w:szCs w:val="25"/>
        </w:rPr>
        <w:t>ОПИСАНИЕ ОБЪЕКТА ЗАКУПКИ</w:t>
      </w:r>
      <w:bookmarkEnd w:id="0"/>
    </w:p>
    <w:p w:rsidR="001621F8" w:rsidRDefault="001621F8" w:rsidP="001621F8">
      <w:pPr>
        <w:jc w:val="center"/>
        <w:rPr>
          <w:b/>
          <w:sz w:val="25"/>
          <w:szCs w:val="25"/>
        </w:rPr>
      </w:pPr>
      <w:r w:rsidRPr="00587CC8">
        <w:rPr>
          <w:b/>
          <w:sz w:val="25"/>
          <w:szCs w:val="25"/>
        </w:rPr>
        <w:t>(Техническое задание)</w:t>
      </w:r>
    </w:p>
    <w:p w:rsidR="001621F8" w:rsidRPr="00093376" w:rsidRDefault="001621F8" w:rsidP="001621F8">
      <w:pPr>
        <w:tabs>
          <w:tab w:val="left" w:pos="6237"/>
        </w:tabs>
        <w:suppressAutoHyphens/>
        <w:snapToGrid w:val="0"/>
        <w:spacing w:after="0"/>
        <w:ind w:right="-284"/>
        <w:jc w:val="center"/>
        <w:rPr>
          <w:b/>
          <w:sz w:val="26"/>
          <w:szCs w:val="26"/>
          <w:lang w:eastAsia="ar-SA"/>
        </w:rPr>
      </w:pPr>
      <w:r>
        <w:rPr>
          <w:b/>
          <w:sz w:val="26"/>
          <w:szCs w:val="26"/>
          <w:lang w:eastAsia="ar-SA"/>
        </w:rPr>
        <w:t>н</w:t>
      </w:r>
      <w:r w:rsidRPr="00093376">
        <w:rPr>
          <w:b/>
          <w:sz w:val="26"/>
          <w:szCs w:val="26"/>
          <w:lang w:eastAsia="ar-SA"/>
        </w:rPr>
        <w:t xml:space="preserve">а выполнение работ по изготовлению ортопедической обуви </w:t>
      </w:r>
    </w:p>
    <w:p w:rsidR="001621F8" w:rsidRPr="00093376" w:rsidRDefault="001621F8" w:rsidP="001621F8">
      <w:pPr>
        <w:tabs>
          <w:tab w:val="left" w:pos="6237"/>
        </w:tabs>
        <w:suppressAutoHyphens/>
        <w:snapToGrid w:val="0"/>
        <w:spacing w:after="0"/>
        <w:ind w:right="-284"/>
        <w:jc w:val="center"/>
        <w:rPr>
          <w:b/>
          <w:sz w:val="26"/>
          <w:szCs w:val="26"/>
          <w:lang w:eastAsia="ar-SA"/>
        </w:rPr>
      </w:pPr>
      <w:r w:rsidRPr="00093376">
        <w:rPr>
          <w:b/>
          <w:sz w:val="26"/>
          <w:szCs w:val="26"/>
          <w:lang w:eastAsia="ar-SA"/>
        </w:rPr>
        <w:t>для инвалидов в 2021 году</w:t>
      </w:r>
    </w:p>
    <w:p w:rsidR="001621F8" w:rsidRPr="00093376" w:rsidRDefault="001621F8" w:rsidP="001621F8">
      <w:pPr>
        <w:suppressAutoHyphens/>
        <w:spacing w:after="0"/>
        <w:ind w:right="-284"/>
        <w:jc w:val="center"/>
        <w:rPr>
          <w:sz w:val="20"/>
          <w:szCs w:val="20"/>
          <w:lang w:eastAsia="ar-SA"/>
        </w:rPr>
      </w:pPr>
    </w:p>
    <w:p w:rsidR="001621F8" w:rsidRPr="00093376" w:rsidRDefault="001621F8" w:rsidP="001621F8">
      <w:pPr>
        <w:suppressAutoHyphens/>
        <w:autoSpaceDE w:val="0"/>
        <w:autoSpaceDN w:val="0"/>
        <w:adjustRightInd w:val="0"/>
        <w:spacing w:after="0"/>
        <w:ind w:firstLine="567"/>
        <w:rPr>
          <w:lang w:eastAsia="ar-SA"/>
        </w:rPr>
      </w:pPr>
      <w:r w:rsidRPr="00093376">
        <w:rPr>
          <w:lang w:eastAsia="ar-SA"/>
        </w:rPr>
        <w:t xml:space="preserve">Исполнитель должен осуществить </w:t>
      </w:r>
      <w:r w:rsidRPr="00093376">
        <w:rPr>
          <w:rFonts w:eastAsia="Calibri"/>
          <w:lang w:eastAsia="en-US"/>
        </w:rPr>
        <w:t xml:space="preserve">выполнение работ по изготовлению </w:t>
      </w:r>
      <w:r w:rsidRPr="00093376">
        <w:rPr>
          <w:rFonts w:eastAsia="Calibri"/>
          <w:bCs/>
          <w:lang w:eastAsia="ar-SA"/>
        </w:rPr>
        <w:t>сложной ортопедической обуви</w:t>
      </w:r>
      <w:r>
        <w:rPr>
          <w:rFonts w:eastAsia="Calibri"/>
          <w:bCs/>
          <w:lang w:eastAsia="ar-SA"/>
        </w:rPr>
        <w:t xml:space="preserve"> (далее – Изделие)</w:t>
      </w:r>
      <w:r w:rsidRPr="00093376">
        <w:rPr>
          <w:rFonts w:eastAsia="Calibri"/>
          <w:bCs/>
          <w:lang w:eastAsia="ar-SA"/>
        </w:rPr>
        <w:t xml:space="preserve"> для </w:t>
      </w:r>
      <w:r>
        <w:rPr>
          <w:rFonts w:eastAsia="Calibri"/>
          <w:bCs/>
          <w:lang w:eastAsia="ar-SA"/>
        </w:rPr>
        <w:t xml:space="preserve">инвалидов (далее – </w:t>
      </w:r>
      <w:r w:rsidRPr="00093376">
        <w:rPr>
          <w:rFonts w:eastAsia="Calibri"/>
          <w:bCs/>
          <w:lang w:eastAsia="ar-SA"/>
        </w:rPr>
        <w:t>Получател</w:t>
      </w:r>
      <w:r>
        <w:rPr>
          <w:rFonts w:eastAsia="Calibri"/>
          <w:bCs/>
          <w:lang w:eastAsia="ar-SA"/>
        </w:rPr>
        <w:t>ь)</w:t>
      </w:r>
      <w:r w:rsidRPr="00093376">
        <w:rPr>
          <w:rFonts w:eastAsia="Calibri"/>
          <w:bCs/>
          <w:lang w:eastAsia="ar-SA"/>
        </w:rPr>
        <w:t xml:space="preserve"> </w:t>
      </w:r>
      <w:r w:rsidRPr="00093376">
        <w:rPr>
          <w:rFonts w:eastAsia="Calibri"/>
          <w:lang w:eastAsia="en-US"/>
        </w:rPr>
        <w:t xml:space="preserve">в 2021 году </w:t>
      </w:r>
      <w:r w:rsidRPr="00093376">
        <w:rPr>
          <w:lang w:eastAsia="ar-SA"/>
        </w:rPr>
        <w:t>в соответствии с требованиями, предъявляемыми в настоящем техническом задании, в период действия государственного контракта.</w:t>
      </w:r>
    </w:p>
    <w:p w:rsidR="001621F8" w:rsidRPr="00093376" w:rsidRDefault="001621F8" w:rsidP="001621F8">
      <w:pPr>
        <w:suppressAutoHyphens/>
        <w:autoSpaceDE w:val="0"/>
        <w:autoSpaceDN w:val="0"/>
        <w:adjustRightInd w:val="0"/>
        <w:spacing w:after="0"/>
        <w:ind w:right="-284" w:firstLine="567"/>
        <w:rPr>
          <w:rFonts w:eastAsia="Calibri"/>
          <w:b/>
          <w:lang w:eastAsia="ar-SA"/>
        </w:rPr>
      </w:pPr>
    </w:p>
    <w:p w:rsidR="001621F8" w:rsidRPr="00093376" w:rsidRDefault="001621F8" w:rsidP="001621F8">
      <w:pPr>
        <w:suppressAutoHyphens/>
        <w:spacing w:after="0"/>
        <w:ind w:firstLine="567"/>
        <w:rPr>
          <w:rFonts w:eastAsia="Calibri"/>
          <w:lang w:eastAsia="ar-SA"/>
        </w:rPr>
      </w:pPr>
      <w:r w:rsidRPr="00093376">
        <w:rPr>
          <w:rFonts w:eastAsia="Calibri"/>
          <w:b/>
          <w:lang w:eastAsia="ar-SA"/>
        </w:rPr>
        <w:t>Срок выполнения работ:</w:t>
      </w:r>
      <w:r w:rsidRPr="00093376">
        <w:rPr>
          <w:rFonts w:eastAsia="Calibri"/>
          <w:lang w:eastAsia="ar-SA"/>
        </w:rPr>
        <w:t xml:space="preserve"> со дня, следующего за днем заключения государственного контракта до 15.12.2021 включительно. </w:t>
      </w:r>
    </w:p>
    <w:p w:rsidR="001621F8" w:rsidRPr="00093376" w:rsidRDefault="001621F8" w:rsidP="001621F8">
      <w:pPr>
        <w:tabs>
          <w:tab w:val="left" w:pos="-180"/>
        </w:tabs>
        <w:suppressAutoHyphens/>
        <w:spacing w:after="0"/>
        <w:ind w:firstLine="567"/>
        <w:rPr>
          <w:b/>
          <w:u w:val="single"/>
          <w:lang w:eastAsia="ar-SA"/>
        </w:rPr>
      </w:pPr>
    </w:p>
    <w:p w:rsidR="001621F8" w:rsidRPr="00093376" w:rsidRDefault="001621F8" w:rsidP="001621F8">
      <w:pPr>
        <w:suppressAutoHyphens/>
        <w:spacing w:after="0"/>
        <w:ind w:firstLine="567"/>
        <w:jc w:val="left"/>
        <w:rPr>
          <w:lang w:eastAsia="ar-SA"/>
        </w:rPr>
      </w:pPr>
      <w:r w:rsidRPr="00093376">
        <w:rPr>
          <w:lang w:eastAsia="ar-SA"/>
        </w:rPr>
        <w:t>1. Характеристики объекта закупки</w:t>
      </w:r>
    </w:p>
    <w:p w:rsidR="001621F8" w:rsidRPr="00093376" w:rsidRDefault="001621F8" w:rsidP="001621F8">
      <w:pPr>
        <w:suppressAutoHyphens/>
        <w:spacing w:after="0"/>
        <w:ind w:firstLine="567"/>
        <w:jc w:val="left"/>
        <w:rPr>
          <w:bCs/>
          <w:lang w:eastAsia="ar-SA"/>
        </w:rPr>
      </w:pPr>
      <w:r w:rsidRPr="00093376">
        <w:rPr>
          <w:lang w:eastAsia="ar-SA"/>
        </w:rPr>
        <w:t xml:space="preserve">1.1. </w:t>
      </w:r>
      <w:r w:rsidRPr="00093376">
        <w:rPr>
          <w:bCs/>
          <w:lang w:eastAsia="ar-SA"/>
        </w:rPr>
        <w:t>Функциональные и технические характеристики объекта закупки.</w:t>
      </w:r>
    </w:p>
    <w:p w:rsidR="001621F8" w:rsidRPr="00093376" w:rsidRDefault="001621F8" w:rsidP="001621F8">
      <w:pPr>
        <w:shd w:val="clear" w:color="auto" w:fill="FFFFFF"/>
        <w:suppressAutoHyphens/>
        <w:spacing w:after="0"/>
        <w:ind w:firstLine="567"/>
        <w:textAlignment w:val="baseline"/>
        <w:rPr>
          <w:lang w:eastAsia="ar-SA"/>
        </w:rPr>
      </w:pPr>
      <w:r w:rsidRPr="00093376">
        <w:rPr>
          <w:lang w:eastAsia="ar-SA"/>
        </w:rPr>
        <w:t xml:space="preserve">Сложная ортопедическая обувь: ортопедическая обувь, конструкция которой разработана </w:t>
      </w:r>
      <w:r w:rsidRPr="00093376">
        <w:rPr>
          <w:lang w:eastAsia="ar-SA"/>
        </w:rPr>
        <w:br/>
        <w:t xml:space="preserve">с учетом выраженных патологических отклонений и предназначенная для пользователей </w:t>
      </w:r>
      <w:r w:rsidRPr="00093376">
        <w:rPr>
          <w:lang w:eastAsia="ar-SA"/>
        </w:rPr>
        <w:br/>
        <w:t>с выраженными нарушениями статодинамической функции.</w:t>
      </w:r>
    </w:p>
    <w:p w:rsidR="001621F8" w:rsidRPr="00093376" w:rsidRDefault="001621F8" w:rsidP="001621F8">
      <w:pPr>
        <w:suppressAutoHyphens/>
        <w:spacing w:after="0"/>
        <w:ind w:firstLine="567"/>
        <w:rPr>
          <w:sz w:val="20"/>
          <w:szCs w:val="20"/>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4111"/>
        <w:gridCol w:w="1984"/>
        <w:gridCol w:w="1134"/>
      </w:tblGrid>
      <w:tr w:rsidR="001621F8" w:rsidRPr="00093376" w:rsidTr="007F6AA1">
        <w:tc>
          <w:tcPr>
            <w:tcW w:w="993" w:type="dxa"/>
            <w:tcBorders>
              <w:top w:val="single" w:sz="4" w:space="0" w:color="auto"/>
              <w:left w:val="single" w:sz="4" w:space="0" w:color="auto"/>
              <w:bottom w:val="single" w:sz="4" w:space="0" w:color="auto"/>
              <w:right w:val="single" w:sz="4" w:space="0" w:color="auto"/>
            </w:tcBorders>
            <w:hideMark/>
          </w:tcPr>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w:t>
            </w:r>
          </w:p>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п/п</w:t>
            </w:r>
          </w:p>
        </w:tc>
        <w:tc>
          <w:tcPr>
            <w:tcW w:w="1701"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Наименование Изделия по классифика</w:t>
            </w:r>
            <w:r>
              <w:rPr>
                <w:b/>
                <w:sz w:val="20"/>
                <w:szCs w:val="20"/>
                <w:lang w:eastAsia="ar-SA"/>
              </w:rPr>
              <w:t>-</w:t>
            </w:r>
            <w:r w:rsidRPr="00966702">
              <w:rPr>
                <w:b/>
                <w:sz w:val="20"/>
                <w:szCs w:val="20"/>
                <w:lang w:eastAsia="ar-SA"/>
              </w:rPr>
              <w:t xml:space="preserve">ции; модель </w:t>
            </w:r>
          </w:p>
        </w:tc>
        <w:tc>
          <w:tcPr>
            <w:tcW w:w="4111" w:type="dxa"/>
            <w:tcBorders>
              <w:top w:val="single" w:sz="4" w:space="0" w:color="auto"/>
              <w:left w:val="single" w:sz="4" w:space="0" w:color="auto"/>
              <w:bottom w:val="single" w:sz="4" w:space="0" w:color="auto"/>
              <w:right w:val="single" w:sz="4" w:space="0" w:color="auto"/>
            </w:tcBorders>
            <w:hideMark/>
          </w:tcPr>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Характеристика Изделия</w:t>
            </w:r>
          </w:p>
        </w:tc>
        <w:tc>
          <w:tcPr>
            <w:tcW w:w="1984" w:type="dxa"/>
            <w:tcBorders>
              <w:top w:val="single" w:sz="4" w:space="0" w:color="auto"/>
              <w:left w:val="single" w:sz="4" w:space="0" w:color="auto"/>
              <w:bottom w:val="single" w:sz="4" w:space="0" w:color="auto"/>
              <w:right w:val="single" w:sz="4" w:space="0" w:color="auto"/>
            </w:tcBorders>
            <w:hideMark/>
          </w:tcPr>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Дополнительная характеристика изделия</w:t>
            </w:r>
          </w:p>
        </w:tc>
        <w:tc>
          <w:tcPr>
            <w:tcW w:w="113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suppressAutoHyphens/>
              <w:snapToGrid w:val="0"/>
              <w:spacing w:after="0"/>
              <w:jc w:val="center"/>
              <w:rPr>
                <w:b/>
                <w:sz w:val="20"/>
                <w:szCs w:val="20"/>
                <w:lang w:eastAsia="ar-SA"/>
              </w:rPr>
            </w:pPr>
            <w:r w:rsidRPr="00966702">
              <w:rPr>
                <w:b/>
                <w:sz w:val="20"/>
                <w:szCs w:val="20"/>
                <w:lang w:eastAsia="ar-SA"/>
              </w:rPr>
              <w:t>Кол-во</w:t>
            </w:r>
          </w:p>
          <w:p w:rsidR="001621F8" w:rsidRPr="00966702" w:rsidRDefault="001621F8" w:rsidP="007F6AA1">
            <w:pPr>
              <w:widowControl w:val="0"/>
              <w:suppressAutoHyphens/>
              <w:spacing w:after="0"/>
              <w:jc w:val="center"/>
              <w:rPr>
                <w:b/>
                <w:sz w:val="20"/>
                <w:szCs w:val="20"/>
                <w:lang w:eastAsia="ar-SA"/>
              </w:rPr>
            </w:pPr>
            <w:r w:rsidRPr="00966702">
              <w:rPr>
                <w:b/>
                <w:sz w:val="20"/>
                <w:szCs w:val="20"/>
                <w:lang w:eastAsia="ar-SA"/>
              </w:rPr>
              <w:t>Изделий</w:t>
            </w:r>
          </w:p>
          <w:p w:rsidR="001621F8" w:rsidRPr="00966702" w:rsidRDefault="001621F8" w:rsidP="007F6AA1">
            <w:pPr>
              <w:widowControl w:val="0"/>
              <w:suppressAutoHyphens/>
              <w:spacing w:after="0"/>
              <w:jc w:val="center"/>
              <w:rPr>
                <w:b/>
                <w:sz w:val="20"/>
                <w:szCs w:val="20"/>
                <w:lang w:eastAsia="ar-SA"/>
              </w:rPr>
            </w:pPr>
            <w:r w:rsidRPr="00966702">
              <w:rPr>
                <w:b/>
                <w:sz w:val="20"/>
                <w:szCs w:val="20"/>
                <w:lang w:eastAsia="ar-SA"/>
              </w:rPr>
              <w:t>(пара)</w:t>
            </w:r>
          </w:p>
        </w:tc>
      </w:tr>
      <w:tr w:rsidR="001621F8" w:rsidRPr="00093376" w:rsidTr="007F6AA1">
        <w:tc>
          <w:tcPr>
            <w:tcW w:w="993"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sz w:val="20"/>
                <w:szCs w:val="20"/>
                <w:lang w:val="en-US" w:eastAsia="ar-SA"/>
              </w:rPr>
            </w:pPr>
            <w:r w:rsidRPr="00093376">
              <w:rPr>
                <w:sz w:val="20"/>
                <w:szCs w:val="20"/>
                <w:lang w:val="en-US" w:eastAsia="ar-SA"/>
              </w:rPr>
              <w:t>1.</w:t>
            </w:r>
          </w:p>
        </w:tc>
        <w:tc>
          <w:tcPr>
            <w:tcW w:w="1701"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без утепленной подкладке (без учета детей –инвалидов)  (пара)</w:t>
            </w:r>
          </w:p>
          <w:p w:rsidR="001621F8" w:rsidRPr="00093376" w:rsidRDefault="001621F8" w:rsidP="007F6AA1">
            <w:pPr>
              <w:widowControl w:val="0"/>
              <w:suppressAutoHyphens/>
              <w:snapToGrid w:val="0"/>
              <w:spacing w:after="0"/>
              <w:jc w:val="left"/>
              <w:rPr>
                <w:sz w:val="20"/>
                <w:szCs w:val="20"/>
                <w:lang w:eastAsia="ar-SA"/>
              </w:rPr>
            </w:pPr>
            <w:r w:rsidRPr="00093376">
              <w:rPr>
                <w:sz w:val="20"/>
                <w:szCs w:val="20"/>
                <w:lang w:eastAsia="ar-SA"/>
              </w:rPr>
              <w:t>(9-01-01)</w:t>
            </w:r>
          </w:p>
        </w:tc>
        <w:tc>
          <w:tcPr>
            <w:tcW w:w="4111" w:type="dxa"/>
            <w:tcBorders>
              <w:top w:val="single" w:sz="4" w:space="0" w:color="auto"/>
              <w:left w:val="single" w:sz="4" w:space="0" w:color="auto"/>
              <w:bottom w:val="single" w:sz="4" w:space="0" w:color="auto"/>
              <w:right w:val="single" w:sz="4" w:space="0" w:color="auto"/>
            </w:tcBorders>
            <w:vAlign w:val="center"/>
          </w:tcPr>
          <w:p w:rsidR="001621F8" w:rsidRPr="00093376" w:rsidRDefault="001621F8" w:rsidP="007F6AA1">
            <w:pPr>
              <w:tabs>
                <w:tab w:val="left" w:pos="0"/>
              </w:tabs>
              <w:suppressAutoHyphens/>
              <w:snapToGrid w:val="0"/>
              <w:spacing w:after="0"/>
              <w:jc w:val="left"/>
              <w:rPr>
                <w:sz w:val="20"/>
                <w:szCs w:val="20"/>
                <w:lang w:eastAsia="ar-SA"/>
              </w:rPr>
            </w:pPr>
            <w:r w:rsidRPr="00093376">
              <w:rPr>
                <w:sz w:val="20"/>
                <w:szCs w:val="20"/>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rsidR="001621F8" w:rsidRPr="00093376" w:rsidRDefault="001621F8" w:rsidP="007F6AA1">
            <w:pPr>
              <w:tabs>
                <w:tab w:val="left" w:pos="0"/>
              </w:tabs>
              <w:suppressAutoHyphens/>
              <w:snapToGrid w:val="0"/>
              <w:spacing w:after="0"/>
              <w:jc w:val="left"/>
              <w:rPr>
                <w:b/>
                <w:color w:val="70AD47"/>
                <w:sz w:val="20"/>
                <w:szCs w:val="20"/>
                <w:lang w:eastAsia="ar-SA"/>
              </w:rPr>
            </w:pPr>
            <w:r w:rsidRPr="00093376">
              <w:rPr>
                <w:sz w:val="20"/>
                <w:szCs w:val="20"/>
                <w:lang w:eastAsia="ar-SA"/>
              </w:rPr>
              <w:t>Требования обслуживания Получателя и изготовления сложной ортопедической обуви осуществляются в соответствии с ГОСТ Р 55638-2013.</w:t>
            </w:r>
          </w:p>
          <w:p w:rsidR="001621F8" w:rsidRPr="00093376" w:rsidRDefault="001621F8" w:rsidP="007F6AA1">
            <w:pPr>
              <w:tabs>
                <w:tab w:val="left" w:pos="0"/>
              </w:tabs>
              <w:suppressAutoHyphens/>
              <w:snapToGrid w:val="0"/>
              <w:spacing w:after="0"/>
              <w:jc w:val="left"/>
              <w:rPr>
                <w:sz w:val="20"/>
                <w:szCs w:val="20"/>
                <w:lang w:eastAsia="ar-SA"/>
              </w:rPr>
            </w:pPr>
            <w:r w:rsidRPr="00093376">
              <w:rPr>
                <w:sz w:val="20"/>
                <w:szCs w:val="20"/>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093376">
              <w:rPr>
                <w:rFonts w:eastAsia="Arial"/>
                <w:sz w:val="20"/>
                <w:szCs w:val="20"/>
                <w:lang w:eastAsia="ar-SA"/>
              </w:rPr>
              <w:t>, жесткие круговые или задние берцы, металлические шины, подошва и каблук особой формы,</w:t>
            </w:r>
            <w:r w:rsidRPr="00093376">
              <w:rPr>
                <w:sz w:val="20"/>
                <w:szCs w:val="20"/>
                <w:lang w:eastAsia="ar-SA"/>
              </w:rPr>
              <w:t xml:space="preserve"> служащие для восстановления или компенсации статодинамической функции.</w:t>
            </w:r>
          </w:p>
          <w:p w:rsidR="001621F8" w:rsidRPr="00093376" w:rsidRDefault="001621F8" w:rsidP="007F6AA1">
            <w:pPr>
              <w:keepNext/>
              <w:tabs>
                <w:tab w:val="left" w:pos="0"/>
              </w:tabs>
              <w:suppressAutoHyphens/>
              <w:snapToGrid w:val="0"/>
              <w:spacing w:after="0"/>
              <w:jc w:val="left"/>
              <w:rPr>
                <w:sz w:val="20"/>
                <w:szCs w:val="20"/>
                <w:lang w:eastAsia="ar-SA"/>
              </w:rPr>
            </w:pPr>
            <w:r w:rsidRPr="00093376">
              <w:rPr>
                <w:sz w:val="20"/>
                <w:szCs w:val="20"/>
                <w:lang w:eastAsia="ar-SA"/>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1621F8" w:rsidRPr="00093376" w:rsidRDefault="001621F8" w:rsidP="007F6AA1">
            <w:pPr>
              <w:widowControl w:val="0"/>
              <w:suppressAutoHyphens/>
              <w:snapToGrid w:val="0"/>
              <w:spacing w:after="0"/>
              <w:jc w:val="left"/>
              <w:rPr>
                <w:sz w:val="20"/>
                <w:szCs w:val="20"/>
                <w:lang w:eastAsia="ar-SA"/>
              </w:rPr>
            </w:pPr>
            <w:r w:rsidRPr="00093376">
              <w:rPr>
                <w:sz w:val="20"/>
                <w:szCs w:val="20"/>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093376">
              <w:rPr>
                <w:rFonts w:eastAsia="Arial"/>
                <w:sz w:val="20"/>
                <w:szCs w:val="20"/>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093376">
              <w:rPr>
                <w:sz w:val="20"/>
                <w:szCs w:val="20"/>
                <w:lang w:eastAsia="ar-SA"/>
              </w:rPr>
              <w:t>служащие для восстановления или компенсации статодинамической функции. Подкладка – наличие.</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sz w:val="20"/>
                <w:szCs w:val="20"/>
                <w:lang w:eastAsia="ar-SA"/>
              </w:rPr>
            </w:pPr>
            <w:r w:rsidRPr="00093376">
              <w:rPr>
                <w:sz w:val="20"/>
                <w:szCs w:val="20"/>
                <w:lang w:eastAsia="ar-SA"/>
              </w:rPr>
              <w:t>Подкладка</w:t>
            </w:r>
          </w:p>
        </w:tc>
        <w:tc>
          <w:tcPr>
            <w:tcW w:w="113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color w:val="FF0000"/>
                <w:sz w:val="20"/>
                <w:szCs w:val="20"/>
                <w:lang w:eastAsia="ar-SA"/>
              </w:rPr>
            </w:pPr>
            <w:r w:rsidRPr="00093376">
              <w:rPr>
                <w:sz w:val="20"/>
                <w:szCs w:val="20"/>
                <w:lang w:eastAsia="ar-SA"/>
              </w:rPr>
              <w:t>27 917</w:t>
            </w:r>
          </w:p>
        </w:tc>
      </w:tr>
      <w:tr w:rsidR="001621F8" w:rsidRPr="00093376" w:rsidTr="007F6AA1">
        <w:tc>
          <w:tcPr>
            <w:tcW w:w="993"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sz w:val="20"/>
                <w:szCs w:val="20"/>
                <w:lang w:eastAsia="ar-SA"/>
              </w:rPr>
            </w:pPr>
            <w:r w:rsidRPr="00093376">
              <w:rPr>
                <w:sz w:val="20"/>
                <w:szCs w:val="20"/>
                <w:lang w:eastAsia="ar-SA"/>
              </w:rPr>
              <w:t>1.1.</w:t>
            </w:r>
          </w:p>
        </w:tc>
        <w:tc>
          <w:tcPr>
            <w:tcW w:w="1701"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без утепленной подкладке для детей-инвалидов (пара)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(9-01-01)</w:t>
            </w:r>
          </w:p>
        </w:tc>
        <w:tc>
          <w:tcPr>
            <w:tcW w:w="4111" w:type="dxa"/>
            <w:tcBorders>
              <w:top w:val="single" w:sz="4" w:space="0" w:color="auto"/>
              <w:left w:val="single" w:sz="4" w:space="0" w:color="auto"/>
              <w:bottom w:val="single" w:sz="4" w:space="0" w:color="auto"/>
              <w:right w:val="single" w:sz="4" w:space="0" w:color="auto"/>
            </w:tcBorders>
            <w:vAlign w:val="center"/>
          </w:tcPr>
          <w:p w:rsidR="001621F8" w:rsidRPr="00093376" w:rsidRDefault="001621F8" w:rsidP="007F6AA1">
            <w:pPr>
              <w:tabs>
                <w:tab w:val="left" w:pos="0"/>
              </w:tabs>
              <w:suppressAutoHyphens/>
              <w:snapToGrid w:val="0"/>
              <w:spacing w:after="0"/>
              <w:jc w:val="left"/>
              <w:rPr>
                <w:sz w:val="20"/>
                <w:szCs w:val="20"/>
                <w:lang w:eastAsia="ar-SA"/>
              </w:rPr>
            </w:pPr>
            <w:r w:rsidRPr="00093376">
              <w:rPr>
                <w:sz w:val="20"/>
                <w:szCs w:val="20"/>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rsidR="001621F8" w:rsidRPr="00093376" w:rsidRDefault="001621F8" w:rsidP="007F6AA1">
            <w:pPr>
              <w:tabs>
                <w:tab w:val="left" w:pos="0"/>
              </w:tabs>
              <w:suppressAutoHyphens/>
              <w:snapToGrid w:val="0"/>
              <w:spacing w:after="0"/>
              <w:jc w:val="left"/>
              <w:rPr>
                <w:b/>
                <w:color w:val="70AD47"/>
                <w:sz w:val="20"/>
                <w:szCs w:val="20"/>
                <w:lang w:eastAsia="ar-SA"/>
              </w:rPr>
            </w:pPr>
            <w:r w:rsidRPr="00093376">
              <w:rPr>
                <w:sz w:val="20"/>
                <w:szCs w:val="20"/>
                <w:lang w:eastAsia="ar-SA"/>
              </w:rPr>
              <w:t>Требования обслуживания Получателя и изготовления сложной ортопедической обуви осуществляются в соответствии с ГОСТ Р 55638-2013.</w:t>
            </w:r>
          </w:p>
          <w:p w:rsidR="001621F8" w:rsidRPr="00093376" w:rsidRDefault="001621F8" w:rsidP="007F6AA1">
            <w:pPr>
              <w:tabs>
                <w:tab w:val="left" w:pos="0"/>
              </w:tabs>
              <w:suppressAutoHyphens/>
              <w:snapToGrid w:val="0"/>
              <w:spacing w:after="0"/>
              <w:jc w:val="left"/>
              <w:rPr>
                <w:sz w:val="20"/>
                <w:szCs w:val="20"/>
                <w:lang w:eastAsia="ar-SA"/>
              </w:rPr>
            </w:pPr>
            <w:r w:rsidRPr="00093376">
              <w:rPr>
                <w:sz w:val="20"/>
                <w:szCs w:val="20"/>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093376">
              <w:rPr>
                <w:rFonts w:eastAsia="Arial"/>
                <w:sz w:val="20"/>
                <w:szCs w:val="20"/>
                <w:lang w:eastAsia="ar-SA"/>
              </w:rPr>
              <w:t>, жесткие круговые или задние берцы, металлические шины, подошва и каблук особой формы,</w:t>
            </w:r>
            <w:r w:rsidRPr="00093376">
              <w:rPr>
                <w:sz w:val="20"/>
                <w:szCs w:val="20"/>
                <w:lang w:eastAsia="ar-SA"/>
              </w:rPr>
              <w:t xml:space="preserve"> служащие для восстановления или компенсации статодинамической функции.</w:t>
            </w:r>
          </w:p>
          <w:p w:rsidR="001621F8" w:rsidRPr="00093376" w:rsidRDefault="001621F8" w:rsidP="007F6AA1">
            <w:pPr>
              <w:keepNext/>
              <w:tabs>
                <w:tab w:val="left" w:pos="0"/>
              </w:tabs>
              <w:suppressAutoHyphens/>
              <w:snapToGrid w:val="0"/>
              <w:spacing w:after="0"/>
              <w:jc w:val="left"/>
              <w:rPr>
                <w:sz w:val="20"/>
                <w:szCs w:val="20"/>
                <w:lang w:eastAsia="ar-SA"/>
              </w:rPr>
            </w:pPr>
            <w:r w:rsidRPr="00093376">
              <w:rPr>
                <w:sz w:val="20"/>
                <w:szCs w:val="20"/>
                <w:lang w:eastAsia="ar-SA"/>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1621F8" w:rsidRPr="00093376" w:rsidRDefault="001621F8" w:rsidP="007F6AA1">
            <w:pPr>
              <w:tabs>
                <w:tab w:val="left" w:pos="0"/>
              </w:tabs>
              <w:suppressAutoHyphens/>
              <w:spacing w:after="0"/>
              <w:jc w:val="left"/>
              <w:rPr>
                <w:sz w:val="20"/>
                <w:szCs w:val="20"/>
                <w:lang w:eastAsia="ar-SA"/>
              </w:rPr>
            </w:pPr>
            <w:r w:rsidRPr="00093376">
              <w:rPr>
                <w:sz w:val="20"/>
                <w:szCs w:val="20"/>
                <w:lang w:eastAsia="ar-SA"/>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napToGrid w:val="0"/>
              <w:spacing w:after="0"/>
              <w:jc w:val="left"/>
              <w:rPr>
                <w:sz w:val="20"/>
                <w:szCs w:val="20"/>
                <w:lang w:eastAsia="ar-SA"/>
              </w:rPr>
            </w:pPr>
            <w:r w:rsidRPr="00093376">
              <w:rPr>
                <w:sz w:val="20"/>
                <w:szCs w:val="20"/>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093376">
              <w:rPr>
                <w:rFonts w:eastAsia="Arial"/>
                <w:sz w:val="20"/>
                <w:szCs w:val="20"/>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093376">
              <w:rPr>
                <w:sz w:val="20"/>
                <w:szCs w:val="20"/>
                <w:lang w:eastAsia="ar-SA"/>
              </w:rPr>
              <w:t>служащие для восстановления или компенсации статодинамической функции. Подкладка – наличие.</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sz w:val="20"/>
                <w:szCs w:val="20"/>
                <w:lang w:eastAsia="ar-SA"/>
              </w:rPr>
            </w:pPr>
            <w:r w:rsidRPr="00093376">
              <w:rPr>
                <w:sz w:val="20"/>
                <w:szCs w:val="20"/>
                <w:lang w:eastAsia="ar-SA"/>
              </w:rPr>
              <w:t>Подкладка</w:t>
            </w:r>
          </w:p>
        </w:tc>
        <w:tc>
          <w:tcPr>
            <w:tcW w:w="113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jc w:val="center"/>
              <w:rPr>
                <w:sz w:val="20"/>
                <w:szCs w:val="20"/>
                <w:lang w:eastAsia="ar-SA"/>
              </w:rPr>
            </w:pPr>
            <w:r w:rsidRPr="00093376">
              <w:rPr>
                <w:sz w:val="20"/>
                <w:szCs w:val="20"/>
                <w:lang w:eastAsia="ar-SA"/>
              </w:rPr>
              <w:t>24 867</w:t>
            </w:r>
          </w:p>
        </w:tc>
      </w:tr>
      <w:tr w:rsidR="001621F8" w:rsidRPr="00093376" w:rsidTr="007F6AA1">
        <w:tc>
          <w:tcPr>
            <w:tcW w:w="993" w:type="dxa"/>
            <w:tcBorders>
              <w:top w:val="single" w:sz="4" w:space="0" w:color="auto"/>
              <w:left w:val="single" w:sz="4" w:space="0" w:color="auto"/>
              <w:bottom w:val="single" w:sz="4" w:space="0" w:color="auto"/>
              <w:right w:val="single" w:sz="4" w:space="0" w:color="auto"/>
            </w:tcBorders>
            <w:hideMark/>
          </w:tcPr>
          <w:p w:rsidR="001621F8" w:rsidRPr="00093376" w:rsidRDefault="001621F8" w:rsidP="007F6AA1">
            <w:pPr>
              <w:widowControl w:val="0"/>
              <w:suppressAutoHyphens/>
              <w:snapToGrid w:val="0"/>
              <w:spacing w:after="0"/>
              <w:rPr>
                <w:sz w:val="20"/>
                <w:szCs w:val="20"/>
                <w:lang w:eastAsia="ar-SA"/>
              </w:rPr>
            </w:pPr>
            <w:r w:rsidRPr="00093376">
              <w:rPr>
                <w:sz w:val="20"/>
                <w:szCs w:val="20"/>
                <w:lang w:val="en-US" w:eastAsia="ar-SA"/>
              </w:rPr>
              <w:t>2</w:t>
            </w:r>
            <w:r w:rsidRPr="00093376">
              <w:rPr>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утепленной подкладке (без учета детей –инвалидов) (пара)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(9-02-01)</w:t>
            </w:r>
          </w:p>
        </w:tc>
        <w:tc>
          <w:tcPr>
            <w:tcW w:w="4111" w:type="dxa"/>
            <w:tcBorders>
              <w:top w:val="single" w:sz="4" w:space="0" w:color="auto"/>
              <w:left w:val="single" w:sz="4" w:space="0" w:color="auto"/>
              <w:bottom w:val="single" w:sz="4" w:space="0" w:color="auto"/>
              <w:right w:val="single" w:sz="4" w:space="0" w:color="auto"/>
            </w:tcBorders>
            <w:hideMark/>
          </w:tcPr>
          <w:p w:rsidR="001621F8" w:rsidRPr="00093376" w:rsidRDefault="001621F8" w:rsidP="007F6AA1">
            <w:pPr>
              <w:tabs>
                <w:tab w:val="left" w:pos="0"/>
              </w:tabs>
              <w:suppressAutoHyphens/>
              <w:snapToGrid w:val="0"/>
              <w:spacing w:after="0"/>
              <w:rPr>
                <w:b/>
                <w:color w:val="70AD47"/>
                <w:sz w:val="20"/>
                <w:szCs w:val="20"/>
                <w:lang w:eastAsia="ar-SA"/>
              </w:rPr>
            </w:pPr>
            <w:r w:rsidRPr="00093376">
              <w:rPr>
                <w:sz w:val="20"/>
                <w:szCs w:val="20"/>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rPr>
                <w:sz w:val="20"/>
                <w:szCs w:val="20"/>
                <w:lang w:eastAsia="ar-SA"/>
              </w:rPr>
            </w:pPr>
            <w:r w:rsidRPr="00093376">
              <w:rPr>
                <w:sz w:val="20"/>
                <w:szCs w:val="20"/>
                <w:lang w:eastAsia="ar-SA"/>
              </w:rPr>
              <w:t>2. Обувь ортопедическая сложная при варусной, эквинусной стопе, косолапости, пяточной стопе, укорочении нижней конечности.</w:t>
            </w:r>
          </w:p>
          <w:p w:rsidR="001621F8" w:rsidRPr="00093376" w:rsidRDefault="001621F8" w:rsidP="007F6AA1">
            <w:pPr>
              <w:tabs>
                <w:tab w:val="left" w:pos="0"/>
              </w:tabs>
              <w:suppressAutoHyphens/>
              <w:spacing w:after="0"/>
              <w:rPr>
                <w:sz w:val="20"/>
                <w:szCs w:val="20"/>
                <w:lang w:eastAsia="ar-SA"/>
              </w:rPr>
            </w:pPr>
            <w:r w:rsidRPr="00093376">
              <w:rPr>
                <w:sz w:val="20"/>
                <w:szCs w:val="20"/>
                <w:lang w:eastAsia="ar-SA"/>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не менее двух специальных деталей, таких как: жесткие задники</w:t>
            </w:r>
            <w:r w:rsidRPr="00093376">
              <w:rPr>
                <w:rFonts w:eastAsia="Arial"/>
                <w:sz w:val="20"/>
                <w:szCs w:val="20"/>
                <w:lang w:eastAsia="ar-SA"/>
              </w:rPr>
              <w:t>, жесткие круговые или задние берцы, металлические шины, подошва и каблук особой формы,</w:t>
            </w:r>
            <w:r w:rsidRPr="00093376">
              <w:rPr>
                <w:sz w:val="20"/>
                <w:szCs w:val="20"/>
                <w:lang w:eastAsia="ar-SA"/>
              </w:rPr>
              <w:t xml:space="preserve"> служащие для восстановления или компенсации статодинамической функции.</w:t>
            </w:r>
          </w:p>
          <w:p w:rsidR="001621F8" w:rsidRPr="00093376" w:rsidRDefault="001621F8" w:rsidP="007F6AA1">
            <w:pPr>
              <w:keepNext/>
              <w:tabs>
                <w:tab w:val="left" w:pos="0"/>
              </w:tabs>
              <w:suppressAutoHyphens/>
              <w:snapToGrid w:val="0"/>
              <w:spacing w:after="0"/>
              <w:rPr>
                <w:sz w:val="20"/>
                <w:szCs w:val="20"/>
                <w:lang w:eastAsia="ar-SA"/>
              </w:rPr>
            </w:pPr>
            <w:r w:rsidRPr="00093376">
              <w:rPr>
                <w:sz w:val="20"/>
                <w:szCs w:val="20"/>
                <w:lang w:eastAsia="ar-SA"/>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1621F8" w:rsidRPr="00093376" w:rsidRDefault="001621F8" w:rsidP="007F6AA1">
            <w:pPr>
              <w:keepNext/>
              <w:suppressAutoHyphens/>
              <w:snapToGrid w:val="0"/>
              <w:spacing w:after="0"/>
              <w:rPr>
                <w:sz w:val="20"/>
                <w:szCs w:val="20"/>
                <w:lang w:eastAsia="ar-SA"/>
              </w:rPr>
            </w:pPr>
            <w:r w:rsidRPr="00093376">
              <w:rPr>
                <w:sz w:val="20"/>
                <w:szCs w:val="20"/>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093376">
              <w:rPr>
                <w:rFonts w:eastAsia="Arial"/>
                <w:sz w:val="20"/>
                <w:szCs w:val="20"/>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093376">
              <w:rPr>
                <w:sz w:val="20"/>
                <w:szCs w:val="20"/>
                <w:lang w:eastAsia="ar-SA"/>
              </w:rPr>
              <w:t>служащие для восстановления или компенсации статодинамической функции. Подкладка утепленная – наличие.</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Подкладка</w:t>
            </w:r>
          </w:p>
          <w:p w:rsidR="001621F8" w:rsidRPr="00093376" w:rsidRDefault="001621F8" w:rsidP="007F6AA1">
            <w:pPr>
              <w:widowControl w:val="0"/>
              <w:suppressAutoHyphens/>
              <w:snapToGrid w:val="0"/>
              <w:spacing w:after="0"/>
              <w:jc w:val="center"/>
              <w:rPr>
                <w:sz w:val="20"/>
                <w:szCs w:val="20"/>
                <w:lang w:eastAsia="ar-SA"/>
              </w:rPr>
            </w:pPr>
            <w:r w:rsidRPr="00093376">
              <w:rPr>
                <w:sz w:val="20"/>
                <w:szCs w:val="20"/>
                <w:lang w:eastAsia="ar-SA"/>
              </w:rPr>
              <w:t>утепленная</w:t>
            </w:r>
          </w:p>
        </w:tc>
        <w:tc>
          <w:tcPr>
            <w:tcW w:w="1134" w:type="dxa"/>
            <w:tcBorders>
              <w:top w:val="single" w:sz="4" w:space="0" w:color="auto"/>
              <w:left w:val="single" w:sz="4" w:space="0" w:color="auto"/>
              <w:bottom w:val="single" w:sz="4" w:space="0" w:color="auto"/>
              <w:right w:val="single" w:sz="4" w:space="0" w:color="auto"/>
            </w:tcBorders>
            <w:hideMark/>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28 410</w:t>
            </w:r>
          </w:p>
        </w:tc>
      </w:tr>
      <w:tr w:rsidR="001621F8" w:rsidRPr="00093376" w:rsidTr="007F6AA1">
        <w:tc>
          <w:tcPr>
            <w:tcW w:w="993"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2.1.</w:t>
            </w:r>
          </w:p>
        </w:tc>
        <w:tc>
          <w:tcPr>
            <w:tcW w:w="1701"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утепленной подкладке для детей –инвалидов(пара)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(9-02-01)</w:t>
            </w:r>
          </w:p>
        </w:tc>
        <w:tc>
          <w:tcPr>
            <w:tcW w:w="4111"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b/>
                <w:color w:val="70AD47"/>
                <w:sz w:val="20"/>
                <w:szCs w:val="20"/>
                <w:lang w:eastAsia="ar-SA"/>
              </w:rPr>
            </w:pPr>
            <w:r w:rsidRPr="00093376">
              <w:rPr>
                <w:sz w:val="20"/>
                <w:szCs w:val="20"/>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1621F8" w:rsidRPr="00093376" w:rsidRDefault="001621F8" w:rsidP="007F6AA1">
            <w:pPr>
              <w:tabs>
                <w:tab w:val="left" w:pos="0"/>
              </w:tabs>
              <w:suppressAutoHyphens/>
              <w:spacing w:after="0"/>
              <w:rPr>
                <w:sz w:val="20"/>
                <w:szCs w:val="20"/>
                <w:lang w:eastAsia="ar-SA"/>
              </w:rPr>
            </w:pPr>
            <w:r w:rsidRPr="00093376">
              <w:rPr>
                <w:sz w:val="20"/>
                <w:szCs w:val="20"/>
                <w:lang w:eastAsia="ar-SA"/>
              </w:rPr>
              <w:t>2. Обувь ортопедическая сложная при варусной, эквинусной стопе, косолапости, пяточной стопе, укорочении нижней конечности.</w:t>
            </w:r>
          </w:p>
          <w:p w:rsidR="001621F8" w:rsidRPr="00093376" w:rsidRDefault="001621F8" w:rsidP="007F6AA1">
            <w:pPr>
              <w:tabs>
                <w:tab w:val="left" w:pos="0"/>
              </w:tabs>
              <w:suppressAutoHyphens/>
              <w:spacing w:after="0"/>
              <w:rPr>
                <w:sz w:val="20"/>
                <w:szCs w:val="20"/>
                <w:lang w:eastAsia="ar-SA"/>
              </w:rPr>
            </w:pPr>
            <w:r w:rsidRPr="00093376">
              <w:rPr>
                <w:sz w:val="20"/>
                <w:szCs w:val="20"/>
                <w:lang w:eastAsia="ar-SA"/>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не менее двух специальных деталей, таких как: жесткие задники</w:t>
            </w:r>
            <w:r w:rsidRPr="00093376">
              <w:rPr>
                <w:rFonts w:eastAsia="Arial"/>
                <w:sz w:val="20"/>
                <w:szCs w:val="20"/>
                <w:lang w:eastAsia="ar-SA"/>
              </w:rPr>
              <w:t>, жесткие круговые или задние берцы, металлические шины, подошва и каблук особой формы,</w:t>
            </w:r>
            <w:r w:rsidRPr="00093376">
              <w:rPr>
                <w:sz w:val="20"/>
                <w:szCs w:val="20"/>
                <w:lang w:eastAsia="ar-SA"/>
              </w:rPr>
              <w:t xml:space="preserve"> служащие для восстановления или компенсации статодинамической функции.</w:t>
            </w:r>
          </w:p>
          <w:p w:rsidR="001621F8" w:rsidRPr="00093376" w:rsidRDefault="001621F8" w:rsidP="007F6AA1">
            <w:pPr>
              <w:keepNext/>
              <w:tabs>
                <w:tab w:val="left" w:pos="0"/>
              </w:tabs>
              <w:suppressAutoHyphens/>
              <w:snapToGrid w:val="0"/>
              <w:spacing w:after="0"/>
              <w:rPr>
                <w:sz w:val="20"/>
                <w:szCs w:val="20"/>
                <w:lang w:eastAsia="ar-SA"/>
              </w:rPr>
            </w:pPr>
            <w:r w:rsidRPr="00093376">
              <w:rPr>
                <w:sz w:val="20"/>
                <w:szCs w:val="20"/>
                <w:lang w:eastAsia="ar-SA"/>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093376">
              <w:rPr>
                <w:rFonts w:eastAsia="Arial"/>
                <w:sz w:val="20"/>
                <w:szCs w:val="20"/>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093376">
              <w:rPr>
                <w:sz w:val="20"/>
                <w:szCs w:val="20"/>
                <w:lang w:eastAsia="ar-SA"/>
              </w:rPr>
              <w:t>служащие для восстановления или компенсации статодинамической функции. Подкладка утепленная – наличие.</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Подкладка</w:t>
            </w:r>
          </w:p>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утепленная</w:t>
            </w:r>
          </w:p>
        </w:tc>
        <w:tc>
          <w:tcPr>
            <w:tcW w:w="113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23 233</w:t>
            </w:r>
          </w:p>
        </w:tc>
      </w:tr>
      <w:tr w:rsidR="001621F8" w:rsidRPr="00093376" w:rsidTr="007F6AA1">
        <w:tc>
          <w:tcPr>
            <w:tcW w:w="993" w:type="dxa"/>
            <w:vMerge w:val="restart"/>
            <w:tcBorders>
              <w:top w:val="single" w:sz="4" w:space="0" w:color="auto"/>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val="en-US" w:eastAsia="ar-SA"/>
              </w:rPr>
            </w:pPr>
            <w:r w:rsidRPr="00093376">
              <w:rPr>
                <w:sz w:val="20"/>
                <w:szCs w:val="20"/>
                <w:lang w:val="en-US" w:eastAsia="ar-SA"/>
              </w:rPr>
              <w:t>3.</w:t>
            </w:r>
          </w:p>
        </w:tc>
        <w:tc>
          <w:tcPr>
            <w:tcW w:w="1701" w:type="dxa"/>
            <w:vMerge w:val="restart"/>
            <w:tcBorders>
              <w:top w:val="single" w:sz="4" w:space="0" w:color="auto"/>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9-01-02</w:t>
            </w:r>
          </w:p>
        </w:tc>
        <w:tc>
          <w:tcPr>
            <w:tcW w:w="4111" w:type="dxa"/>
            <w:vMerge w:val="restart"/>
            <w:tcBorders>
              <w:top w:val="single" w:sz="4" w:space="0" w:color="auto"/>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Изготавливается одновременно полупара обуви на сохраненную конечность и </w:t>
            </w:r>
          </w:p>
          <w:p w:rsidR="001621F8" w:rsidRPr="00093376" w:rsidRDefault="001621F8" w:rsidP="007F6AA1">
            <w:pPr>
              <w:widowControl w:val="0"/>
              <w:tabs>
                <w:tab w:val="left" w:pos="0"/>
              </w:tabs>
              <w:suppressAutoHyphens/>
              <w:snapToGrid w:val="0"/>
              <w:spacing w:after="0"/>
              <w:rPr>
                <w:sz w:val="20"/>
                <w:szCs w:val="20"/>
                <w:lang w:eastAsia="ar-SA"/>
              </w:rPr>
            </w:pPr>
            <w:r w:rsidRPr="00093376">
              <w:rPr>
                <w:sz w:val="20"/>
                <w:szCs w:val="20"/>
                <w:lang w:eastAsia="ar-SA"/>
              </w:rPr>
              <w:t xml:space="preserve">на протез ампутированной конечности по индивидуальным размерам Получателя. </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Соответствие полупар в паре по внешнему виду, цвету и материалу верха</w:t>
            </w:r>
          </w:p>
        </w:tc>
        <w:tc>
          <w:tcPr>
            <w:tcW w:w="1134" w:type="dxa"/>
            <w:vMerge w:val="restart"/>
            <w:tcBorders>
              <w:top w:val="single" w:sz="4" w:space="0" w:color="auto"/>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12 744</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val="en-US"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3.1.</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Ортопедическая обувь сложная на сохраненную конечность и обувь на протез без утепленной подкладки для детей-инвалидов </w:t>
            </w:r>
          </w:p>
          <w:p w:rsidR="001621F8" w:rsidRPr="00093376" w:rsidRDefault="001621F8" w:rsidP="007F6AA1">
            <w:pPr>
              <w:tabs>
                <w:tab w:val="left" w:pos="0"/>
              </w:tabs>
              <w:suppressAutoHyphens/>
              <w:autoSpaceDE w:val="0"/>
              <w:autoSpaceDN w:val="0"/>
              <w:adjustRightInd w:val="0"/>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9-01-02</w:t>
            </w:r>
          </w:p>
        </w:tc>
        <w:tc>
          <w:tcPr>
            <w:tcW w:w="411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Изготавливается одновременно полупара обуви на сохраненную конечность и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Соответствие полупар в паре по внешнему виду, цвету и материалу верха</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273</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4.</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9-02-02</w:t>
            </w:r>
          </w:p>
        </w:tc>
        <w:tc>
          <w:tcPr>
            <w:tcW w:w="411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Изготавливается одновременно полупара обуви на сохраненную конечность и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Утепленная подкладка</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12 779</w:t>
            </w:r>
          </w:p>
        </w:tc>
      </w:tr>
      <w:tr w:rsidR="001621F8" w:rsidRPr="00093376" w:rsidTr="007F6AA1">
        <w:tc>
          <w:tcPr>
            <w:tcW w:w="993" w:type="dxa"/>
            <w:vMerge/>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Соответствие полупар в паре по внешнему виду, цвету и материалу верха</w:t>
            </w:r>
          </w:p>
        </w:tc>
        <w:tc>
          <w:tcPr>
            <w:tcW w:w="1134" w:type="dxa"/>
            <w:vMerge/>
            <w:tcBorders>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4.1.</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сохраненную конечность и обувь на протез на утепленной подкладке для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9-02-02</w:t>
            </w:r>
          </w:p>
        </w:tc>
        <w:tc>
          <w:tcPr>
            <w:tcW w:w="411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Изготавливается одновременно полупара обуви на сохраненную конечность и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Утепленная подкладка</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349</w:t>
            </w:r>
          </w:p>
        </w:tc>
      </w:tr>
      <w:tr w:rsidR="001621F8" w:rsidRPr="00093376" w:rsidTr="007F6AA1">
        <w:tc>
          <w:tcPr>
            <w:tcW w:w="993" w:type="dxa"/>
            <w:vMerge/>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Соответствие полупар в паре по внешнему виду, цвету и материалу верха</w:t>
            </w:r>
          </w:p>
        </w:tc>
        <w:tc>
          <w:tcPr>
            <w:tcW w:w="1134" w:type="dxa"/>
            <w:vMerge/>
            <w:tcBorders>
              <w:left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p>
        </w:tc>
      </w:tr>
      <w:tr w:rsidR="001621F8" w:rsidRPr="00093376" w:rsidTr="007F6AA1">
        <w:tc>
          <w:tcPr>
            <w:tcW w:w="993"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5.</w:t>
            </w:r>
          </w:p>
        </w:tc>
        <w:tc>
          <w:tcPr>
            <w:tcW w:w="1701" w:type="dxa"/>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 xml:space="preserve">Ортопедическая обувь на протезы при двусторонней ампутации нижних конечностей инвалидам (без учета детей-инвалидов) </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9-01-03</w:t>
            </w:r>
          </w:p>
        </w:tc>
        <w:tc>
          <w:tcPr>
            <w:tcW w:w="4111" w:type="dxa"/>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на протезы при двусторонней ампутации нижних конечностей без утепленной подкладки. Изготавливается в зависимости от конструкции и размера искусственной стопы.</w:t>
            </w:r>
          </w:p>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2 668</w:t>
            </w:r>
          </w:p>
        </w:tc>
      </w:tr>
      <w:tr w:rsidR="001621F8" w:rsidRPr="00093376" w:rsidTr="007F6AA1">
        <w:tc>
          <w:tcPr>
            <w:tcW w:w="993"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5.1.</w:t>
            </w:r>
          </w:p>
        </w:tc>
        <w:tc>
          <w:tcPr>
            <w:tcW w:w="1701" w:type="dxa"/>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на протезы при двусторонней ампутации нижних конечностей для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9-01-03</w:t>
            </w:r>
          </w:p>
        </w:tc>
        <w:tc>
          <w:tcPr>
            <w:tcW w:w="4111" w:type="dxa"/>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на протезы при двусторонней ампутации нижних конечностей без утепленной подкладки. Изготавливается в зависимости от конструкции и размера искусственной стопы.</w:t>
            </w:r>
          </w:p>
          <w:p w:rsidR="001621F8" w:rsidRPr="00093376"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sz w:val="20"/>
                <w:szCs w:val="20"/>
                <w:lang w:eastAsia="ar-SA"/>
              </w:rPr>
            </w:pPr>
            <w:r w:rsidRPr="00093376">
              <w:rPr>
                <w:sz w:val="20"/>
                <w:szCs w:val="20"/>
                <w:lang w:eastAsia="ar-SA"/>
              </w:rPr>
              <w:t>Элементы крепления</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sz w:val="20"/>
                <w:szCs w:val="20"/>
                <w:lang w:eastAsia="ar-SA"/>
              </w:rPr>
            </w:pPr>
            <w:r w:rsidRPr="00093376">
              <w:rPr>
                <w:sz w:val="20"/>
                <w:szCs w:val="20"/>
                <w:lang w:eastAsia="ar-SA"/>
              </w:rPr>
              <w:t>76</w:t>
            </w: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6.</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без утепленной подкладки инвалидам (без учета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9-01-04</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Обувь должна надежно фиксироваться на ноге в аппарате</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1 033</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6.1.</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без утепленной подкладки для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suppressAutoHyphens/>
              <w:autoSpaceDE w:val="0"/>
              <w:autoSpaceDN w:val="0"/>
              <w:adjustRightInd w:val="0"/>
              <w:spacing w:after="0"/>
              <w:rPr>
                <w:sz w:val="20"/>
                <w:szCs w:val="20"/>
                <w:lang w:eastAsia="ar-SA"/>
              </w:rPr>
            </w:pPr>
            <w:r w:rsidRPr="00093376">
              <w:rPr>
                <w:sz w:val="20"/>
                <w:szCs w:val="20"/>
                <w:lang w:eastAsia="ar-SA"/>
              </w:rPr>
              <w:t>9-01-04</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pacing w:after="0"/>
              <w:rPr>
                <w:sz w:val="20"/>
                <w:szCs w:val="20"/>
                <w:lang w:eastAsia="ar-SA"/>
              </w:rPr>
            </w:pPr>
            <w:r w:rsidRPr="00966702">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Обувь должна надежно фиксироваться на ноге в аппарате</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2 054</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rPr>
          <w:trHeight w:val="676"/>
        </w:trPr>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7.</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на утепленной подкладке инвалидам (без учета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966702" w:rsidRDefault="001621F8" w:rsidP="007F6AA1">
            <w:pPr>
              <w:tabs>
                <w:tab w:val="left" w:pos="0"/>
              </w:tabs>
              <w:suppressAutoHyphens/>
              <w:snapToGrid w:val="0"/>
              <w:spacing w:after="0"/>
              <w:rPr>
                <w:sz w:val="20"/>
                <w:szCs w:val="20"/>
                <w:lang w:eastAsia="ar-SA"/>
              </w:rPr>
            </w:pPr>
            <w:r w:rsidRPr="00093376">
              <w:rPr>
                <w:sz w:val="20"/>
                <w:szCs w:val="20"/>
                <w:lang w:eastAsia="ar-SA"/>
              </w:rPr>
              <w:t>9-02-03</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Утеплённая подкладка</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1 033</w:t>
            </w:r>
          </w:p>
        </w:tc>
      </w:tr>
      <w:tr w:rsidR="001621F8" w:rsidRPr="00093376" w:rsidTr="007F6AA1">
        <w:tc>
          <w:tcPr>
            <w:tcW w:w="993" w:type="dxa"/>
            <w:vMerge/>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Обувь должна надежно фиксироваться на ноге в аппарате</w:t>
            </w:r>
          </w:p>
        </w:tc>
        <w:tc>
          <w:tcPr>
            <w:tcW w:w="1134" w:type="dxa"/>
            <w:vMerge/>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sz w:val="20"/>
                <w:szCs w:val="20"/>
                <w:lang w:eastAsia="ar-SA"/>
              </w:rPr>
            </w:pPr>
            <w:r w:rsidRPr="00093376">
              <w:rPr>
                <w:sz w:val="20"/>
                <w:szCs w:val="20"/>
                <w:lang w:eastAsia="ar-SA"/>
              </w:rPr>
              <w:t>7.1.</w:t>
            </w:r>
          </w:p>
        </w:tc>
        <w:tc>
          <w:tcPr>
            <w:tcW w:w="1701" w:type="dxa"/>
            <w:vMerge w:val="restart"/>
            <w:tcBorders>
              <w:left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на утепленной подкладке для детей-инвалидов</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(пара)</w:t>
            </w:r>
          </w:p>
          <w:p w:rsidR="001621F8" w:rsidRPr="00093376" w:rsidRDefault="001621F8" w:rsidP="007F6AA1">
            <w:pPr>
              <w:tabs>
                <w:tab w:val="left" w:pos="0"/>
              </w:tabs>
              <w:suppressAutoHyphens/>
              <w:snapToGrid w:val="0"/>
              <w:spacing w:after="0"/>
              <w:rPr>
                <w:sz w:val="20"/>
                <w:szCs w:val="20"/>
                <w:lang w:eastAsia="ar-SA"/>
              </w:rPr>
            </w:pPr>
            <w:r w:rsidRPr="00093376">
              <w:rPr>
                <w:sz w:val="20"/>
                <w:szCs w:val="20"/>
                <w:lang w:eastAsia="ar-SA"/>
              </w:rPr>
              <w:t>9-02-03</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Изготавливается на специальных «аппаратных» колодках, индивидуально дорабатываемых по обчерку и измеренным значениям обхватов стопы пациента в аппарате, а также с учетом размеров здоровой стопы.</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Утеплённая подкладка</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1 868</w:t>
            </w:r>
          </w:p>
        </w:tc>
      </w:tr>
      <w:tr w:rsidR="001621F8" w:rsidRPr="00093376" w:rsidTr="007F6AA1">
        <w:tc>
          <w:tcPr>
            <w:tcW w:w="993" w:type="dxa"/>
            <w:vMerge/>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Обувь должна надежно фиксироваться на ноге в аппарате</w:t>
            </w:r>
          </w:p>
        </w:tc>
        <w:tc>
          <w:tcPr>
            <w:tcW w:w="1134" w:type="dxa"/>
            <w:vMerge/>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8.</w:t>
            </w:r>
          </w:p>
        </w:tc>
        <w:tc>
          <w:tcPr>
            <w:tcW w:w="170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и обувь на протез без утепленной подкладки инвалидам (без учета детей-инвалидов) (пара</w:t>
            </w:r>
            <w:r w:rsidRPr="00966702">
              <w:rPr>
                <w:sz w:val="20"/>
                <w:szCs w:val="20"/>
                <w:lang w:eastAsia="ar-SA"/>
              </w:rPr>
              <w:t>)</w:t>
            </w:r>
          </w:p>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9-01-05</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 xml:space="preserve">119 </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Соответствие полупар по внешнему виду, цвету и материалу верха</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8.1.</w:t>
            </w:r>
          </w:p>
        </w:tc>
        <w:tc>
          <w:tcPr>
            <w:tcW w:w="170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093376">
              <w:rPr>
                <w:sz w:val="20"/>
                <w:szCs w:val="20"/>
                <w:lang w:eastAsia="ar-SA"/>
              </w:rPr>
              <w:t>Ортопедическая обувь сложная на аппарат и обувь на протез без утепленной подкладки для детей-инвалидов (пара</w:t>
            </w:r>
            <w:r w:rsidRPr="00966702">
              <w:rPr>
                <w:sz w:val="20"/>
                <w:szCs w:val="20"/>
                <w:lang w:eastAsia="ar-SA"/>
              </w:rPr>
              <w:t>)</w:t>
            </w:r>
          </w:p>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9-01-05</w:t>
            </w:r>
          </w:p>
        </w:tc>
        <w:tc>
          <w:tcPr>
            <w:tcW w:w="4111" w:type="dxa"/>
            <w:vMerge w:val="restart"/>
            <w:tcBorders>
              <w:left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r w:rsidRPr="00966702">
              <w:rPr>
                <w:sz w:val="20"/>
                <w:szCs w:val="20"/>
                <w:lang w:eastAsia="ar-SA"/>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Элементы крепления</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63</w:t>
            </w:r>
          </w:p>
        </w:tc>
      </w:tr>
      <w:tr w:rsidR="001621F8" w:rsidRPr="00093376" w:rsidTr="007F6AA1">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napToGrid w:val="0"/>
              <w:spacing w:after="0"/>
              <w:rPr>
                <w:sz w:val="20"/>
                <w:szCs w:val="20"/>
                <w:lang w:eastAsia="ar-SA"/>
              </w:rPr>
            </w:pPr>
          </w:p>
        </w:tc>
        <w:tc>
          <w:tcPr>
            <w:tcW w:w="4111" w:type="dxa"/>
            <w:vMerge/>
            <w:tcBorders>
              <w:left w:val="single" w:sz="4" w:space="0" w:color="auto"/>
              <w:bottom w:val="single" w:sz="4" w:space="0" w:color="auto"/>
              <w:right w:val="single" w:sz="4" w:space="0" w:color="auto"/>
            </w:tcBorders>
          </w:tcPr>
          <w:p w:rsidR="001621F8" w:rsidRPr="00966702" w:rsidRDefault="001621F8" w:rsidP="007F6AA1">
            <w:pPr>
              <w:tabs>
                <w:tab w:val="left" w:pos="0"/>
              </w:tabs>
              <w:suppressAutoHyphens/>
              <w:snapToGrid w:val="0"/>
              <w:spacing w:after="0"/>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1621F8" w:rsidRPr="00966702" w:rsidRDefault="001621F8" w:rsidP="007F6AA1">
            <w:pPr>
              <w:widowControl w:val="0"/>
              <w:tabs>
                <w:tab w:val="left" w:pos="0"/>
              </w:tabs>
              <w:suppressAutoHyphens/>
              <w:snapToGrid w:val="0"/>
              <w:spacing w:after="0"/>
              <w:jc w:val="center"/>
              <w:rPr>
                <w:sz w:val="20"/>
                <w:szCs w:val="20"/>
                <w:lang w:eastAsia="ar-SA"/>
              </w:rPr>
            </w:pPr>
            <w:r w:rsidRPr="00966702">
              <w:rPr>
                <w:sz w:val="20"/>
                <w:szCs w:val="20"/>
                <w:lang w:eastAsia="ar-SA"/>
              </w:rPr>
              <w:t>Соответствие полупар по внешнему виду, цвету и материалу верха</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9.</w:t>
            </w:r>
          </w:p>
        </w:tc>
        <w:tc>
          <w:tcPr>
            <w:tcW w:w="1701" w:type="dxa"/>
            <w:vMerge w:val="restart"/>
            <w:tcBorders>
              <w:left w:val="single" w:sz="4" w:space="0" w:color="auto"/>
              <w:right w:val="single" w:sz="4" w:space="0" w:color="auto"/>
            </w:tcBorders>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Ортопедическая обувь сложная на аппарат и обувь на протез на утепленной подкладке инвалидам (без учета детей-инвалидов) (пара)</w:t>
            </w:r>
          </w:p>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9-02-04</w:t>
            </w:r>
          </w:p>
        </w:tc>
        <w:tc>
          <w:tcPr>
            <w:tcW w:w="4111" w:type="dxa"/>
            <w:vMerge w:val="restart"/>
            <w:tcBorders>
              <w:left w:val="single" w:sz="4" w:space="0" w:color="auto"/>
              <w:right w:val="single" w:sz="4" w:space="0" w:color="auto"/>
            </w:tcBorders>
          </w:tcPr>
          <w:p w:rsidR="001621F8" w:rsidRPr="00093376" w:rsidRDefault="001621F8" w:rsidP="007F6AA1">
            <w:pPr>
              <w:tabs>
                <w:tab w:val="left" w:pos="0"/>
              </w:tabs>
              <w:suppressAutoHyphens/>
              <w:spacing w:after="0" w:line="192" w:lineRule="auto"/>
              <w:rPr>
                <w:rFonts w:eastAsia="Calibri"/>
                <w:sz w:val="20"/>
                <w:szCs w:val="20"/>
                <w:lang w:eastAsia="en-US"/>
              </w:rPr>
            </w:pPr>
            <w:r w:rsidRPr="00093376">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Элементы крепления</w:t>
            </w:r>
          </w:p>
        </w:tc>
        <w:tc>
          <w:tcPr>
            <w:tcW w:w="1134" w:type="dxa"/>
            <w:vMerge w:val="restart"/>
            <w:tcBorders>
              <w:left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79</w:t>
            </w:r>
          </w:p>
        </w:tc>
      </w:tr>
      <w:tr w:rsidR="001621F8" w:rsidRPr="00093376" w:rsidTr="007F6AA1">
        <w:trPr>
          <w:trHeight w:val="1706"/>
        </w:trPr>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pacing w:after="0" w:line="192" w:lineRule="auto"/>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Соответствие полупар по внешнему виду, цвету и материалу верха</w:t>
            </w:r>
          </w:p>
        </w:tc>
        <w:tc>
          <w:tcPr>
            <w:tcW w:w="1134"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rPr>
          <w:trHeight w:val="989"/>
        </w:trPr>
        <w:tc>
          <w:tcPr>
            <w:tcW w:w="993" w:type="dxa"/>
            <w:vMerge w:val="restart"/>
            <w:tcBorders>
              <w:left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9.1.</w:t>
            </w:r>
          </w:p>
        </w:tc>
        <w:tc>
          <w:tcPr>
            <w:tcW w:w="1701" w:type="dxa"/>
            <w:vMerge w:val="restart"/>
            <w:tcBorders>
              <w:left w:val="single" w:sz="4" w:space="0" w:color="auto"/>
              <w:right w:val="single" w:sz="4" w:space="0" w:color="auto"/>
            </w:tcBorders>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 xml:space="preserve">Ортопедическая обувь сложная на аппарат и обувь на протез на утепленной подкладке инвалидам </w:t>
            </w:r>
            <w:r w:rsidRPr="00093376">
              <w:rPr>
                <w:sz w:val="20"/>
                <w:szCs w:val="20"/>
                <w:lang w:eastAsia="ar-SA"/>
              </w:rPr>
              <w:t xml:space="preserve">для детей-инвалидов </w:t>
            </w:r>
            <w:r w:rsidRPr="00093376">
              <w:rPr>
                <w:rFonts w:eastAsia="Calibri"/>
                <w:sz w:val="20"/>
                <w:szCs w:val="20"/>
                <w:lang w:eastAsia="en-US"/>
              </w:rPr>
              <w:t>(пара)</w:t>
            </w:r>
          </w:p>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9-02-04</w:t>
            </w:r>
          </w:p>
        </w:tc>
        <w:tc>
          <w:tcPr>
            <w:tcW w:w="4111" w:type="dxa"/>
            <w:vMerge w:val="restart"/>
            <w:tcBorders>
              <w:left w:val="single" w:sz="4" w:space="0" w:color="auto"/>
              <w:right w:val="single" w:sz="4" w:space="0" w:color="auto"/>
            </w:tcBorders>
          </w:tcPr>
          <w:p w:rsidR="001621F8" w:rsidRPr="00093376" w:rsidRDefault="001621F8" w:rsidP="007F6AA1">
            <w:pPr>
              <w:tabs>
                <w:tab w:val="left" w:pos="0"/>
              </w:tabs>
              <w:suppressAutoHyphens/>
              <w:spacing w:after="0" w:line="192" w:lineRule="auto"/>
              <w:rPr>
                <w:rFonts w:eastAsia="Calibri"/>
                <w:sz w:val="20"/>
                <w:szCs w:val="20"/>
                <w:lang w:eastAsia="en-US"/>
              </w:rPr>
            </w:pPr>
            <w:r w:rsidRPr="00093376">
              <w:rPr>
                <w:rFonts w:eastAsia="Calibri"/>
                <w:sz w:val="20"/>
                <w:szCs w:val="20"/>
                <w:lang w:eastAsia="en-US"/>
              </w:rPr>
              <w:t>Изготавливается одновременно полупара обуви на аппарат и полупара на протез ампутированной конечности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Элементы крепления</w:t>
            </w:r>
          </w:p>
        </w:tc>
        <w:tc>
          <w:tcPr>
            <w:tcW w:w="113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86</w:t>
            </w:r>
          </w:p>
        </w:tc>
      </w:tr>
      <w:tr w:rsidR="001621F8" w:rsidRPr="00093376" w:rsidTr="007F6AA1">
        <w:trPr>
          <w:trHeight w:val="1099"/>
        </w:trPr>
        <w:tc>
          <w:tcPr>
            <w:tcW w:w="993" w:type="dxa"/>
            <w:vMerge/>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p>
        </w:tc>
        <w:tc>
          <w:tcPr>
            <w:tcW w:w="1701" w:type="dxa"/>
            <w:vMerge/>
            <w:tcBorders>
              <w:left w:val="single" w:sz="4" w:space="0" w:color="auto"/>
              <w:bottom w:val="single" w:sz="4" w:space="0" w:color="auto"/>
              <w:right w:val="single" w:sz="4" w:space="0" w:color="auto"/>
            </w:tcBorders>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p>
        </w:tc>
        <w:tc>
          <w:tcPr>
            <w:tcW w:w="4111" w:type="dxa"/>
            <w:vMerge/>
            <w:tcBorders>
              <w:left w:val="single" w:sz="4" w:space="0" w:color="auto"/>
              <w:bottom w:val="single" w:sz="4" w:space="0" w:color="auto"/>
              <w:right w:val="single" w:sz="4" w:space="0" w:color="auto"/>
            </w:tcBorders>
          </w:tcPr>
          <w:p w:rsidR="001621F8" w:rsidRPr="00093376" w:rsidRDefault="001621F8" w:rsidP="007F6AA1">
            <w:pPr>
              <w:tabs>
                <w:tab w:val="left" w:pos="0"/>
              </w:tabs>
              <w:suppressAutoHyphens/>
              <w:spacing w:after="0" w:line="192" w:lineRule="auto"/>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Соответствие полупар по внешнему виду, цвету и материалу верха</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p>
        </w:tc>
      </w:tr>
      <w:tr w:rsidR="001621F8" w:rsidRPr="00093376" w:rsidTr="007F6AA1">
        <w:tc>
          <w:tcPr>
            <w:tcW w:w="993"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10.</w:t>
            </w:r>
          </w:p>
        </w:tc>
        <w:tc>
          <w:tcPr>
            <w:tcW w:w="1701" w:type="dxa"/>
            <w:tcBorders>
              <w:left w:val="single" w:sz="4" w:space="0" w:color="auto"/>
              <w:bottom w:val="single" w:sz="4" w:space="0" w:color="auto"/>
              <w:right w:val="single" w:sz="4" w:space="0" w:color="auto"/>
            </w:tcBorders>
            <w:shd w:val="clear" w:color="auto" w:fill="auto"/>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Вкладной башмачок</w:t>
            </w:r>
          </w:p>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9-01-06</w:t>
            </w:r>
          </w:p>
        </w:tc>
        <w:tc>
          <w:tcPr>
            <w:tcW w:w="4111" w:type="dxa"/>
            <w:tcBorders>
              <w:left w:val="single" w:sz="4" w:space="0" w:color="auto"/>
              <w:bottom w:val="single" w:sz="4" w:space="0" w:color="auto"/>
              <w:right w:val="single" w:sz="4" w:space="0" w:color="auto"/>
            </w:tcBorders>
            <w:shd w:val="clear" w:color="auto" w:fill="auto"/>
          </w:tcPr>
          <w:p w:rsidR="001621F8" w:rsidRPr="00093376" w:rsidRDefault="001621F8" w:rsidP="007F6AA1">
            <w:pPr>
              <w:keepNext/>
              <w:keepLines/>
              <w:suppressAutoHyphens/>
              <w:spacing w:after="0"/>
              <w:rPr>
                <w:rFonts w:eastAsia="Calibri"/>
                <w:sz w:val="20"/>
                <w:szCs w:val="20"/>
                <w:lang w:eastAsia="en-US"/>
              </w:rPr>
            </w:pPr>
            <w:r w:rsidRPr="00093376">
              <w:rPr>
                <w:rFonts w:eastAsia="Calibri"/>
                <w:sz w:val="20"/>
                <w:szCs w:val="20"/>
                <w:lang w:eastAsia="en-US"/>
              </w:rPr>
              <w:t>Изделие обувное ортопедическое. Предназначается для компенсации отсутствующего сегмента стопы и назначается пользователям с врожденными или ампутационными дефектами. Следует изготавливать как изделие индивидуального назначения. Конструкция изделия с индивидуальными параметрами изготовления учитывает анатомо-функциональные особенности пользователя и изготавливается по медицинскому заказу. Особенности конструкции изделий в зависимости от их функционального назначения. Изделия при использовании не должны вызывать нарушения целостности кожных покровов и кровообращения.</w:t>
            </w:r>
          </w:p>
          <w:p w:rsidR="001621F8" w:rsidRPr="00093376" w:rsidRDefault="001621F8" w:rsidP="007F6AA1">
            <w:pPr>
              <w:tabs>
                <w:tab w:val="left" w:pos="0"/>
              </w:tabs>
              <w:suppressAutoHyphens/>
              <w:spacing w:after="0" w:line="192" w:lineRule="auto"/>
              <w:rPr>
                <w:rFonts w:eastAsia="Calibri"/>
                <w:sz w:val="20"/>
                <w:szCs w:val="20"/>
                <w:lang w:eastAsia="en-US"/>
              </w:rPr>
            </w:pPr>
            <w:r w:rsidRPr="00093376">
              <w:rPr>
                <w:rFonts w:eastAsia="Calibri"/>
                <w:sz w:val="20"/>
                <w:szCs w:val="20"/>
                <w:lang w:eastAsia="en-US"/>
              </w:rPr>
              <w:t>Изделия выпускаются в парах или штучно. Изделия в соответствии с требованиями медицинского заказа могут быть асимметричными в паре.</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838</w:t>
            </w:r>
          </w:p>
        </w:tc>
      </w:tr>
      <w:tr w:rsidR="001621F8" w:rsidRPr="00093376" w:rsidTr="007F6AA1">
        <w:tc>
          <w:tcPr>
            <w:tcW w:w="993"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napToGrid w:val="0"/>
              <w:spacing w:after="0"/>
              <w:rPr>
                <w:rFonts w:eastAsia="Calibri"/>
                <w:sz w:val="20"/>
                <w:szCs w:val="20"/>
                <w:lang w:eastAsia="en-US"/>
              </w:rPr>
            </w:pPr>
            <w:r w:rsidRPr="00093376">
              <w:rPr>
                <w:rFonts w:eastAsia="Calibri"/>
                <w:sz w:val="20"/>
                <w:szCs w:val="20"/>
                <w:lang w:eastAsia="en-US"/>
              </w:rPr>
              <w:t>11.</w:t>
            </w:r>
          </w:p>
        </w:tc>
        <w:tc>
          <w:tcPr>
            <w:tcW w:w="1701" w:type="dxa"/>
            <w:tcBorders>
              <w:left w:val="single" w:sz="4" w:space="0" w:color="auto"/>
              <w:bottom w:val="single" w:sz="4" w:space="0" w:color="auto"/>
              <w:right w:val="single" w:sz="4" w:space="0" w:color="auto"/>
            </w:tcBorders>
          </w:tcPr>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Вкладные корригирующие элементы для ортопедической обуви (в том числе стельки, полустельки)</w:t>
            </w:r>
          </w:p>
          <w:p w:rsidR="001621F8" w:rsidRPr="00093376" w:rsidRDefault="001621F8" w:rsidP="007F6AA1">
            <w:pPr>
              <w:suppressAutoHyphens/>
              <w:autoSpaceDE w:val="0"/>
              <w:autoSpaceDN w:val="0"/>
              <w:adjustRightInd w:val="0"/>
              <w:spacing w:after="0"/>
              <w:jc w:val="left"/>
              <w:rPr>
                <w:rFonts w:eastAsia="Calibri"/>
                <w:sz w:val="20"/>
                <w:szCs w:val="20"/>
                <w:lang w:eastAsia="en-US"/>
              </w:rPr>
            </w:pPr>
            <w:r w:rsidRPr="00093376">
              <w:rPr>
                <w:rFonts w:eastAsia="Calibri"/>
                <w:sz w:val="20"/>
                <w:szCs w:val="20"/>
                <w:lang w:eastAsia="en-US"/>
              </w:rPr>
              <w:t>9-01-08</w:t>
            </w:r>
          </w:p>
        </w:tc>
        <w:tc>
          <w:tcPr>
            <w:tcW w:w="4111" w:type="dxa"/>
            <w:tcBorders>
              <w:left w:val="single" w:sz="4" w:space="0" w:color="auto"/>
              <w:bottom w:val="single" w:sz="4" w:space="0" w:color="auto"/>
              <w:right w:val="single" w:sz="4" w:space="0" w:color="auto"/>
            </w:tcBorders>
          </w:tcPr>
          <w:p w:rsidR="001621F8" w:rsidRPr="00093376" w:rsidRDefault="001621F8" w:rsidP="007F6AA1">
            <w:pPr>
              <w:suppressAutoHyphens/>
              <w:spacing w:after="0"/>
              <w:jc w:val="left"/>
              <w:rPr>
                <w:rFonts w:eastAsia="Calibri"/>
                <w:sz w:val="20"/>
                <w:szCs w:val="20"/>
                <w:lang w:eastAsia="en-US"/>
              </w:rPr>
            </w:pPr>
            <w:r w:rsidRPr="00093376">
              <w:rPr>
                <w:rFonts w:eastAsia="Calibri"/>
                <w:sz w:val="20"/>
                <w:szCs w:val="20"/>
                <w:lang w:eastAsia="en-US"/>
              </w:rPr>
              <w:t>Изделие обувное ортопедическое – ортез для стопы.</w:t>
            </w:r>
          </w:p>
          <w:p w:rsidR="001621F8" w:rsidRPr="00093376" w:rsidRDefault="001621F8" w:rsidP="007F6AA1">
            <w:pPr>
              <w:tabs>
                <w:tab w:val="left" w:pos="0"/>
              </w:tabs>
              <w:suppressAutoHyphens/>
              <w:spacing w:after="0" w:line="192" w:lineRule="auto"/>
              <w:rPr>
                <w:rFonts w:eastAsia="Calibri"/>
                <w:sz w:val="20"/>
                <w:szCs w:val="20"/>
                <w:lang w:eastAsia="en-US"/>
              </w:rPr>
            </w:pPr>
            <w:r w:rsidRPr="00093376">
              <w:rPr>
                <w:rFonts w:eastAsia="Calibri"/>
                <w:sz w:val="20"/>
                <w:szCs w:val="20"/>
                <w:lang w:eastAsia="en-US"/>
              </w:rPr>
              <w:t>Изготавливается по индивидуальным размерам Получателя.</w:t>
            </w:r>
          </w:p>
        </w:tc>
        <w:tc>
          <w:tcPr>
            <w:tcW w:w="1984" w:type="dxa"/>
            <w:tcBorders>
              <w:top w:val="single" w:sz="4" w:space="0" w:color="auto"/>
              <w:left w:val="single" w:sz="4" w:space="0" w:color="auto"/>
              <w:bottom w:val="single" w:sz="4" w:space="0" w:color="auto"/>
              <w:right w:val="single" w:sz="4" w:space="0" w:color="auto"/>
            </w:tcBorders>
          </w:tcPr>
          <w:p w:rsidR="001621F8" w:rsidRPr="00093376" w:rsidRDefault="001621F8" w:rsidP="007F6AA1">
            <w:pPr>
              <w:widowControl w:val="0"/>
              <w:tabs>
                <w:tab w:val="left" w:pos="0"/>
              </w:tabs>
              <w:suppressAutoHyphens/>
              <w:snapToGrid w:val="0"/>
              <w:spacing w:after="0"/>
              <w:jc w:val="center"/>
              <w:rPr>
                <w:rFonts w:eastAsia="Calibri"/>
                <w:sz w:val="20"/>
                <w:szCs w:val="20"/>
                <w:lang w:eastAsia="en-US"/>
              </w:rPr>
            </w:pPr>
            <w:r w:rsidRPr="00093376">
              <w:rPr>
                <w:rFonts w:eastAsia="Calibri"/>
                <w:sz w:val="20"/>
                <w:szCs w:val="20"/>
                <w:lang w:eastAsia="en-US"/>
              </w:rPr>
              <w:t>-</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899</w:t>
            </w:r>
          </w:p>
        </w:tc>
      </w:tr>
      <w:tr w:rsidR="001621F8" w:rsidRPr="00093376" w:rsidTr="007F6AA1">
        <w:tc>
          <w:tcPr>
            <w:tcW w:w="8789" w:type="dxa"/>
            <w:gridSpan w:val="4"/>
            <w:tcBorders>
              <w:left w:val="single" w:sz="4" w:space="0" w:color="auto"/>
              <w:bottom w:val="single" w:sz="4" w:space="0" w:color="auto"/>
              <w:right w:val="single" w:sz="4" w:space="0" w:color="auto"/>
            </w:tcBorders>
          </w:tcPr>
          <w:p w:rsidR="001621F8" w:rsidRPr="00093376" w:rsidRDefault="001621F8" w:rsidP="007F6AA1">
            <w:pPr>
              <w:widowControl w:val="0"/>
              <w:tabs>
                <w:tab w:val="left" w:pos="-108"/>
              </w:tabs>
              <w:suppressAutoHyphens/>
              <w:snapToGrid w:val="0"/>
              <w:spacing w:after="0"/>
              <w:jc w:val="center"/>
              <w:rPr>
                <w:rFonts w:eastAsia="Calibri"/>
                <w:b/>
                <w:lang w:eastAsia="ar-SA"/>
              </w:rPr>
            </w:pPr>
            <w:r w:rsidRPr="00093376">
              <w:rPr>
                <w:rFonts w:eastAsia="Calibri"/>
                <w:b/>
                <w:lang w:eastAsia="ar-SA"/>
              </w:rPr>
              <w:t>ИТОГО</w:t>
            </w:r>
          </w:p>
        </w:tc>
        <w:tc>
          <w:tcPr>
            <w:tcW w:w="1134" w:type="dxa"/>
            <w:tcBorders>
              <w:left w:val="single" w:sz="4" w:space="0" w:color="auto"/>
              <w:bottom w:val="single" w:sz="4" w:space="0" w:color="auto"/>
              <w:right w:val="single" w:sz="4" w:space="0" w:color="auto"/>
            </w:tcBorders>
          </w:tcPr>
          <w:p w:rsidR="001621F8" w:rsidRPr="00093376" w:rsidRDefault="001621F8" w:rsidP="007F6AA1">
            <w:pPr>
              <w:widowControl w:val="0"/>
              <w:suppressAutoHyphens/>
              <w:spacing w:after="0"/>
              <w:jc w:val="center"/>
              <w:rPr>
                <w:rFonts w:eastAsia="Calibri"/>
                <w:sz w:val="20"/>
                <w:szCs w:val="20"/>
                <w:lang w:eastAsia="en-US"/>
              </w:rPr>
            </w:pPr>
            <w:r w:rsidRPr="00093376">
              <w:rPr>
                <w:rFonts w:eastAsia="Calibri"/>
                <w:sz w:val="20"/>
                <w:szCs w:val="20"/>
                <w:lang w:eastAsia="en-US"/>
              </w:rPr>
              <w:t>141 388</w:t>
            </w:r>
          </w:p>
        </w:tc>
      </w:tr>
    </w:tbl>
    <w:p w:rsidR="001621F8" w:rsidRPr="00093376" w:rsidRDefault="001621F8" w:rsidP="001621F8">
      <w:pPr>
        <w:suppressAutoHyphens/>
        <w:spacing w:after="0"/>
        <w:rPr>
          <w:sz w:val="20"/>
          <w:szCs w:val="20"/>
          <w:lang w:eastAsia="ar-SA"/>
        </w:rPr>
      </w:pPr>
    </w:p>
    <w:p w:rsidR="001621F8" w:rsidRPr="00093376" w:rsidRDefault="001621F8" w:rsidP="001621F8">
      <w:pPr>
        <w:suppressAutoHyphens/>
        <w:spacing w:after="0"/>
        <w:ind w:firstLine="426"/>
        <w:rPr>
          <w:bCs/>
          <w:lang w:eastAsia="ar-SA"/>
        </w:rPr>
      </w:pPr>
      <w:r w:rsidRPr="00093376">
        <w:rPr>
          <w:bCs/>
          <w:lang w:eastAsia="ar-SA"/>
        </w:rPr>
        <w:t>1.2. Качественные характеристики объекта закупки.</w:t>
      </w:r>
    </w:p>
    <w:p w:rsidR="001621F8" w:rsidRPr="00093376" w:rsidRDefault="001621F8" w:rsidP="001621F8">
      <w:pPr>
        <w:suppressAutoHyphens/>
        <w:spacing w:after="0"/>
        <w:ind w:firstLine="426"/>
        <w:rPr>
          <w:lang w:eastAsia="ar-SA"/>
        </w:rPr>
      </w:pPr>
      <w:r w:rsidRPr="00093376">
        <w:rPr>
          <w:lang w:eastAsia="ar-SA"/>
        </w:rPr>
        <w:t xml:space="preserve">1.2.1. При использовании Изделий по назначению не должно создаваться угрозы для жизни </w:t>
      </w:r>
      <w:r w:rsidRPr="00093376">
        <w:rPr>
          <w:lang w:eastAsia="ar-SA"/>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1621F8" w:rsidRPr="00093376" w:rsidRDefault="001621F8" w:rsidP="001621F8">
      <w:pPr>
        <w:suppressAutoHyphens/>
        <w:spacing w:after="0"/>
        <w:ind w:firstLine="426"/>
        <w:rPr>
          <w:lang w:eastAsia="ar-SA"/>
        </w:rPr>
      </w:pPr>
      <w:r w:rsidRPr="00093376">
        <w:rPr>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1621F8" w:rsidRPr="00093376" w:rsidRDefault="001621F8" w:rsidP="001621F8">
      <w:pPr>
        <w:widowControl w:val="0"/>
        <w:suppressAutoHyphens/>
        <w:spacing w:after="0"/>
        <w:ind w:firstLine="426"/>
        <w:rPr>
          <w:color w:val="000000"/>
          <w:lang w:eastAsia="ar-SA"/>
        </w:rPr>
      </w:pPr>
      <w:r w:rsidRPr="00093376">
        <w:rPr>
          <w:color w:val="000000"/>
          <w:lang w:eastAsia="ar-SA"/>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1621F8" w:rsidRPr="00093376" w:rsidRDefault="001621F8" w:rsidP="001621F8">
      <w:pPr>
        <w:suppressAutoHyphens/>
        <w:spacing w:after="0"/>
        <w:ind w:firstLine="426"/>
        <w:rPr>
          <w:color w:val="000000"/>
          <w:lang w:eastAsia="ar-SA"/>
        </w:rPr>
      </w:pPr>
      <w:r w:rsidRPr="00093376">
        <w:rPr>
          <w:color w:val="000000"/>
          <w:lang w:eastAsia="ar-SA"/>
        </w:rPr>
        <w:t>- ГОСТ Р 54407-</w:t>
      </w:r>
      <w:r w:rsidRPr="00093376">
        <w:rPr>
          <w:lang w:eastAsia="ar-SA"/>
        </w:rPr>
        <w:t>2020</w:t>
      </w:r>
      <w:r w:rsidRPr="00093376">
        <w:rPr>
          <w:color w:val="000000"/>
          <w:lang w:eastAsia="ar-SA"/>
        </w:rPr>
        <w:t xml:space="preserve"> «Обувь ортопедическая. Общие технические условия»;</w:t>
      </w:r>
    </w:p>
    <w:p w:rsidR="001621F8" w:rsidRPr="00093376" w:rsidRDefault="001621F8" w:rsidP="001621F8">
      <w:pPr>
        <w:suppressAutoHyphens/>
        <w:spacing w:after="0"/>
        <w:ind w:firstLine="426"/>
        <w:rPr>
          <w:color w:val="000000"/>
          <w:lang w:eastAsia="ar-SA"/>
        </w:rPr>
      </w:pPr>
      <w:r w:rsidRPr="00093376">
        <w:rPr>
          <w:color w:val="000000"/>
          <w:lang w:eastAsia="ar-SA"/>
        </w:rPr>
        <w:t>- ГОСТ Р 57761-2017 «Обувь ортопедическая. Термины и определения»;</w:t>
      </w:r>
    </w:p>
    <w:p w:rsidR="001621F8" w:rsidRPr="00093376" w:rsidRDefault="001621F8" w:rsidP="001621F8">
      <w:pPr>
        <w:suppressAutoHyphens/>
        <w:spacing w:after="0"/>
        <w:ind w:firstLine="426"/>
        <w:rPr>
          <w:color w:val="000000"/>
          <w:lang w:eastAsia="ar-SA"/>
        </w:rPr>
      </w:pPr>
      <w:r w:rsidRPr="00093376">
        <w:rPr>
          <w:color w:val="000000"/>
          <w:lang w:eastAsia="ar-SA"/>
        </w:rPr>
        <w:t>- ГОСТ Р 55638-2013 «Услуги по изготовлению ортопедической обуви. Требования безопасности».</w:t>
      </w:r>
    </w:p>
    <w:p w:rsidR="001621F8" w:rsidRPr="00093376" w:rsidRDefault="001621F8" w:rsidP="001621F8">
      <w:pPr>
        <w:widowControl w:val="0"/>
        <w:suppressAutoHyphens/>
        <w:spacing w:after="0"/>
        <w:ind w:firstLine="426"/>
        <w:rPr>
          <w:lang w:eastAsia="ar-SA"/>
        </w:rPr>
      </w:pPr>
      <w:r w:rsidRPr="00093376">
        <w:rPr>
          <w:lang w:eastAsia="ar-SA"/>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1621F8" w:rsidRPr="00093376" w:rsidRDefault="001621F8" w:rsidP="001621F8">
      <w:pPr>
        <w:suppressAutoHyphens/>
        <w:autoSpaceDE w:val="0"/>
        <w:autoSpaceDN w:val="0"/>
        <w:adjustRightInd w:val="0"/>
        <w:spacing w:after="0"/>
        <w:ind w:firstLine="426"/>
        <w:rPr>
          <w:rFonts w:eastAsia="Calibri"/>
          <w:lang w:eastAsia="ar-SA"/>
        </w:rPr>
      </w:pPr>
      <w:r w:rsidRPr="00093376">
        <w:rPr>
          <w:lang w:eastAsia="ar-SA"/>
        </w:rPr>
        <w:t>1.2.4. Изделия должны быть новыми Изделиями</w:t>
      </w:r>
      <w:r w:rsidRPr="00093376">
        <w:rPr>
          <w:rFonts w:eastAsia="Calibri"/>
          <w:lang w:eastAsia="ar-SA"/>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1621F8" w:rsidRPr="00093376" w:rsidRDefault="001621F8" w:rsidP="001621F8">
      <w:pPr>
        <w:widowControl w:val="0"/>
        <w:suppressAutoHyphens/>
        <w:spacing w:after="0"/>
        <w:ind w:firstLine="426"/>
        <w:rPr>
          <w:lang w:eastAsia="ar-SA"/>
        </w:rPr>
      </w:pPr>
      <w:r w:rsidRPr="00093376">
        <w:rPr>
          <w:lang w:eastAsia="ar-SA"/>
        </w:rPr>
        <w:t>1.2.5. Изделия должны быть свободными от прав третьих лиц.</w:t>
      </w:r>
    </w:p>
    <w:p w:rsidR="001621F8" w:rsidRPr="00093376" w:rsidRDefault="001621F8" w:rsidP="001621F8">
      <w:pPr>
        <w:suppressAutoHyphens/>
        <w:autoSpaceDE w:val="0"/>
        <w:autoSpaceDN w:val="0"/>
        <w:adjustRightInd w:val="0"/>
        <w:spacing w:after="0"/>
        <w:ind w:firstLine="426"/>
        <w:rPr>
          <w:bCs/>
          <w:lang w:eastAsia="ar-SA"/>
        </w:rPr>
      </w:pPr>
      <w:r w:rsidRPr="00093376">
        <w:rPr>
          <w:lang w:eastAsia="ar-SA"/>
        </w:rPr>
        <w:t>1.3.</w:t>
      </w:r>
      <w:r w:rsidRPr="00093376">
        <w:rPr>
          <w:rFonts w:eastAsia="Calibri"/>
          <w:lang w:eastAsia="en-US"/>
        </w:rPr>
        <w:t xml:space="preserve"> </w:t>
      </w:r>
      <w:r w:rsidRPr="00093376">
        <w:rPr>
          <w:rFonts w:eastAsia="Calibri"/>
          <w:lang w:eastAsia="ar-SA"/>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093376">
        <w:rPr>
          <w:bCs/>
          <w:lang w:eastAsia="ar-SA"/>
        </w:rPr>
        <w:t>.</w:t>
      </w:r>
    </w:p>
    <w:p w:rsidR="001621F8" w:rsidRPr="00093376" w:rsidRDefault="001621F8" w:rsidP="001621F8">
      <w:pPr>
        <w:suppressAutoHyphens/>
        <w:spacing w:after="0"/>
        <w:ind w:firstLine="426"/>
        <w:rPr>
          <w:rFonts w:eastAsia="Calibri"/>
          <w:lang w:eastAsia="ar-SA"/>
        </w:rPr>
      </w:pPr>
      <w:r w:rsidRPr="00093376">
        <w:rPr>
          <w:rFonts w:eastAsia="Calibri"/>
          <w:lang w:eastAsia="ar-SA"/>
        </w:rPr>
        <w:t>Гарантийные обязательства по гарантийному обслуживанию Изделий осуществляются Исполнителем в период гарантийного срока на Изделия.</w:t>
      </w:r>
    </w:p>
    <w:p w:rsidR="001621F8" w:rsidRPr="00093376" w:rsidRDefault="001621F8" w:rsidP="001621F8">
      <w:pPr>
        <w:widowControl w:val="0"/>
        <w:suppressAutoHyphens/>
        <w:spacing w:after="0"/>
        <w:ind w:firstLine="426"/>
        <w:rPr>
          <w:lang w:eastAsia="ar-SA"/>
        </w:rPr>
      </w:pPr>
      <w:r w:rsidRPr="00093376">
        <w:rPr>
          <w:lang w:eastAsia="ar-SA"/>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w:t>
      </w:r>
    </w:p>
    <w:p w:rsidR="001621F8" w:rsidRPr="00093376" w:rsidRDefault="001621F8" w:rsidP="001621F8">
      <w:pPr>
        <w:widowControl w:val="0"/>
        <w:suppressAutoHyphens/>
        <w:spacing w:after="0"/>
        <w:ind w:firstLine="426"/>
        <w:rPr>
          <w:lang w:eastAsia="ar-SA"/>
        </w:rPr>
      </w:pPr>
      <w:r w:rsidRPr="00093376">
        <w:rPr>
          <w:lang w:eastAsia="ar-SA"/>
        </w:rPr>
        <w:t>- на кожаной подошве – не менее 40 (сорока) дней;</w:t>
      </w:r>
    </w:p>
    <w:p w:rsidR="001621F8" w:rsidRPr="00093376" w:rsidRDefault="001621F8" w:rsidP="001621F8">
      <w:pPr>
        <w:widowControl w:val="0"/>
        <w:suppressAutoHyphens/>
        <w:spacing w:after="0"/>
        <w:ind w:firstLine="426"/>
        <w:rPr>
          <w:lang w:eastAsia="ar-SA"/>
        </w:rPr>
      </w:pPr>
      <w:r w:rsidRPr="00093376">
        <w:rPr>
          <w:lang w:eastAsia="ar-SA"/>
        </w:rPr>
        <w:t>- на кожаной подошве с накладкой – не менее 50 (пятидесяти) дней;</w:t>
      </w:r>
    </w:p>
    <w:p w:rsidR="001621F8" w:rsidRPr="00093376" w:rsidRDefault="001621F8" w:rsidP="001621F8">
      <w:pPr>
        <w:widowControl w:val="0"/>
        <w:suppressAutoHyphens/>
        <w:spacing w:after="0"/>
        <w:ind w:firstLine="426"/>
        <w:rPr>
          <w:lang w:eastAsia="ar-SA"/>
        </w:rPr>
      </w:pPr>
      <w:r w:rsidRPr="00093376">
        <w:rPr>
          <w:lang w:eastAsia="ar-SA"/>
        </w:rPr>
        <w:t>- на подошве из кожеподобной резины – не менее 60 (шестидесяти) дней;</w:t>
      </w:r>
    </w:p>
    <w:p w:rsidR="001621F8" w:rsidRPr="00093376" w:rsidRDefault="001621F8" w:rsidP="001621F8">
      <w:pPr>
        <w:widowControl w:val="0"/>
        <w:suppressAutoHyphens/>
        <w:spacing w:after="0"/>
        <w:ind w:firstLine="426"/>
        <w:rPr>
          <w:lang w:eastAsia="ar-SA"/>
        </w:rPr>
      </w:pPr>
      <w:r w:rsidRPr="00093376">
        <w:rPr>
          <w:lang w:eastAsia="ar-SA"/>
        </w:rPr>
        <w:t>- на подошве из пористой резины, полиэфируретана, термоэластопласта – не менее 70 (семидесяти) дней.</w:t>
      </w:r>
    </w:p>
    <w:p w:rsidR="001621F8" w:rsidRPr="00093376" w:rsidRDefault="001621F8" w:rsidP="001621F8">
      <w:pPr>
        <w:widowControl w:val="0"/>
        <w:suppressAutoHyphens/>
        <w:spacing w:after="0"/>
        <w:ind w:firstLine="426"/>
        <w:rPr>
          <w:lang w:eastAsia="ar-SA"/>
        </w:rPr>
      </w:pPr>
      <w:r w:rsidRPr="00093376">
        <w:rPr>
          <w:lang w:eastAsia="ar-SA"/>
        </w:rPr>
        <w:t>Начало сезона должно определяться в соответствии с Законом «О защите прав потребителей».</w:t>
      </w:r>
    </w:p>
    <w:p w:rsidR="001621F8" w:rsidRPr="00E33AD0" w:rsidRDefault="001621F8" w:rsidP="001621F8">
      <w:pPr>
        <w:ind w:firstLine="426"/>
        <w:rPr>
          <w:rFonts w:eastAsia="Calibri"/>
        </w:rPr>
      </w:pPr>
      <w:r w:rsidRPr="00E33AD0">
        <w:rPr>
          <w:rFonts w:eastAsia="Calibri"/>
        </w:rPr>
        <w:t>2. Исполнитель обязан:</w:t>
      </w:r>
    </w:p>
    <w:p w:rsidR="001621F8" w:rsidRPr="00E33AD0" w:rsidRDefault="001621F8" w:rsidP="001621F8">
      <w:pPr>
        <w:ind w:firstLine="426"/>
        <w:rPr>
          <w:rFonts w:eastAsia="Calibri"/>
        </w:rPr>
      </w:pPr>
      <w:r w:rsidRPr="00E33AD0">
        <w:rPr>
          <w:rFonts w:eastAsia="Calibri"/>
        </w:rPr>
        <w:t>2.1. Осуществлять</w:t>
      </w:r>
      <w:r w:rsidRPr="00E33AD0">
        <w:t xml:space="preserve"> индивидуальное изготовление</w:t>
      </w:r>
      <w:r w:rsidRPr="00E33AD0">
        <w:rPr>
          <w:rFonts w:eastAsia="Calibri"/>
        </w:rPr>
        <w:t xml:space="preserve"> Получателям Изделий.</w:t>
      </w:r>
    </w:p>
    <w:p w:rsidR="001621F8" w:rsidRPr="00E33AD0" w:rsidRDefault="001621F8" w:rsidP="001621F8">
      <w:pPr>
        <w:ind w:firstLine="426"/>
        <w:rPr>
          <w:rFonts w:eastAsia="Calibri"/>
        </w:rPr>
      </w:pPr>
      <w:r w:rsidRPr="00E33AD0">
        <w:rPr>
          <w:rFonts w:eastAsia="Calibri"/>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1621F8" w:rsidRPr="00E33AD0" w:rsidRDefault="001621F8" w:rsidP="001621F8">
      <w:pPr>
        <w:ind w:firstLine="426"/>
        <w:rPr>
          <w:rFonts w:eastAsia="Calibri"/>
        </w:rPr>
      </w:pPr>
      <w:r w:rsidRPr="00E33AD0">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1621F8" w:rsidRPr="00E33AD0" w:rsidRDefault="001621F8" w:rsidP="001621F8">
      <w:pPr>
        <w:ind w:firstLine="426"/>
        <w:rPr>
          <w:rFonts w:eastAsia="Calibri"/>
        </w:rPr>
      </w:pPr>
      <w:r w:rsidRPr="00E33AD0">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1621F8" w:rsidRPr="00E33AD0" w:rsidRDefault="001621F8" w:rsidP="001621F8">
      <w:pPr>
        <w:autoSpaceDE w:val="0"/>
        <w:autoSpaceDN w:val="0"/>
        <w:adjustRightInd w:val="0"/>
        <w:ind w:firstLine="426"/>
      </w:pPr>
      <w:r w:rsidRPr="00E33AD0">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E33AD0">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1621F8" w:rsidRPr="00E33AD0" w:rsidRDefault="001621F8" w:rsidP="001621F8">
      <w:pPr>
        <w:autoSpaceDE w:val="0"/>
        <w:autoSpaceDN w:val="0"/>
        <w:adjustRightInd w:val="0"/>
        <w:ind w:firstLine="426"/>
      </w:pPr>
      <w:r w:rsidRPr="00E33AD0">
        <w:rPr>
          <w:rFonts w:eastAsia="Calibri"/>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1621F8" w:rsidRPr="00E33AD0" w:rsidRDefault="001621F8" w:rsidP="001621F8">
      <w:pPr>
        <w:autoSpaceDE w:val="0"/>
        <w:ind w:firstLine="426"/>
        <w:rPr>
          <w:rFonts w:eastAsia="Calibri"/>
        </w:rPr>
      </w:pPr>
      <w:r w:rsidRPr="00E33AD0">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1621F8" w:rsidRPr="00E33AD0" w:rsidRDefault="001621F8" w:rsidP="001621F8">
      <w:pPr>
        <w:ind w:firstLine="426"/>
        <w:rPr>
          <w:rFonts w:eastAsia="Calibri"/>
        </w:rPr>
      </w:pPr>
      <w:r w:rsidRPr="00E33AD0">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E33AD0">
        <w:rPr>
          <w:rFonts w:eastAsia="Calibri"/>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1621F8" w:rsidRPr="00E33AD0" w:rsidRDefault="001621F8" w:rsidP="001621F8">
      <w:pPr>
        <w:widowControl w:val="0"/>
        <w:ind w:firstLine="426"/>
        <w:rPr>
          <w:rFonts w:eastAsia="Calibri"/>
        </w:rPr>
      </w:pPr>
      <w:r w:rsidRPr="00E33AD0">
        <w:t xml:space="preserve">2.5. </w:t>
      </w:r>
      <w:r w:rsidRPr="00E33AD0">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E33AD0">
        <w:rPr>
          <w:rFonts w:eastAsia="Calibri"/>
        </w:rPr>
        <w:t xml:space="preserve">пунктов) приема и гарантийного обслуживания, организованных Исполнителем </w:t>
      </w:r>
      <w:r w:rsidRPr="0020104D">
        <w:rPr>
          <w:rFonts w:eastAsia="Calibri"/>
        </w:rPr>
        <w:t xml:space="preserve">на территории </w:t>
      </w:r>
      <w:r>
        <w:rPr>
          <w:rFonts w:eastAsia="Calibri"/>
        </w:rPr>
        <w:t>84</w:t>
      </w:r>
      <w:r w:rsidRPr="0020104D">
        <w:rPr>
          <w:rFonts w:eastAsia="Calibri"/>
        </w:rPr>
        <w:t xml:space="preserve"> субъектов Российской Федерации </w:t>
      </w:r>
      <w:r w:rsidRPr="00E33AD0">
        <w:rPr>
          <w:rFonts w:eastAsia="Calibri"/>
        </w:rPr>
        <w:t xml:space="preserve">с момента заключения государственного контракта. </w:t>
      </w:r>
    </w:p>
    <w:p w:rsidR="001621F8" w:rsidRPr="0020104D" w:rsidRDefault="001621F8" w:rsidP="001621F8">
      <w:pPr>
        <w:pStyle w:val="afffe"/>
        <w:widowControl w:val="0"/>
        <w:tabs>
          <w:tab w:val="left" w:pos="993"/>
        </w:tabs>
        <w:autoSpaceDE w:val="0"/>
        <w:autoSpaceDN w:val="0"/>
        <w:adjustRightInd w:val="0"/>
        <w:ind w:left="0" w:firstLine="426"/>
        <w:jc w:val="both"/>
        <w:rPr>
          <w:lang w:eastAsia="ru-RU"/>
        </w:rPr>
      </w:pPr>
      <w:r w:rsidRPr="0020104D">
        <w:rPr>
          <w:lang w:eastAsia="ru-RU"/>
        </w:rPr>
        <w:t xml:space="preserve">Количество пунктов приема  указано в </w:t>
      </w:r>
      <w:r w:rsidRPr="00E33AD0">
        <w:rPr>
          <w:lang w:eastAsia="ru-RU"/>
        </w:rPr>
        <w:t>Приложении № 1.</w:t>
      </w:r>
    </w:p>
    <w:p w:rsidR="001621F8" w:rsidRPr="00E33AD0" w:rsidRDefault="001621F8" w:rsidP="001621F8">
      <w:pPr>
        <w:widowControl w:val="0"/>
        <w:ind w:firstLine="426"/>
        <w:rPr>
          <w:rFonts w:eastAsia="Calibri"/>
        </w:rPr>
      </w:pPr>
      <w:r w:rsidRPr="00E33AD0">
        <w:rPr>
          <w:rFonts w:eastAsia="Calibri"/>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1621F8" w:rsidRPr="006D678F" w:rsidRDefault="001621F8" w:rsidP="001621F8">
      <w:pPr>
        <w:ind w:firstLine="426"/>
        <w:rPr>
          <w:rFonts w:eastAsia="Calibri"/>
          <w:color w:val="000000"/>
        </w:rPr>
      </w:pPr>
      <w:r w:rsidRPr="006D678F">
        <w:rPr>
          <w:rFonts w:eastAsia="Calibri"/>
          <w:color w:val="000000"/>
        </w:rPr>
        <w:t>В пункте (пунктах) приема Получателям должны быть предоставлены образцы-эталоны или каталоги изделий, утвержденные медико-технической комиссией Исполнителя.</w:t>
      </w:r>
    </w:p>
    <w:p w:rsidR="001621F8" w:rsidRPr="006D678F" w:rsidRDefault="001621F8" w:rsidP="001621F8">
      <w:pPr>
        <w:suppressAutoHyphens/>
        <w:ind w:firstLine="426"/>
        <w:rPr>
          <w:color w:val="000000"/>
        </w:rPr>
      </w:pPr>
      <w:r w:rsidRPr="006D678F">
        <w:rPr>
          <w:color w:val="000000"/>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1621F8" w:rsidRPr="006D678F" w:rsidRDefault="001621F8" w:rsidP="001621F8">
      <w:pPr>
        <w:suppressAutoHyphens/>
        <w:ind w:firstLine="426"/>
        <w:rPr>
          <w:color w:val="000000"/>
        </w:rPr>
      </w:pPr>
      <w:r w:rsidRPr="006D678F">
        <w:rPr>
          <w:color w:val="000000"/>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1621F8" w:rsidRPr="006D678F" w:rsidRDefault="001621F8" w:rsidP="001621F8">
      <w:pPr>
        <w:suppressAutoHyphens/>
        <w:ind w:firstLine="426"/>
        <w:rPr>
          <w:color w:val="000000"/>
        </w:rPr>
      </w:pPr>
      <w:r w:rsidRPr="006D678F">
        <w:rPr>
          <w:color w:val="000000"/>
        </w:rPr>
        <w:t>Не позднее 7 (семи) рабочих дней с момента заключения контракта Исполнитель передает Заказчику надлежащим образом заверенную копию акта (протокола) медико-технической комиссии Исполнителя, утверждающего образцы-эталоны Изделий.</w:t>
      </w:r>
    </w:p>
    <w:p w:rsidR="001621F8" w:rsidRPr="00E33AD0" w:rsidRDefault="001621F8" w:rsidP="001621F8">
      <w:pPr>
        <w:autoSpaceDE w:val="0"/>
        <w:autoSpaceDN w:val="0"/>
        <w:adjustRightInd w:val="0"/>
        <w:ind w:firstLine="426"/>
        <w:rPr>
          <w:lang w:eastAsia="ar-SA"/>
        </w:rPr>
      </w:pPr>
      <w:r w:rsidRPr="00E33AD0">
        <w:rPr>
          <w:lang w:eastAsia="ar-SA"/>
        </w:rPr>
        <w:t xml:space="preserve">При работе с Получателями обеспечить соблюдение рекомендаций и санитарно-эпидимиологических требований Роспотребнадзора и исполнительных органов государственной власти </w:t>
      </w:r>
      <w:r w:rsidRPr="0020104D">
        <w:rPr>
          <w:lang w:eastAsia="ar-SA"/>
        </w:rPr>
        <w:t xml:space="preserve">субъектов Российской Федерации </w:t>
      </w:r>
      <w:r w:rsidRPr="00E33AD0">
        <w:rPr>
          <w:lang w:eastAsia="ar-SA"/>
        </w:rPr>
        <w:t>при возникновении неблагоприятной санитарно-эпидимиологической обстановки, в том числе в период распространении новой коронавирусной инфекции (COVID-19).</w:t>
      </w:r>
    </w:p>
    <w:p w:rsidR="001621F8" w:rsidRPr="00E33AD0" w:rsidRDefault="001621F8" w:rsidP="001621F8">
      <w:pPr>
        <w:suppressAutoHyphens/>
        <w:ind w:firstLine="426"/>
      </w:pPr>
      <w:r w:rsidRPr="00E33AD0">
        <w:rPr>
          <w:lang w:eastAsia="ar-SA"/>
        </w:rPr>
        <w:t xml:space="preserve">2.6. </w:t>
      </w:r>
      <w:r w:rsidRPr="0020104D">
        <w:t>Предоставить доступное для Получателей</w:t>
      </w:r>
      <w:r w:rsidRPr="00E33AD0">
        <w:t xml:space="preserve"> помещение под размещение пункта (пунктов) приема в соответствии со статьей 15 Федерального закона от 24.11.1995 № 181 </w:t>
      </w:r>
      <w:r w:rsidRPr="00E33AD0">
        <w:br/>
        <w:t>«О социальной защите инвалидов в Российской Федерации».</w:t>
      </w:r>
    </w:p>
    <w:p w:rsidR="001621F8" w:rsidRPr="00E33AD0" w:rsidRDefault="001621F8" w:rsidP="001621F8">
      <w:pPr>
        <w:suppressAutoHyphens/>
        <w:ind w:firstLine="426"/>
      </w:pPr>
      <w:r w:rsidRPr="00E33AD0">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E33AD0">
        <w:rPr>
          <w:lang w:eastAsia="ar-SA"/>
        </w:rPr>
        <w:t>пунктов) приема</w:t>
      </w:r>
      <w:r w:rsidRPr="00E33AD0">
        <w:t>, в том числе с помощью его работников, а также сменного кресла-коляски.</w:t>
      </w:r>
    </w:p>
    <w:p w:rsidR="001621F8" w:rsidRPr="00E33AD0" w:rsidRDefault="001621F8" w:rsidP="001621F8">
      <w:pPr>
        <w:suppressAutoHyphens/>
        <w:ind w:firstLine="426"/>
      </w:pPr>
      <w:r w:rsidRPr="00E33AD0">
        <w:rPr>
          <w:b/>
        </w:rPr>
        <w:t>Входная группа</w:t>
      </w:r>
      <w:r w:rsidRPr="00E33AD0">
        <w:t xml:space="preserve"> </w:t>
      </w:r>
    </w:p>
    <w:p w:rsidR="001621F8" w:rsidRPr="00E33AD0" w:rsidRDefault="001621F8" w:rsidP="001621F8">
      <w:pPr>
        <w:suppressAutoHyphens/>
        <w:ind w:firstLine="426"/>
      </w:pPr>
      <w:r w:rsidRPr="00E33AD0">
        <w:t>При перепадах высот Исполнитель должен учитывать наличие следующих элементов:</w:t>
      </w:r>
    </w:p>
    <w:p w:rsidR="001621F8" w:rsidRPr="00E33AD0" w:rsidRDefault="001621F8" w:rsidP="001621F8">
      <w:pPr>
        <w:suppressAutoHyphens/>
        <w:ind w:firstLine="426"/>
      </w:pPr>
      <w:r w:rsidRPr="00E33AD0">
        <w:t>- Пандус с поручнями;</w:t>
      </w:r>
    </w:p>
    <w:p w:rsidR="001621F8" w:rsidRPr="00E33AD0" w:rsidRDefault="001621F8" w:rsidP="001621F8">
      <w:pPr>
        <w:suppressAutoHyphens/>
        <w:ind w:firstLine="426"/>
      </w:pPr>
      <w:r w:rsidRPr="00E33AD0">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1621F8" w:rsidRPr="00E33AD0" w:rsidRDefault="001621F8" w:rsidP="001621F8">
      <w:pPr>
        <w:suppressAutoHyphens/>
        <w:ind w:firstLine="426"/>
      </w:pPr>
      <w:r w:rsidRPr="00E33AD0">
        <w:t>- Лестница с поручнями;</w:t>
      </w:r>
    </w:p>
    <w:p w:rsidR="001621F8" w:rsidRPr="00E33AD0" w:rsidRDefault="001621F8" w:rsidP="001621F8">
      <w:pPr>
        <w:suppressAutoHyphens/>
        <w:ind w:firstLine="426"/>
      </w:pPr>
      <w:r w:rsidRPr="00E33AD0">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1621F8" w:rsidRPr="00E33AD0" w:rsidRDefault="001621F8" w:rsidP="001621F8">
      <w:pPr>
        <w:suppressAutoHyphens/>
        <w:ind w:firstLine="426"/>
      </w:pPr>
      <w:r w:rsidRPr="00E33AD0">
        <w:t xml:space="preserve">Применение для Получателей вместо пандусов аппарелей не допускается на объекте </w:t>
      </w:r>
      <w:r w:rsidRPr="00E33AD0">
        <w:br/>
        <w:t>(в соответствии с п. 6.1.2 СП 59.13330.2016).</w:t>
      </w:r>
    </w:p>
    <w:p w:rsidR="001621F8" w:rsidRPr="00E33AD0" w:rsidRDefault="001621F8" w:rsidP="001621F8">
      <w:pPr>
        <w:suppressAutoHyphens/>
        <w:ind w:firstLine="426"/>
        <w:rPr>
          <w:color w:val="000000"/>
        </w:rPr>
      </w:pPr>
      <w:r w:rsidRPr="00E33AD0">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E33AD0">
        <w:t xml:space="preserve">в соответствии с </w:t>
      </w:r>
      <w:r w:rsidRPr="00E33AD0">
        <w:rPr>
          <w:color w:val="000000"/>
        </w:rPr>
        <w:t>п.6.1.5, п. 6.1.6 СП 59.13330.2016).</w:t>
      </w:r>
    </w:p>
    <w:p w:rsidR="001621F8" w:rsidRPr="00E33AD0" w:rsidRDefault="001621F8" w:rsidP="001621F8">
      <w:pPr>
        <w:suppressAutoHyphens/>
        <w:ind w:firstLine="426"/>
      </w:pPr>
      <w:r w:rsidRPr="00E33AD0">
        <w:t>- Навес над входной площадкой;</w:t>
      </w:r>
    </w:p>
    <w:p w:rsidR="001621F8" w:rsidRPr="00E33AD0" w:rsidRDefault="001621F8" w:rsidP="001621F8">
      <w:pPr>
        <w:suppressAutoHyphens/>
        <w:ind w:firstLine="426"/>
      </w:pPr>
      <w:r w:rsidRPr="00E33AD0">
        <w:t>В целях обеспечения безопасности, площадка при входах, доступных для Получателей, должна иметь навес (в соответствии с п. 6.1.4 СП 59.13330.2016).</w:t>
      </w:r>
    </w:p>
    <w:p w:rsidR="001621F8" w:rsidRPr="00E33AD0" w:rsidRDefault="001621F8" w:rsidP="001621F8">
      <w:pPr>
        <w:suppressAutoHyphens/>
        <w:ind w:firstLine="426"/>
      </w:pPr>
      <w:r w:rsidRPr="00E33AD0">
        <w:t xml:space="preserve">- Противоскользящее покрытие; </w:t>
      </w:r>
    </w:p>
    <w:p w:rsidR="001621F8" w:rsidRPr="00E33AD0" w:rsidRDefault="001621F8" w:rsidP="001621F8">
      <w:pPr>
        <w:suppressAutoHyphens/>
        <w:ind w:firstLine="426"/>
      </w:pPr>
      <w:r w:rsidRPr="00E33AD0">
        <w:rPr>
          <w:spacing w:val="2"/>
          <w:shd w:val="clear" w:color="auto" w:fill="FFFFFF"/>
        </w:rPr>
        <w:t>Поверхности покрытий входных площадок и тамбуров должны быть твердыми, не допускать скольжения при намокании (</w:t>
      </w:r>
      <w:r w:rsidRPr="00E33AD0">
        <w:t xml:space="preserve">в соответствии с </w:t>
      </w:r>
      <w:r w:rsidRPr="00E33AD0">
        <w:rPr>
          <w:spacing w:val="2"/>
          <w:shd w:val="clear" w:color="auto" w:fill="FFFFFF"/>
        </w:rPr>
        <w:t>п. 6.1.4 СП 59.13330.2016).</w:t>
      </w:r>
    </w:p>
    <w:p w:rsidR="001621F8" w:rsidRPr="00E33AD0" w:rsidRDefault="001621F8" w:rsidP="001621F8">
      <w:pPr>
        <w:suppressAutoHyphens/>
        <w:ind w:firstLine="426"/>
      </w:pPr>
      <w:r w:rsidRPr="00E33AD0">
        <w:t>- Тактильно-контрастные указатели;</w:t>
      </w:r>
    </w:p>
    <w:p w:rsidR="001621F8" w:rsidRPr="00E33AD0" w:rsidRDefault="001621F8" w:rsidP="001621F8">
      <w:pPr>
        <w:suppressAutoHyphens/>
        <w:ind w:firstLine="426"/>
      </w:pPr>
      <w:r w:rsidRPr="00E33AD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1621F8" w:rsidRPr="00E33AD0" w:rsidRDefault="001621F8" w:rsidP="001621F8">
      <w:pPr>
        <w:suppressAutoHyphens/>
        <w:ind w:firstLine="426"/>
        <w:rPr>
          <w:b/>
        </w:rPr>
      </w:pPr>
      <w:r w:rsidRPr="00E33AD0">
        <w:rPr>
          <w:b/>
        </w:rPr>
        <w:t>Пути движения внутри пункта (пунктов) приема</w:t>
      </w:r>
    </w:p>
    <w:p w:rsidR="001621F8" w:rsidRPr="00E33AD0" w:rsidRDefault="001621F8" w:rsidP="001621F8">
      <w:pPr>
        <w:suppressAutoHyphens/>
        <w:ind w:firstLine="426"/>
      </w:pPr>
      <w:r w:rsidRPr="00E33AD0">
        <w:t>При перепадах высот Исполнитель должен учитывать наличие следующих элементов:</w:t>
      </w:r>
    </w:p>
    <w:p w:rsidR="001621F8" w:rsidRPr="00E33AD0" w:rsidRDefault="001621F8" w:rsidP="001621F8">
      <w:pPr>
        <w:suppressAutoHyphens/>
        <w:ind w:firstLine="426"/>
      </w:pPr>
      <w:r w:rsidRPr="00E33AD0">
        <w:t xml:space="preserve">- Лифт, подъемная платформа, эскалатор; </w:t>
      </w:r>
    </w:p>
    <w:p w:rsidR="001621F8" w:rsidRPr="00E33AD0" w:rsidRDefault="001621F8" w:rsidP="001621F8">
      <w:pPr>
        <w:suppressAutoHyphens/>
        <w:ind w:firstLine="426"/>
        <w:rPr>
          <w:b/>
        </w:rPr>
      </w:pPr>
      <w:r w:rsidRPr="00E33AD0">
        <w:t>(в соответствии с п. 6.2.13 – п. 6.2.18 СП 59.13330.2016).</w:t>
      </w:r>
      <w:r w:rsidRPr="00E33AD0">
        <w:rPr>
          <w:b/>
        </w:rPr>
        <w:t xml:space="preserve"> </w:t>
      </w:r>
    </w:p>
    <w:p w:rsidR="001621F8" w:rsidRPr="00E33AD0" w:rsidRDefault="001621F8" w:rsidP="001621F8">
      <w:pPr>
        <w:suppressAutoHyphens/>
        <w:ind w:firstLine="426"/>
      </w:pPr>
      <w:r w:rsidRPr="00E33AD0">
        <w:t>Лифт должен иметь габариты не менее 1100х1400 мм (ширина х глубина).</w:t>
      </w:r>
    </w:p>
    <w:p w:rsidR="001621F8" w:rsidRPr="00E33AD0" w:rsidRDefault="001621F8" w:rsidP="001621F8">
      <w:pPr>
        <w:suppressAutoHyphens/>
        <w:ind w:firstLine="426"/>
        <w:rPr>
          <w:b/>
        </w:rPr>
      </w:pPr>
      <w:r w:rsidRPr="00E33AD0">
        <w:t>- Лестницы необходимо обеспечить противоскользящими контрастными полосами общей шириной 0,08-0,1 м (в соответствии с п. 6.2.8 СП 59.13330.2016).</w:t>
      </w:r>
    </w:p>
    <w:p w:rsidR="001621F8" w:rsidRPr="00E33AD0" w:rsidRDefault="001621F8" w:rsidP="001621F8">
      <w:pPr>
        <w:suppressAutoHyphens/>
        <w:ind w:firstLine="426"/>
      </w:pPr>
      <w:r w:rsidRPr="00E33AD0">
        <w:t>- Необходимо обеспечить зону досягаемости для посетителей в кресле-коляске в пределах, установленных в соответствии с п. 8.1.7 СП.59.133330.2016.</w:t>
      </w:r>
    </w:p>
    <w:p w:rsidR="001621F8" w:rsidRPr="00E33AD0" w:rsidRDefault="001621F8" w:rsidP="001621F8">
      <w:pPr>
        <w:suppressAutoHyphens/>
        <w:ind w:firstLine="426"/>
      </w:pPr>
      <w:r w:rsidRPr="00E33AD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1621F8" w:rsidRPr="00E33AD0" w:rsidRDefault="001621F8" w:rsidP="001621F8">
      <w:pPr>
        <w:suppressAutoHyphens/>
        <w:ind w:firstLine="426"/>
      </w:pPr>
      <w:r w:rsidRPr="00E33AD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1621F8" w:rsidRPr="00E33AD0" w:rsidRDefault="001621F8" w:rsidP="001621F8">
      <w:pPr>
        <w:suppressAutoHyphens/>
        <w:ind w:firstLine="426"/>
      </w:pPr>
      <w:r w:rsidRPr="00E33AD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1621F8" w:rsidRPr="00E33AD0" w:rsidRDefault="001621F8" w:rsidP="001621F8">
      <w:pPr>
        <w:suppressAutoHyphens/>
        <w:ind w:firstLine="426"/>
        <w:rPr>
          <w:b/>
        </w:rPr>
      </w:pPr>
      <w:r w:rsidRPr="00E33AD0">
        <w:rPr>
          <w:b/>
        </w:rPr>
        <w:t>Пути эвакуации</w:t>
      </w:r>
    </w:p>
    <w:p w:rsidR="001621F8" w:rsidRPr="00E33AD0" w:rsidRDefault="001621F8" w:rsidP="001621F8">
      <w:pPr>
        <w:suppressAutoHyphens/>
        <w:ind w:firstLine="426"/>
      </w:pPr>
      <w:r w:rsidRPr="00E33AD0">
        <w:t xml:space="preserve">В случае невозможности соблюдения положений части 15 статьи 89 </w:t>
      </w:r>
      <w:hyperlink r:id="rId8" w:history="1">
        <w:r w:rsidRPr="00E33AD0">
          <w:t xml:space="preserve">Федерального закона </w:t>
        </w:r>
        <w:r w:rsidRPr="00E33AD0">
          <w:br/>
          <w:t>от 22.07.2008 № 123-ФЗ «Технический регламент о требованиях пожарной безопасности</w:t>
        </w:r>
      </w:hyperlink>
      <w:r w:rsidRPr="00E33AD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1621F8" w:rsidRPr="00E33AD0" w:rsidRDefault="001621F8" w:rsidP="001621F8">
      <w:pPr>
        <w:suppressAutoHyphens/>
        <w:ind w:firstLine="426"/>
      </w:pPr>
      <w:r w:rsidRPr="00E33AD0">
        <w:t>Пути эвакуации помещений пункта (пунктов) приема должны обеспечивать безопасность посетителей (в соответствии с п.6.2.19-п.6.2.32 СП 59.13330.2016).</w:t>
      </w:r>
    </w:p>
    <w:p w:rsidR="001621F8" w:rsidRPr="00E33AD0" w:rsidRDefault="001621F8" w:rsidP="001621F8">
      <w:pPr>
        <w:autoSpaceDE w:val="0"/>
        <w:autoSpaceDN w:val="0"/>
        <w:adjustRightInd w:val="0"/>
        <w:ind w:firstLine="426"/>
        <w:rPr>
          <w:lang w:eastAsia="ar-SA"/>
        </w:rPr>
      </w:pPr>
      <w:r w:rsidRPr="00E33AD0">
        <w:t xml:space="preserve">Обеспечить систему двухсторонней связи с диспетчером или дежурным (в соответствии </w:t>
      </w:r>
      <w:r w:rsidRPr="00E33AD0">
        <w:br/>
        <w:t>с п. 6.5.8 СП 59.13330.2016).</w:t>
      </w:r>
    </w:p>
    <w:p w:rsidR="001621F8" w:rsidRPr="00E33AD0" w:rsidRDefault="001621F8" w:rsidP="001621F8">
      <w:pPr>
        <w:autoSpaceDE w:val="0"/>
        <w:autoSpaceDN w:val="0"/>
        <w:adjustRightInd w:val="0"/>
        <w:ind w:firstLine="426"/>
      </w:pPr>
      <w:r w:rsidRPr="00E33AD0">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9" w:history="1"/>
      <w:r w:rsidRPr="00E33AD0">
        <w:t>.</w:t>
      </w:r>
    </w:p>
    <w:p w:rsidR="001621F8" w:rsidRPr="00E33AD0" w:rsidRDefault="001621F8" w:rsidP="001621F8">
      <w:pPr>
        <w:ind w:firstLine="426"/>
        <w:rPr>
          <w:lang w:eastAsia="en-US"/>
        </w:rPr>
      </w:pPr>
      <w:r w:rsidRPr="00E33AD0">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E33AD0">
        <w:rPr>
          <w:lang w:eastAsia="en-US"/>
        </w:rPr>
        <w:t xml:space="preserve"> </w:t>
      </w:r>
      <w:r w:rsidRPr="00E33AD0">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1621F8" w:rsidRPr="00E33AD0" w:rsidRDefault="001621F8" w:rsidP="001621F8">
      <w:pPr>
        <w:suppressAutoHyphens/>
        <w:ind w:firstLine="426"/>
      </w:pPr>
      <w:r w:rsidRPr="00E33AD0">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E33AD0">
        <w:rPr>
          <w:lang w:eastAsia="ar-SA"/>
        </w:rPr>
        <w:t xml:space="preserve">пункта </w:t>
      </w:r>
      <w:r w:rsidRPr="00E33AD0">
        <w:t>(пунктов)</w:t>
      </w:r>
      <w:r w:rsidRPr="00E33AD0">
        <w:rPr>
          <w:lang w:eastAsia="ar-SA"/>
        </w:rPr>
        <w:t xml:space="preserve"> приема</w:t>
      </w:r>
      <w:r w:rsidRPr="00E33AD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1621F8" w:rsidRPr="00E33AD0" w:rsidRDefault="001621F8" w:rsidP="001621F8">
      <w:pPr>
        <w:autoSpaceDE w:val="0"/>
        <w:autoSpaceDN w:val="0"/>
        <w:adjustRightInd w:val="0"/>
        <w:ind w:firstLine="426"/>
      </w:pPr>
      <w:r w:rsidRPr="00E33AD0">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1621F8" w:rsidRPr="00E33AD0" w:rsidRDefault="001621F8" w:rsidP="001621F8">
      <w:pPr>
        <w:widowControl w:val="0"/>
        <w:ind w:firstLine="426"/>
      </w:pPr>
      <w:r w:rsidRPr="00E33AD0">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621F8" w:rsidRPr="00E33AD0" w:rsidRDefault="001621F8" w:rsidP="001621F8">
      <w:pPr>
        <w:widowControl w:val="0"/>
        <w:ind w:firstLine="426"/>
      </w:pPr>
      <w:r w:rsidRPr="00E33AD0">
        <w:t>- возможность беспрепятственного входа в объекты и выхода из них;</w:t>
      </w:r>
    </w:p>
    <w:p w:rsidR="001621F8" w:rsidRPr="00E33AD0" w:rsidRDefault="001621F8" w:rsidP="001621F8">
      <w:pPr>
        <w:widowControl w:val="0"/>
        <w:ind w:firstLine="426"/>
      </w:pPr>
      <w:r w:rsidRPr="00E33AD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1621F8" w:rsidRPr="00E33AD0" w:rsidRDefault="001621F8" w:rsidP="001621F8">
      <w:pPr>
        <w:widowControl w:val="0"/>
        <w:ind w:firstLine="426"/>
      </w:pPr>
      <w:r w:rsidRPr="00E33AD0">
        <w:t>- сопровождение Получателей, имеющих стойкие нарушения функции зрения и самостоятельного передвижения по территории объекта;</w:t>
      </w:r>
    </w:p>
    <w:p w:rsidR="001621F8" w:rsidRPr="00E33AD0" w:rsidRDefault="001621F8" w:rsidP="001621F8">
      <w:pPr>
        <w:widowControl w:val="0"/>
        <w:ind w:firstLine="426"/>
      </w:pPr>
      <w:r w:rsidRPr="00E33AD0">
        <w:t>- содействие Получателям при входе в объект и выходе из него, информирование Получателей о доступных маршрутах общественного транспорта;</w:t>
      </w:r>
    </w:p>
    <w:p w:rsidR="001621F8" w:rsidRPr="00E33AD0" w:rsidRDefault="001621F8" w:rsidP="001621F8">
      <w:pPr>
        <w:widowControl w:val="0"/>
        <w:ind w:firstLine="426"/>
      </w:pPr>
      <w:r w:rsidRPr="00E33AD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621F8" w:rsidRPr="00E33AD0" w:rsidRDefault="001621F8" w:rsidP="001621F8">
      <w:pPr>
        <w:widowControl w:val="0"/>
        <w:ind w:firstLine="426"/>
      </w:pPr>
      <w:r w:rsidRPr="00E33AD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E33AD0">
          <w:t>форме</w:t>
        </w:r>
      </w:hyperlink>
      <w:r w:rsidRPr="00E33AD0">
        <w:t xml:space="preserve"> и в </w:t>
      </w:r>
      <w:hyperlink r:id="rId11" w:anchor="block_2000" w:history="1">
        <w:r w:rsidRPr="00E33AD0">
          <w:t>порядке</w:t>
        </w:r>
      </w:hyperlink>
      <w:r w:rsidRPr="00E33AD0">
        <w:t xml:space="preserve">, утвержденных </w:t>
      </w:r>
      <w:hyperlink r:id="rId12" w:history="1">
        <w:r w:rsidRPr="00E33AD0">
          <w:t>приказом</w:t>
        </w:r>
      </w:hyperlink>
      <w:r w:rsidRPr="00E33AD0">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1621F8" w:rsidRPr="00E33AD0" w:rsidRDefault="001621F8" w:rsidP="001621F8">
      <w:pPr>
        <w:autoSpaceDE w:val="0"/>
        <w:ind w:firstLine="426"/>
        <w:rPr>
          <w:rFonts w:eastAsia="Calibri"/>
        </w:rPr>
      </w:pPr>
      <w:r w:rsidRPr="00E33AD0">
        <w:rPr>
          <w:lang w:eastAsia="ar-SA"/>
        </w:rPr>
        <w:t xml:space="preserve">2.7. </w:t>
      </w:r>
      <w:r w:rsidRPr="00E33AD0">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1621F8" w:rsidRPr="00E33AD0" w:rsidRDefault="001621F8" w:rsidP="001621F8">
      <w:pPr>
        <w:ind w:firstLine="426"/>
        <w:rPr>
          <w:rFonts w:eastAsia="Calibri"/>
        </w:rPr>
      </w:pPr>
      <w:r w:rsidRPr="00E33AD0">
        <w:rPr>
          <w:rFonts w:eastAsia="Calibri"/>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1621F8" w:rsidRPr="00E33AD0" w:rsidRDefault="001621F8" w:rsidP="001621F8">
      <w:pPr>
        <w:ind w:firstLine="426"/>
        <w:rPr>
          <w:rFonts w:eastAsia="Calibri"/>
        </w:rPr>
      </w:pPr>
      <w:r w:rsidRPr="00E33AD0">
        <w:rPr>
          <w:rFonts w:eastAsia="Calibri"/>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1621F8" w:rsidRPr="00E33AD0" w:rsidRDefault="001621F8" w:rsidP="001621F8">
      <w:pPr>
        <w:ind w:firstLine="426"/>
        <w:rPr>
          <w:rFonts w:eastAsia="Calibri"/>
        </w:rPr>
      </w:pPr>
      <w:r w:rsidRPr="00E33AD0">
        <w:rPr>
          <w:rFonts w:eastAsia="Calibri"/>
        </w:rPr>
        <w:t>Вести аудиозапись телефонных разговоров с Получателями по вопросам получения Изделий.</w:t>
      </w:r>
    </w:p>
    <w:p w:rsidR="001621F8" w:rsidRPr="00E33AD0" w:rsidRDefault="001621F8" w:rsidP="001621F8">
      <w:pPr>
        <w:ind w:firstLine="426"/>
      </w:pPr>
      <w:r w:rsidRPr="00E33AD0">
        <w:rPr>
          <w:rFonts w:eastAsia="Calibri"/>
        </w:rPr>
        <w:t>Предоставлять Заказчику в рамках подтверждения исполнения государственного контракта журнал телефонных звонков.</w:t>
      </w:r>
    </w:p>
    <w:p w:rsidR="001621F8" w:rsidRPr="00E33AD0" w:rsidRDefault="001621F8" w:rsidP="001621F8">
      <w:pPr>
        <w:ind w:firstLine="426"/>
      </w:pPr>
      <w:r w:rsidRPr="00E33AD0">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20104D">
        <w:t>_______________</w:t>
      </w:r>
      <w:r w:rsidRPr="00E33AD0">
        <w:t>.</w:t>
      </w:r>
    </w:p>
    <w:p w:rsidR="001621F8" w:rsidRPr="00E33AD0" w:rsidRDefault="001621F8" w:rsidP="001621F8">
      <w:pPr>
        <w:autoSpaceDE w:val="0"/>
        <w:autoSpaceDN w:val="0"/>
        <w:adjustRightInd w:val="0"/>
        <w:ind w:firstLine="426"/>
      </w:pPr>
      <w:r w:rsidRPr="00E33AD0">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наименование, фирменное наименование (при наличии), место нахождения, почтовый адрес (для юридического лица);</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фамилия, имя, отчество (при наличии), паспортные данные, место жительства (для физического лица);</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номер контактного телефона;</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адрес электронной почты;</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621F8" w:rsidRPr="00E33AD0" w:rsidRDefault="001621F8" w:rsidP="001621F8">
      <w:pPr>
        <w:numPr>
          <w:ilvl w:val="0"/>
          <w:numId w:val="93"/>
        </w:numPr>
        <w:autoSpaceDE w:val="0"/>
        <w:autoSpaceDN w:val="0"/>
        <w:adjustRightInd w:val="0"/>
        <w:spacing w:after="0"/>
        <w:ind w:left="0" w:firstLine="426"/>
        <w:contextualSpacing/>
        <w:rPr>
          <w:lang w:eastAsia="en-US"/>
        </w:rPr>
      </w:pPr>
      <w:r w:rsidRPr="00E33AD0">
        <w:rPr>
          <w:lang w:eastAsia="en-US"/>
        </w:rPr>
        <w:t>перечень операций, выполняемых соисполнителем в рамках государственного контракта;</w:t>
      </w:r>
    </w:p>
    <w:p w:rsidR="001621F8" w:rsidRPr="00E33AD0" w:rsidRDefault="001621F8" w:rsidP="001621F8">
      <w:pPr>
        <w:numPr>
          <w:ilvl w:val="0"/>
          <w:numId w:val="93"/>
        </w:numPr>
        <w:autoSpaceDE w:val="0"/>
        <w:autoSpaceDN w:val="0"/>
        <w:adjustRightInd w:val="0"/>
        <w:spacing w:after="0"/>
        <w:ind w:left="0" w:firstLine="426"/>
        <w:contextualSpacing/>
        <w:rPr>
          <w:rFonts w:ascii="Calibri" w:hAnsi="Calibri"/>
          <w:lang w:eastAsia="en-US"/>
        </w:rPr>
      </w:pPr>
      <w:r w:rsidRPr="00E33AD0">
        <w:rPr>
          <w:lang w:eastAsia="en-US"/>
        </w:rPr>
        <w:t>срок соисполнительства.</w:t>
      </w:r>
    </w:p>
    <w:p w:rsidR="001621F8" w:rsidRPr="00E33AD0" w:rsidRDefault="001621F8" w:rsidP="001621F8">
      <w:pPr>
        <w:autoSpaceDE w:val="0"/>
        <w:autoSpaceDN w:val="0"/>
        <w:adjustRightInd w:val="0"/>
        <w:ind w:firstLine="426"/>
      </w:pPr>
      <w:r w:rsidRPr="00E33AD0">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1621F8" w:rsidRPr="00E33AD0" w:rsidRDefault="001621F8" w:rsidP="001621F8">
      <w:pPr>
        <w:autoSpaceDE w:val="0"/>
        <w:autoSpaceDN w:val="0"/>
        <w:adjustRightInd w:val="0"/>
        <w:ind w:firstLine="426"/>
      </w:pPr>
      <w:r w:rsidRPr="00E33AD0">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1621F8" w:rsidRPr="00E33AD0" w:rsidRDefault="001621F8" w:rsidP="001621F8">
      <w:pPr>
        <w:autoSpaceDE w:val="0"/>
        <w:autoSpaceDN w:val="0"/>
        <w:adjustRightInd w:val="0"/>
        <w:ind w:firstLine="426"/>
      </w:pPr>
      <w:r w:rsidRPr="00E33AD0">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20104D">
        <w:t>______________.</w:t>
      </w:r>
      <w:r w:rsidRPr="00E33AD0">
        <w:t xml:space="preserve"> </w:t>
      </w:r>
    </w:p>
    <w:p w:rsidR="001621F8" w:rsidRDefault="001621F8" w:rsidP="001621F8">
      <w:pPr>
        <w:ind w:firstLine="426"/>
      </w:pPr>
      <w:r w:rsidRPr="00E33AD0">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1621F8" w:rsidRDefault="001621F8" w:rsidP="001621F8">
      <w:pPr>
        <w:ind w:firstLine="426"/>
      </w:pPr>
    </w:p>
    <w:p w:rsidR="001621F8" w:rsidRPr="00E33AD0" w:rsidRDefault="001621F8" w:rsidP="001621F8">
      <w:pPr>
        <w:ind w:firstLine="426"/>
      </w:pPr>
    </w:p>
    <w:p w:rsidR="001621F8" w:rsidRDefault="001621F8" w:rsidP="001621F8">
      <w:pPr>
        <w:ind w:firstLine="426"/>
      </w:pPr>
      <w:r w:rsidRPr="0020104D">
        <w:t>Приложение</w:t>
      </w:r>
      <w:r>
        <w:t xml:space="preserve"> № 1– а</w:t>
      </w:r>
      <w:r w:rsidRPr="0020104D">
        <w:t>дресный перечень</w:t>
      </w:r>
      <w:r>
        <w:t xml:space="preserve"> пунктов приёма получателей на территории Российской Федерации</w:t>
      </w:r>
    </w:p>
    <w:p w:rsidR="001621F8" w:rsidRPr="00E33AD0" w:rsidRDefault="001621F8" w:rsidP="001621F8">
      <w:pPr>
        <w:rPr>
          <w:bCs/>
          <w:kern w:val="36"/>
        </w:rPr>
      </w:pPr>
    </w:p>
    <w:p w:rsidR="001621F8" w:rsidRPr="00E33AD0" w:rsidRDefault="001621F8" w:rsidP="001621F8">
      <w:pPr>
        <w:rPr>
          <w:bCs/>
          <w:kern w:val="36"/>
        </w:rPr>
      </w:pPr>
    </w:p>
    <w:p w:rsidR="001621F8" w:rsidRPr="00E33AD0" w:rsidRDefault="001621F8" w:rsidP="001621F8">
      <w:pPr>
        <w:rPr>
          <w:bCs/>
          <w:kern w:val="36"/>
        </w:rPr>
      </w:pPr>
    </w:p>
    <w:p w:rsidR="001621F8" w:rsidRPr="00E33AD0" w:rsidRDefault="001621F8" w:rsidP="001621F8">
      <w:pPr>
        <w:rPr>
          <w:bCs/>
          <w:kern w:val="36"/>
        </w:rPr>
      </w:pPr>
    </w:p>
    <w:p w:rsidR="001621F8" w:rsidRDefault="001621F8" w:rsidP="001621F8">
      <w:pPr>
        <w:jc w:val="right"/>
        <w:rPr>
          <w:bCs/>
          <w:kern w:val="36"/>
        </w:rPr>
      </w:pPr>
    </w:p>
    <w:p w:rsidR="001621F8" w:rsidRDefault="001621F8" w:rsidP="001621F8">
      <w:pPr>
        <w:jc w:val="right"/>
        <w:rPr>
          <w:bCs/>
          <w:kern w:val="36"/>
        </w:rPr>
      </w:pPr>
    </w:p>
    <w:p w:rsidR="001621F8" w:rsidRDefault="001621F8" w:rsidP="001621F8">
      <w:pPr>
        <w:jc w:val="right"/>
        <w:rPr>
          <w:bCs/>
          <w:kern w:val="36"/>
        </w:rPr>
      </w:pPr>
    </w:p>
    <w:p w:rsidR="001621F8" w:rsidRDefault="001621F8" w:rsidP="001621F8">
      <w:pPr>
        <w:jc w:val="right"/>
        <w:rPr>
          <w:bCs/>
          <w:kern w:val="36"/>
        </w:rPr>
      </w:pPr>
    </w:p>
    <w:p w:rsidR="001621F8" w:rsidRDefault="001621F8" w:rsidP="001621F8">
      <w:pPr>
        <w:jc w:val="right"/>
        <w:rPr>
          <w:bCs/>
          <w:kern w:val="36"/>
        </w:rPr>
      </w:pPr>
    </w:p>
    <w:p w:rsidR="001621F8" w:rsidRDefault="001621F8" w:rsidP="001621F8">
      <w:pPr>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Default="001621F8" w:rsidP="001621F8">
      <w:pPr>
        <w:ind w:left="-1134" w:right="425"/>
        <w:jc w:val="right"/>
        <w:rPr>
          <w:bCs/>
          <w:kern w:val="36"/>
        </w:rPr>
      </w:pPr>
    </w:p>
    <w:p w:rsidR="001621F8" w:rsidRPr="00E33AD0" w:rsidRDefault="001621F8" w:rsidP="001621F8">
      <w:pPr>
        <w:ind w:left="-1134" w:right="425"/>
        <w:jc w:val="right"/>
        <w:rPr>
          <w:bCs/>
          <w:kern w:val="36"/>
        </w:rPr>
      </w:pPr>
      <w:r w:rsidRPr="00E33AD0">
        <w:rPr>
          <w:bCs/>
          <w:kern w:val="36"/>
        </w:rPr>
        <w:t>Приложение № 1</w:t>
      </w:r>
    </w:p>
    <w:p w:rsidR="001621F8" w:rsidRPr="00E33AD0" w:rsidRDefault="001621F8" w:rsidP="001621F8">
      <w:pPr>
        <w:ind w:left="-1134" w:right="-284"/>
        <w:jc w:val="right"/>
        <w:rPr>
          <w:bCs/>
          <w:kern w:val="36"/>
        </w:rPr>
      </w:pPr>
    </w:p>
    <w:p w:rsidR="001621F8" w:rsidRPr="00E33AD0" w:rsidRDefault="001621F8" w:rsidP="001621F8">
      <w:pPr>
        <w:ind w:left="-1134" w:right="-284"/>
        <w:jc w:val="center"/>
        <w:rPr>
          <w:bCs/>
          <w:kern w:val="36"/>
        </w:rPr>
      </w:pPr>
      <w:r w:rsidRPr="00E33AD0">
        <w:rPr>
          <w:rFonts w:eastAsia="Calibri"/>
        </w:rPr>
        <w:t xml:space="preserve">Количество пунктов приема Получателей, организованных Исполнителем </w:t>
      </w:r>
      <w:r w:rsidRPr="00E33AD0">
        <w:rPr>
          <w:rFonts w:eastAsia="Calibri"/>
        </w:rPr>
        <w:br/>
        <w:t>на территории 8</w:t>
      </w:r>
      <w:r>
        <w:rPr>
          <w:rFonts w:eastAsia="Calibri"/>
        </w:rPr>
        <w:t>4</w:t>
      </w:r>
      <w:r w:rsidRPr="00E33AD0">
        <w:rPr>
          <w:rFonts w:eastAsia="Calibri"/>
        </w:rPr>
        <w:t xml:space="preserve"> субъектов Российской Федерации </w:t>
      </w:r>
    </w:p>
    <w:p w:rsidR="001621F8" w:rsidRPr="00E33AD0" w:rsidRDefault="001621F8" w:rsidP="001621F8">
      <w:pPr>
        <w:ind w:left="-1134" w:right="-284"/>
        <w:jc w:val="right"/>
        <w:rPr>
          <w:bCs/>
          <w:kern w:val="36"/>
        </w:rPr>
      </w:pPr>
    </w:p>
    <w:tbl>
      <w:tblPr>
        <w:tblStyle w:val="1ff2"/>
        <w:tblW w:w="9214" w:type="dxa"/>
        <w:tblLook w:val="04A0" w:firstRow="1" w:lastRow="0" w:firstColumn="1" w:lastColumn="0" w:noHBand="0" w:noVBand="1"/>
      </w:tblPr>
      <w:tblGrid>
        <w:gridCol w:w="7230"/>
        <w:gridCol w:w="1984"/>
      </w:tblGrid>
      <w:tr w:rsidR="001621F8" w:rsidRPr="00E33AD0" w:rsidTr="007F6AA1">
        <w:trPr>
          <w:trHeight w:val="728"/>
        </w:trPr>
        <w:tc>
          <w:tcPr>
            <w:tcW w:w="7230" w:type="dxa"/>
            <w:vAlign w:val="center"/>
            <w:hideMark/>
          </w:tcPr>
          <w:p w:rsidR="001621F8" w:rsidRPr="00E33AD0" w:rsidRDefault="001621F8" w:rsidP="007F6AA1">
            <w:pPr>
              <w:jc w:val="center"/>
              <w:rPr>
                <w:b/>
                <w:bCs/>
                <w:color w:val="000000"/>
              </w:rPr>
            </w:pPr>
            <w:r w:rsidRPr="00E33AD0">
              <w:rPr>
                <w:b/>
                <w:bCs/>
                <w:color w:val="000000"/>
              </w:rPr>
              <w:t>Наименование территориального органа Ф</w:t>
            </w:r>
            <w:r>
              <w:rPr>
                <w:b/>
                <w:bCs/>
                <w:color w:val="000000"/>
              </w:rPr>
              <w:t>о</w:t>
            </w:r>
            <w:r w:rsidRPr="00E33AD0">
              <w:rPr>
                <w:b/>
                <w:bCs/>
                <w:color w:val="000000"/>
              </w:rPr>
              <w:t>нда социального страхования Российской Федерации</w:t>
            </w:r>
          </w:p>
        </w:tc>
        <w:tc>
          <w:tcPr>
            <w:tcW w:w="1984" w:type="dxa"/>
            <w:hideMark/>
          </w:tcPr>
          <w:p w:rsidR="001621F8" w:rsidRPr="00E33AD0" w:rsidRDefault="001621F8" w:rsidP="007F6AA1">
            <w:pPr>
              <w:jc w:val="center"/>
              <w:rPr>
                <w:b/>
                <w:bCs/>
                <w:color w:val="000000"/>
              </w:rPr>
            </w:pPr>
            <w:r w:rsidRPr="00E33AD0">
              <w:rPr>
                <w:b/>
                <w:bCs/>
                <w:color w:val="000000"/>
              </w:rPr>
              <w:t xml:space="preserve">Кол-во </w:t>
            </w:r>
          </w:p>
          <w:p w:rsidR="001621F8" w:rsidRPr="00E33AD0" w:rsidRDefault="001621F8" w:rsidP="007F6AA1">
            <w:pPr>
              <w:jc w:val="center"/>
              <w:rPr>
                <w:b/>
                <w:bCs/>
                <w:color w:val="000000"/>
              </w:rPr>
            </w:pPr>
            <w:r>
              <w:rPr>
                <w:b/>
                <w:color w:val="000000"/>
                <w:sz w:val="22"/>
                <w:szCs w:val="22"/>
              </w:rPr>
              <w:t>п</w:t>
            </w:r>
            <w:r w:rsidRPr="00E33AD0">
              <w:rPr>
                <w:b/>
                <w:color w:val="000000"/>
                <w:sz w:val="22"/>
                <w:szCs w:val="22"/>
              </w:rPr>
              <w:t>унктов приема Получателей</w:t>
            </w:r>
          </w:p>
        </w:tc>
      </w:tr>
      <w:tr w:rsidR="001621F8" w:rsidRPr="00E33AD0" w:rsidTr="007F6AA1">
        <w:trPr>
          <w:trHeight w:val="315"/>
        </w:trPr>
        <w:tc>
          <w:tcPr>
            <w:tcW w:w="7230" w:type="dxa"/>
          </w:tcPr>
          <w:p w:rsidR="001621F8" w:rsidRPr="00E33AD0" w:rsidRDefault="001621F8" w:rsidP="007F6AA1">
            <w:pPr>
              <w:rPr>
                <w:color w:val="000000"/>
              </w:rPr>
            </w:pPr>
          </w:p>
        </w:tc>
        <w:tc>
          <w:tcPr>
            <w:tcW w:w="1984" w:type="dxa"/>
          </w:tcPr>
          <w:p w:rsidR="001621F8" w:rsidRPr="00E33AD0" w:rsidRDefault="001621F8" w:rsidP="007F6AA1">
            <w:pPr>
              <w:jc w:val="center"/>
              <w:rPr>
                <w:color w:val="000000"/>
              </w:rPr>
            </w:pP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Адыгея</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Алтай</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Алтайское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Амурское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Архангельское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Астраханское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Башкортостан</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Белгородское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Брянское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Бурятия</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Владимирское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Волгоградское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Вологодское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Воронежское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Дагестан</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Еврейской АО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Забайкальское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Ивановское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Ингушетия</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Иркутское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630"/>
        </w:trPr>
        <w:tc>
          <w:tcPr>
            <w:tcW w:w="7230" w:type="dxa"/>
            <w:hideMark/>
          </w:tcPr>
          <w:p w:rsidR="001621F8" w:rsidRPr="008837E8" w:rsidRDefault="001621F8" w:rsidP="007F6AA1">
            <w:pPr>
              <w:rPr>
                <w:color w:val="000000"/>
              </w:rPr>
            </w:pPr>
            <w:r w:rsidRPr="008837E8">
              <w:rPr>
                <w:color w:val="000000"/>
              </w:rPr>
              <w:t>РО по Кабардино-Балкарской Республике</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Калининградское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Калмыкия</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Калужское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Камчатское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630"/>
        </w:trPr>
        <w:tc>
          <w:tcPr>
            <w:tcW w:w="7230" w:type="dxa"/>
            <w:hideMark/>
          </w:tcPr>
          <w:p w:rsidR="001621F8" w:rsidRPr="008837E8" w:rsidRDefault="001621F8" w:rsidP="007F6AA1">
            <w:pPr>
              <w:rPr>
                <w:color w:val="000000"/>
              </w:rPr>
            </w:pPr>
            <w:r w:rsidRPr="008837E8">
              <w:rPr>
                <w:color w:val="000000"/>
              </w:rPr>
              <w:t>РО по Карачаево-Черкесской Республике</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Карелия</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Кировское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Коми</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Костромское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Краснодарское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Красноярское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Крым</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Кузбасское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Курганское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Курское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Ленинградское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Липецкое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Магаданское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Марий Эл</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Мордовия</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Московское  гор.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Московское  обл.</w:t>
            </w:r>
          </w:p>
        </w:tc>
        <w:tc>
          <w:tcPr>
            <w:tcW w:w="1984" w:type="dxa"/>
            <w:hideMark/>
          </w:tcPr>
          <w:p w:rsidR="001621F8" w:rsidRPr="008837E8" w:rsidRDefault="001621F8" w:rsidP="007F6AA1">
            <w:pPr>
              <w:jc w:val="right"/>
              <w:rPr>
                <w:color w:val="000000"/>
              </w:rPr>
            </w:pPr>
            <w:r w:rsidRPr="008837E8">
              <w:rPr>
                <w:color w:val="000000"/>
              </w:rPr>
              <w:t>5,00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Мурманское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Ненецкому АО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Нижегородское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Новгородское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Новосибирское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Омское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Оренбургское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Орловское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Пензенское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Пермское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Приморское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Псковское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Ростовское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Рязанское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Самарское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Санкт-Петербургское РО</w:t>
            </w:r>
          </w:p>
        </w:tc>
        <w:tc>
          <w:tcPr>
            <w:tcW w:w="1984" w:type="dxa"/>
            <w:hideMark/>
          </w:tcPr>
          <w:p w:rsidR="001621F8" w:rsidRPr="008837E8" w:rsidRDefault="001621F8" w:rsidP="007F6AA1">
            <w:pPr>
              <w:jc w:val="right"/>
              <w:rPr>
                <w:color w:val="000000"/>
              </w:rPr>
            </w:pPr>
            <w:r w:rsidRPr="008837E8">
              <w:rPr>
                <w:color w:val="000000"/>
              </w:rPr>
              <w:t>7,00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Саратовское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Саха (Якутия)</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Сахалинское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Свердловское РО</w:t>
            </w:r>
          </w:p>
        </w:tc>
        <w:tc>
          <w:tcPr>
            <w:tcW w:w="1984" w:type="dxa"/>
            <w:hideMark/>
          </w:tcPr>
          <w:p w:rsidR="001621F8" w:rsidRPr="008837E8" w:rsidRDefault="001621F8" w:rsidP="007F6AA1">
            <w:pPr>
              <w:jc w:val="right"/>
              <w:rPr>
                <w:color w:val="000000"/>
              </w:rPr>
            </w:pPr>
            <w:r w:rsidRPr="008837E8">
              <w:rPr>
                <w:color w:val="000000"/>
              </w:rPr>
              <w:t>4,00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Севастопольское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675"/>
        </w:trPr>
        <w:tc>
          <w:tcPr>
            <w:tcW w:w="7230" w:type="dxa"/>
            <w:hideMark/>
          </w:tcPr>
          <w:p w:rsidR="001621F8" w:rsidRPr="008837E8" w:rsidRDefault="001621F8" w:rsidP="007F6AA1">
            <w:pPr>
              <w:rPr>
                <w:color w:val="000000"/>
              </w:rPr>
            </w:pPr>
            <w:r w:rsidRPr="008837E8">
              <w:rPr>
                <w:color w:val="000000"/>
              </w:rPr>
              <w:t xml:space="preserve">РО по Республике Северная Осетия-Алания </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Смоленское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Ставропольское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Тамбовское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Татарстан</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Тверское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Томское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Тульское РО</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Тыва</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Тюменское РО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Удмуртской Республике</w:t>
            </w:r>
          </w:p>
        </w:tc>
        <w:tc>
          <w:tcPr>
            <w:tcW w:w="1984" w:type="dxa"/>
            <w:hideMark/>
          </w:tcPr>
          <w:p w:rsidR="001621F8" w:rsidRPr="008837E8" w:rsidRDefault="001621F8" w:rsidP="007F6AA1">
            <w:pPr>
              <w:jc w:val="right"/>
              <w:rPr>
                <w:color w:val="000000"/>
              </w:rPr>
            </w:pPr>
            <w:r w:rsidRPr="008837E8">
              <w:rPr>
                <w:color w:val="000000"/>
              </w:rPr>
              <w:t>3,00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Ульяновское</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Хабаровское</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Республике Хакасия</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Челябинское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Чеченской Республике</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Чувашской Республике</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Чукотскому АО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РО по Ямало-Ненецкому АО</w:t>
            </w:r>
          </w:p>
        </w:tc>
        <w:tc>
          <w:tcPr>
            <w:tcW w:w="1984" w:type="dxa"/>
            <w:hideMark/>
          </w:tcPr>
          <w:p w:rsidR="001621F8" w:rsidRPr="008837E8" w:rsidRDefault="001621F8" w:rsidP="007F6AA1">
            <w:pPr>
              <w:jc w:val="right"/>
              <w:rPr>
                <w:color w:val="000000"/>
              </w:rPr>
            </w:pPr>
            <w:r w:rsidRPr="008837E8">
              <w:rPr>
                <w:color w:val="000000"/>
              </w:rPr>
              <w:t>1,00</w:t>
            </w:r>
          </w:p>
        </w:tc>
      </w:tr>
      <w:tr w:rsidR="001621F8" w:rsidRPr="008837E8" w:rsidTr="007F6AA1">
        <w:trPr>
          <w:trHeight w:val="315"/>
        </w:trPr>
        <w:tc>
          <w:tcPr>
            <w:tcW w:w="7230" w:type="dxa"/>
            <w:hideMark/>
          </w:tcPr>
          <w:p w:rsidR="001621F8" w:rsidRPr="008837E8" w:rsidRDefault="001621F8" w:rsidP="007F6AA1">
            <w:pPr>
              <w:rPr>
                <w:color w:val="000000"/>
              </w:rPr>
            </w:pPr>
            <w:r w:rsidRPr="008837E8">
              <w:rPr>
                <w:color w:val="000000"/>
              </w:rPr>
              <w:t>Ярославское РО</w:t>
            </w:r>
          </w:p>
        </w:tc>
        <w:tc>
          <w:tcPr>
            <w:tcW w:w="1984" w:type="dxa"/>
            <w:hideMark/>
          </w:tcPr>
          <w:p w:rsidR="001621F8" w:rsidRPr="008837E8" w:rsidRDefault="001621F8" w:rsidP="007F6AA1">
            <w:pPr>
              <w:jc w:val="right"/>
              <w:rPr>
                <w:color w:val="000000"/>
              </w:rPr>
            </w:pPr>
            <w:r w:rsidRPr="008837E8">
              <w:rPr>
                <w:color w:val="000000"/>
              </w:rPr>
              <w:t>2,00</w:t>
            </w:r>
          </w:p>
        </w:tc>
      </w:tr>
      <w:tr w:rsidR="001621F8" w:rsidRPr="00290D15" w:rsidTr="007F6AA1">
        <w:trPr>
          <w:trHeight w:val="315"/>
        </w:trPr>
        <w:tc>
          <w:tcPr>
            <w:tcW w:w="7230" w:type="dxa"/>
            <w:hideMark/>
          </w:tcPr>
          <w:p w:rsidR="001621F8" w:rsidRPr="00290D15" w:rsidRDefault="001621F8" w:rsidP="007F6AA1">
            <w:pPr>
              <w:jc w:val="center"/>
              <w:rPr>
                <w:b/>
                <w:color w:val="000000"/>
              </w:rPr>
            </w:pPr>
            <w:r w:rsidRPr="00290D15">
              <w:rPr>
                <w:b/>
              </w:rPr>
              <w:t>ИТОГО</w:t>
            </w:r>
          </w:p>
        </w:tc>
        <w:tc>
          <w:tcPr>
            <w:tcW w:w="1984" w:type="dxa"/>
            <w:noWrap/>
            <w:hideMark/>
          </w:tcPr>
          <w:p w:rsidR="001621F8" w:rsidRPr="00477602" w:rsidRDefault="001621F8" w:rsidP="007F6AA1">
            <w:pPr>
              <w:jc w:val="center"/>
              <w:rPr>
                <w:b/>
                <w:bCs/>
                <w:color w:val="000000"/>
                <w:lang w:val="en-US"/>
              </w:rPr>
            </w:pPr>
            <w:r>
              <w:rPr>
                <w:b/>
                <w:bCs/>
                <w:color w:val="000000"/>
              </w:rPr>
              <w:t>17</w:t>
            </w:r>
            <w:r>
              <w:rPr>
                <w:b/>
                <w:bCs/>
                <w:color w:val="000000"/>
                <w:lang w:val="en-US"/>
              </w:rPr>
              <w:t>1</w:t>
            </w:r>
          </w:p>
        </w:tc>
      </w:tr>
    </w:tbl>
    <w:p w:rsidR="001621F8" w:rsidRDefault="001621F8" w:rsidP="001621F8">
      <w:pPr>
        <w:ind w:left="-1134" w:right="-284"/>
        <w:jc w:val="center"/>
        <w:rPr>
          <w:bCs/>
          <w:kern w:val="36"/>
        </w:rPr>
      </w:pPr>
    </w:p>
    <w:p w:rsidR="001621F8" w:rsidRDefault="001621F8" w:rsidP="001621F8">
      <w:pPr>
        <w:spacing w:after="0"/>
        <w:rPr>
          <w:color w:val="0D0D0D"/>
          <w:sz w:val="25"/>
          <w:szCs w:val="25"/>
        </w:rPr>
      </w:pPr>
    </w:p>
    <w:p w:rsidR="001621F8" w:rsidRDefault="001621F8" w:rsidP="001621F8">
      <w:pPr>
        <w:spacing w:after="0"/>
        <w:rPr>
          <w:color w:val="0D0D0D"/>
          <w:sz w:val="25"/>
          <w:szCs w:val="25"/>
        </w:rPr>
      </w:pPr>
    </w:p>
    <w:p w:rsidR="001621F8" w:rsidRPr="00587CC8" w:rsidRDefault="001621F8" w:rsidP="001621F8">
      <w:pPr>
        <w:widowControl w:val="0"/>
        <w:autoSpaceDE w:val="0"/>
        <w:autoSpaceDN w:val="0"/>
        <w:adjustRightInd w:val="0"/>
        <w:spacing w:after="0"/>
        <w:jc w:val="center"/>
        <w:rPr>
          <w:sz w:val="25"/>
          <w:szCs w:val="25"/>
        </w:rPr>
      </w:pPr>
    </w:p>
    <w:p w:rsidR="00587CC8" w:rsidRPr="001621F8" w:rsidRDefault="00587CC8" w:rsidP="001621F8">
      <w:bookmarkStart w:id="1" w:name="_GoBack"/>
      <w:bookmarkEnd w:id="1"/>
    </w:p>
    <w:sectPr w:rsidR="00587CC8" w:rsidRPr="001621F8" w:rsidSect="00093376">
      <w:headerReference w:type="default" r:id="rId13"/>
      <w:footerReference w:type="first" r:id="rId14"/>
      <w:pgSz w:w="11906" w:h="16838"/>
      <w:pgMar w:top="851" w:right="849"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68" w:rsidRDefault="007A0C68">
      <w:r>
        <w:separator/>
      </w:r>
    </w:p>
  </w:endnote>
  <w:endnote w:type="continuationSeparator" w:id="0">
    <w:p w:rsidR="007A0C68" w:rsidRDefault="007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pPr>
      <w:pStyle w:val="af"/>
      <w:jc w:val="center"/>
    </w:pPr>
  </w:p>
  <w:p w:rsidR="007A0C68" w:rsidRDefault="007A0C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68" w:rsidRDefault="007A0C68">
      <w:r>
        <w:separator/>
      </w:r>
    </w:p>
  </w:footnote>
  <w:footnote w:type="continuationSeparator" w:id="0">
    <w:p w:rsidR="007A0C68" w:rsidRDefault="007A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1621F8" w:rsidRPr="001621F8">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1F8"/>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145140/f7ee959fd36b5699076b35abf4f52c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settings" Target="settings.xml"/><Relationship Id="rId9" Type="http://schemas.openxmlformats.org/officeDocument/2006/relationships/hyperlink" Target="https://www.minstroyrf.ru/docs/1322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6A71-7421-4422-837E-BBCBB679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cp:revision>
  <cp:lastPrinted>2020-04-07T08:46:00Z</cp:lastPrinted>
  <dcterms:created xsi:type="dcterms:W3CDTF">2021-06-25T09:23:00Z</dcterms:created>
  <dcterms:modified xsi:type="dcterms:W3CDTF">2021-06-25T09:23:00Z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