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07E" w:rsidRPr="009061E2" w:rsidRDefault="0038507E" w:rsidP="009061E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061E2">
        <w:rPr>
          <w:rFonts w:ascii="Times New Roman" w:hAnsi="Times New Roman" w:cs="Times New Roman"/>
          <w:b/>
          <w:sz w:val="26"/>
          <w:szCs w:val="26"/>
        </w:rPr>
        <w:t>ТЕХНИЧЕСКОЕ ЗАДАНИЕ</w:t>
      </w:r>
    </w:p>
    <w:p w:rsidR="0038507E" w:rsidRPr="009061E2" w:rsidRDefault="00797EE5" w:rsidP="009061E2">
      <w:pPr>
        <w:spacing w:line="240" w:lineRule="auto"/>
        <w:jc w:val="center"/>
        <w:rPr>
          <w:rStyle w:val="11"/>
          <w:rFonts w:ascii="Times New Roman" w:hAnsi="Times New Roman" w:cs="Times New Roman"/>
          <w:b/>
          <w:bCs/>
          <w:sz w:val="26"/>
          <w:szCs w:val="26"/>
        </w:rPr>
      </w:pPr>
      <w:r w:rsidRPr="009061E2">
        <w:rPr>
          <w:rStyle w:val="11"/>
          <w:rFonts w:ascii="Times New Roman" w:hAnsi="Times New Roman" w:cs="Times New Roman"/>
          <w:b/>
          <w:bCs/>
          <w:sz w:val="26"/>
          <w:szCs w:val="26"/>
        </w:rPr>
        <w:t>П</w:t>
      </w:r>
      <w:r w:rsidR="0038507E" w:rsidRPr="009061E2">
        <w:rPr>
          <w:rStyle w:val="11"/>
          <w:rFonts w:ascii="Times New Roman" w:hAnsi="Times New Roman" w:cs="Times New Roman"/>
          <w:b/>
          <w:bCs/>
          <w:sz w:val="26"/>
          <w:szCs w:val="26"/>
        </w:rPr>
        <w:t>оставк</w:t>
      </w:r>
      <w:r w:rsidRPr="009061E2">
        <w:rPr>
          <w:rStyle w:val="11"/>
          <w:rFonts w:ascii="Times New Roman" w:hAnsi="Times New Roman" w:cs="Times New Roman"/>
          <w:b/>
          <w:bCs/>
          <w:sz w:val="26"/>
          <w:szCs w:val="26"/>
        </w:rPr>
        <w:t>а</w:t>
      </w:r>
      <w:r w:rsidR="0038507E" w:rsidRPr="009061E2">
        <w:rPr>
          <w:rStyle w:val="11"/>
          <w:rFonts w:ascii="Times New Roman" w:hAnsi="Times New Roman" w:cs="Times New Roman"/>
          <w:b/>
          <w:bCs/>
          <w:sz w:val="26"/>
          <w:szCs w:val="26"/>
        </w:rPr>
        <w:t xml:space="preserve"> специальных средств при нарушениях функций выделения для</w:t>
      </w:r>
      <w:r w:rsidR="00B6721A" w:rsidRPr="009061E2">
        <w:rPr>
          <w:rStyle w:val="11"/>
          <w:rFonts w:ascii="Times New Roman" w:hAnsi="Times New Roman" w:cs="Times New Roman"/>
          <w:b/>
          <w:bCs/>
          <w:sz w:val="26"/>
          <w:szCs w:val="26"/>
        </w:rPr>
        <w:t xml:space="preserve"> обеспечения инвалидов в 202</w:t>
      </w:r>
      <w:r w:rsidR="0038309A" w:rsidRPr="009061E2">
        <w:rPr>
          <w:rStyle w:val="11"/>
          <w:rFonts w:ascii="Times New Roman" w:hAnsi="Times New Roman" w:cs="Times New Roman"/>
          <w:b/>
          <w:bCs/>
          <w:sz w:val="26"/>
          <w:szCs w:val="26"/>
        </w:rPr>
        <w:t>1</w:t>
      </w:r>
      <w:r w:rsidR="0038507E" w:rsidRPr="009061E2">
        <w:rPr>
          <w:rStyle w:val="11"/>
          <w:rFonts w:ascii="Times New Roman" w:hAnsi="Times New Roman" w:cs="Times New Roman"/>
          <w:b/>
          <w:bCs/>
          <w:sz w:val="26"/>
          <w:szCs w:val="26"/>
        </w:rPr>
        <w:t xml:space="preserve"> году</w:t>
      </w:r>
    </w:p>
    <w:p w:rsidR="0038507E" w:rsidRPr="009061E2" w:rsidRDefault="0038507E" w:rsidP="009061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07E" w:rsidRPr="009061E2" w:rsidRDefault="0038507E" w:rsidP="009061E2">
      <w:pPr>
        <w:spacing w:line="240" w:lineRule="auto"/>
        <w:jc w:val="both"/>
        <w:rPr>
          <w:rStyle w:val="11"/>
          <w:rFonts w:ascii="Times New Roman" w:hAnsi="Times New Roman" w:cs="Times New Roman"/>
          <w:sz w:val="26"/>
          <w:szCs w:val="26"/>
        </w:rPr>
      </w:pPr>
      <w:r w:rsidRPr="009061E2">
        <w:rPr>
          <w:rFonts w:ascii="Times New Roman" w:hAnsi="Times New Roman" w:cs="Times New Roman"/>
          <w:sz w:val="26"/>
          <w:szCs w:val="26"/>
        </w:rPr>
        <w:t xml:space="preserve">Предмет: </w:t>
      </w:r>
      <w:r w:rsidRPr="009061E2">
        <w:rPr>
          <w:rStyle w:val="11"/>
          <w:rFonts w:ascii="Times New Roman" w:hAnsi="Times New Roman" w:cs="Times New Roman"/>
          <w:sz w:val="26"/>
          <w:szCs w:val="26"/>
        </w:rPr>
        <w:t>поставка специальных средств при нарушениях функций выделения для обеспечения инвалидов в 20</w:t>
      </w:r>
      <w:r w:rsidR="00B6721A" w:rsidRPr="009061E2">
        <w:rPr>
          <w:rStyle w:val="11"/>
          <w:rFonts w:ascii="Times New Roman" w:hAnsi="Times New Roman" w:cs="Times New Roman"/>
          <w:sz w:val="26"/>
          <w:szCs w:val="26"/>
        </w:rPr>
        <w:t>2</w:t>
      </w:r>
      <w:r w:rsidR="0038309A" w:rsidRPr="009061E2">
        <w:rPr>
          <w:rStyle w:val="11"/>
          <w:rFonts w:ascii="Times New Roman" w:hAnsi="Times New Roman" w:cs="Times New Roman"/>
          <w:sz w:val="26"/>
          <w:szCs w:val="26"/>
        </w:rPr>
        <w:t>1</w:t>
      </w:r>
      <w:r w:rsidRPr="009061E2">
        <w:rPr>
          <w:rStyle w:val="11"/>
          <w:rFonts w:ascii="Times New Roman" w:hAnsi="Times New Roman" w:cs="Times New Roman"/>
          <w:sz w:val="26"/>
          <w:szCs w:val="26"/>
        </w:rPr>
        <w:t xml:space="preserve"> году.</w:t>
      </w:r>
    </w:p>
    <w:p w:rsidR="0038507E" w:rsidRPr="009061E2" w:rsidRDefault="0038507E" w:rsidP="009061E2">
      <w:pPr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061E2">
        <w:rPr>
          <w:rFonts w:ascii="Times New Roman" w:hAnsi="Times New Roman"/>
          <w:b/>
          <w:bCs/>
          <w:sz w:val="26"/>
          <w:szCs w:val="26"/>
        </w:rPr>
        <w:t xml:space="preserve">Период поставки товара: </w:t>
      </w:r>
      <w:r w:rsidR="00CF5DEB" w:rsidRPr="009061E2">
        <w:rPr>
          <w:rFonts w:ascii="Times New Roman" w:hAnsi="Times New Roman"/>
          <w:bCs/>
          <w:sz w:val="26"/>
          <w:szCs w:val="26"/>
        </w:rPr>
        <w:t>д</w:t>
      </w:r>
      <w:r w:rsidRPr="009061E2">
        <w:rPr>
          <w:rFonts w:ascii="Times New Roman" w:hAnsi="Times New Roman"/>
          <w:bCs/>
          <w:sz w:val="26"/>
          <w:szCs w:val="26"/>
        </w:rPr>
        <w:t xml:space="preserve">о </w:t>
      </w:r>
      <w:r w:rsidR="00E4714A" w:rsidRPr="009061E2">
        <w:rPr>
          <w:rFonts w:ascii="Times New Roman" w:hAnsi="Times New Roman"/>
          <w:bCs/>
          <w:sz w:val="26"/>
          <w:szCs w:val="26"/>
        </w:rPr>
        <w:t>20</w:t>
      </w:r>
      <w:r w:rsidR="005C65C9" w:rsidRPr="009061E2">
        <w:rPr>
          <w:rFonts w:ascii="Times New Roman" w:hAnsi="Times New Roman"/>
          <w:bCs/>
          <w:sz w:val="26"/>
          <w:szCs w:val="26"/>
        </w:rPr>
        <w:t>.11</w:t>
      </w:r>
      <w:r w:rsidR="0038309A" w:rsidRPr="009061E2">
        <w:rPr>
          <w:rFonts w:ascii="Times New Roman" w:hAnsi="Times New Roman"/>
          <w:bCs/>
          <w:sz w:val="26"/>
          <w:szCs w:val="26"/>
        </w:rPr>
        <w:t>.2021г</w:t>
      </w:r>
      <w:r w:rsidRPr="009061E2">
        <w:rPr>
          <w:rFonts w:ascii="Times New Roman" w:hAnsi="Times New Roman"/>
          <w:bCs/>
          <w:sz w:val="26"/>
          <w:szCs w:val="26"/>
        </w:rPr>
        <w:t>.</w:t>
      </w:r>
    </w:p>
    <w:p w:rsidR="0038507E" w:rsidRPr="009061E2" w:rsidRDefault="0038507E" w:rsidP="009061E2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9061E2">
        <w:rPr>
          <w:rFonts w:ascii="Times New Roman" w:hAnsi="Times New Roman"/>
          <w:b/>
          <w:bCs/>
          <w:sz w:val="26"/>
          <w:szCs w:val="26"/>
        </w:rPr>
        <w:t xml:space="preserve">Срок действия контракта: </w:t>
      </w:r>
      <w:r w:rsidRPr="009061E2">
        <w:rPr>
          <w:rFonts w:ascii="Times New Roman" w:hAnsi="Times New Roman"/>
          <w:bCs/>
          <w:sz w:val="26"/>
          <w:szCs w:val="26"/>
        </w:rPr>
        <w:t xml:space="preserve">до </w:t>
      </w:r>
      <w:r w:rsidR="00CE7C45" w:rsidRPr="009061E2">
        <w:rPr>
          <w:rFonts w:ascii="Times New Roman" w:hAnsi="Times New Roman"/>
          <w:bCs/>
          <w:sz w:val="26"/>
          <w:szCs w:val="26"/>
          <w:lang w:val="en-US"/>
        </w:rPr>
        <w:t>2</w:t>
      </w:r>
      <w:r w:rsidR="00E4714A" w:rsidRPr="009061E2">
        <w:rPr>
          <w:rFonts w:ascii="Times New Roman" w:hAnsi="Times New Roman"/>
          <w:bCs/>
          <w:sz w:val="26"/>
          <w:szCs w:val="26"/>
          <w:lang w:val="en-US"/>
        </w:rPr>
        <w:t>0</w:t>
      </w:r>
      <w:r w:rsidR="005C65C9" w:rsidRPr="009061E2">
        <w:rPr>
          <w:rFonts w:ascii="Times New Roman" w:hAnsi="Times New Roman"/>
          <w:bCs/>
          <w:sz w:val="26"/>
          <w:szCs w:val="26"/>
        </w:rPr>
        <w:t>.12</w:t>
      </w:r>
      <w:r w:rsidR="00C84537" w:rsidRPr="009061E2">
        <w:rPr>
          <w:rFonts w:ascii="Times New Roman" w:hAnsi="Times New Roman"/>
          <w:bCs/>
          <w:sz w:val="26"/>
          <w:szCs w:val="26"/>
        </w:rPr>
        <w:t>.2021</w:t>
      </w:r>
      <w:r w:rsidRPr="009061E2">
        <w:rPr>
          <w:rFonts w:ascii="Times New Roman" w:hAnsi="Times New Roman"/>
          <w:bCs/>
          <w:sz w:val="26"/>
          <w:szCs w:val="26"/>
        </w:rPr>
        <w:t>.</w:t>
      </w:r>
    </w:p>
    <w:p w:rsidR="005C65C9" w:rsidRPr="009061E2" w:rsidRDefault="005C65C9" w:rsidP="009061E2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38309A" w:rsidRPr="009061E2" w:rsidRDefault="0038507E" w:rsidP="009061E2">
      <w:pPr>
        <w:tabs>
          <w:tab w:val="left" w:pos="720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  <w:lang w:eastAsia="zh-CN"/>
        </w:rPr>
      </w:pPr>
      <w:r w:rsidRPr="009061E2">
        <w:rPr>
          <w:rFonts w:ascii="Times New Roman" w:hAnsi="Times New Roman"/>
          <w:b/>
          <w:bCs/>
          <w:sz w:val="26"/>
          <w:szCs w:val="26"/>
        </w:rPr>
        <w:t xml:space="preserve">Место поставки: </w:t>
      </w:r>
      <w:r w:rsidR="0038309A" w:rsidRPr="009061E2">
        <w:rPr>
          <w:rFonts w:ascii="Times New Roman" w:hAnsi="Times New Roman" w:cs="Times New Roman"/>
          <w:sz w:val="26"/>
          <w:szCs w:val="26"/>
        </w:rPr>
        <w:t xml:space="preserve">Астрахань и Астраханская область (доставить товар до Получателя или осуществить передачу Товара Получателю через пункт выдачи Товара. В случае выбора Получателем способа получения Товара через пункт выдачи Товара: обеспечить передачу Товара Получателям в стационарных пунктах выдачи, организованных в соответствии с </w:t>
      </w:r>
      <w:hyperlink r:id="rId6" w:history="1">
        <w:r w:rsidR="0038309A" w:rsidRPr="009061E2">
          <w:rPr>
            <w:rStyle w:val="a7"/>
            <w:rFonts w:ascii="Times New Roman" w:hAnsi="Times New Roman" w:cs="Times New Roman"/>
            <w:sz w:val="26"/>
            <w:szCs w:val="26"/>
          </w:rPr>
          <w:t>приказом</w:t>
        </w:r>
      </w:hyperlink>
      <w:r w:rsidR="0038309A" w:rsidRPr="009061E2">
        <w:rPr>
          <w:rFonts w:ascii="Times New Roman" w:hAnsi="Times New Roman" w:cs="Times New Roman"/>
          <w:sz w:val="26"/>
          <w:szCs w:val="26"/>
        </w:rPr>
        <w:t xml:space="preserve">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 установить график работы пунктов выдачи Товара, включая работу в один из выходных дней. Пункты выдачи Товара и склад Поставщика должны быть оснащены видеокамерами).</w:t>
      </w:r>
    </w:p>
    <w:p w:rsidR="0038507E" w:rsidRPr="009061E2" w:rsidRDefault="0038507E" w:rsidP="009061E2">
      <w:pPr>
        <w:tabs>
          <w:tab w:val="left" w:pos="720"/>
        </w:tabs>
        <w:spacing w:line="240" w:lineRule="auto"/>
        <w:jc w:val="both"/>
        <w:rPr>
          <w:rFonts w:ascii="Times New Roman" w:hAnsi="Times New Roman"/>
          <w:bCs/>
          <w:sz w:val="26"/>
          <w:szCs w:val="26"/>
        </w:rPr>
      </w:pPr>
    </w:p>
    <w:p w:rsidR="0038507E" w:rsidRPr="009061E2" w:rsidRDefault="0038507E" w:rsidP="009061E2">
      <w:pPr>
        <w:spacing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9061E2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Порядок оплаты: </w:t>
      </w:r>
      <w:r w:rsidRPr="009061E2">
        <w:rPr>
          <w:rFonts w:ascii="Times New Roman" w:hAnsi="Times New Roman" w:cs="Times New Roman"/>
          <w:color w:val="000000"/>
          <w:sz w:val="26"/>
          <w:szCs w:val="26"/>
        </w:rPr>
        <w:t xml:space="preserve">Оплата производится после получения Заказчиком Актов приема-передачи </w:t>
      </w:r>
      <w:r w:rsidR="0038309A" w:rsidRPr="009061E2">
        <w:rPr>
          <w:rFonts w:ascii="Times New Roman" w:hAnsi="Times New Roman" w:cs="Times New Roman"/>
          <w:color w:val="000000"/>
          <w:sz w:val="26"/>
          <w:szCs w:val="26"/>
        </w:rPr>
        <w:t>Товара</w:t>
      </w:r>
      <w:r w:rsidRPr="009061E2">
        <w:rPr>
          <w:rFonts w:ascii="Times New Roman" w:hAnsi="Times New Roman" w:cs="Times New Roman"/>
          <w:color w:val="000000"/>
          <w:sz w:val="26"/>
          <w:szCs w:val="26"/>
        </w:rPr>
        <w:t xml:space="preserve"> и Реестров Получателей, счета, счета-фактуры. После произведенных расчетов стороны подписывают акт сверки взаиморасчетов.</w:t>
      </w:r>
    </w:p>
    <w:p w:rsidR="00B6721A" w:rsidRPr="009061E2" w:rsidRDefault="00B6721A" w:rsidP="009061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07E" w:rsidRPr="009061E2" w:rsidRDefault="0038507E" w:rsidP="009061E2">
      <w:pPr>
        <w:spacing w:line="240" w:lineRule="auto"/>
        <w:jc w:val="both"/>
        <w:rPr>
          <w:rStyle w:val="11"/>
          <w:rFonts w:ascii="Times New Roman" w:hAnsi="Times New Roman" w:cs="Times New Roman"/>
          <w:bCs/>
          <w:iCs/>
          <w:sz w:val="26"/>
          <w:szCs w:val="26"/>
        </w:rPr>
      </w:pPr>
      <w:r w:rsidRPr="009061E2">
        <w:rPr>
          <w:rFonts w:ascii="Times New Roman" w:hAnsi="Times New Roman" w:cs="Times New Roman"/>
          <w:sz w:val="26"/>
          <w:szCs w:val="26"/>
        </w:rPr>
        <w:t xml:space="preserve">Описание: </w:t>
      </w:r>
      <w:r w:rsidRPr="009061E2">
        <w:rPr>
          <w:rStyle w:val="11"/>
          <w:rFonts w:ascii="Times New Roman" w:hAnsi="Times New Roman" w:cs="Times New Roman"/>
          <w:bCs/>
          <w:iCs/>
          <w:sz w:val="26"/>
          <w:szCs w:val="26"/>
        </w:rPr>
        <w:t>«Специальные средства при нарушениях функций выделения для обеспечения инвалидов в 20</w:t>
      </w:r>
      <w:r w:rsidR="00B6721A" w:rsidRPr="009061E2">
        <w:rPr>
          <w:rStyle w:val="11"/>
          <w:rFonts w:ascii="Times New Roman" w:hAnsi="Times New Roman" w:cs="Times New Roman"/>
          <w:bCs/>
          <w:iCs/>
          <w:sz w:val="26"/>
          <w:szCs w:val="26"/>
        </w:rPr>
        <w:t>2</w:t>
      </w:r>
      <w:r w:rsidR="0038309A" w:rsidRPr="009061E2">
        <w:rPr>
          <w:rStyle w:val="11"/>
          <w:rFonts w:ascii="Times New Roman" w:hAnsi="Times New Roman" w:cs="Times New Roman"/>
          <w:bCs/>
          <w:iCs/>
          <w:sz w:val="26"/>
          <w:szCs w:val="26"/>
        </w:rPr>
        <w:t>1</w:t>
      </w:r>
      <w:r w:rsidRPr="009061E2">
        <w:rPr>
          <w:rStyle w:val="11"/>
          <w:rFonts w:ascii="Times New Roman" w:hAnsi="Times New Roman" w:cs="Times New Roman"/>
          <w:bCs/>
          <w:iCs/>
          <w:sz w:val="26"/>
          <w:szCs w:val="26"/>
        </w:rPr>
        <w:t xml:space="preserve"> году».</w:t>
      </w:r>
    </w:p>
    <w:p w:rsidR="0038309A" w:rsidRPr="009061E2" w:rsidRDefault="0038309A" w:rsidP="009061E2">
      <w:pPr>
        <w:spacing w:line="240" w:lineRule="auto"/>
        <w:jc w:val="both"/>
        <w:rPr>
          <w:rStyle w:val="11"/>
          <w:rFonts w:ascii="Times New Roman" w:hAnsi="Times New Roman" w:cs="Times New Roman"/>
          <w:sz w:val="26"/>
          <w:szCs w:val="26"/>
        </w:rPr>
      </w:pPr>
    </w:p>
    <w:p w:rsidR="0038507E" w:rsidRPr="009061E2" w:rsidRDefault="00536201" w:rsidP="009061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1E2">
        <w:rPr>
          <w:rStyle w:val="11"/>
          <w:rFonts w:ascii="Times New Roman" w:hAnsi="Times New Roman" w:cs="Times New Roman"/>
          <w:sz w:val="26"/>
          <w:szCs w:val="26"/>
        </w:rPr>
        <w:t xml:space="preserve">Количество </w:t>
      </w:r>
      <w:r w:rsidR="00281BE0" w:rsidRPr="009061E2">
        <w:rPr>
          <w:rStyle w:val="11"/>
          <w:rFonts w:ascii="Times New Roman" w:hAnsi="Times New Roman" w:cs="Times New Roman"/>
          <w:sz w:val="26"/>
          <w:szCs w:val="26"/>
        </w:rPr>
        <w:t>16440</w:t>
      </w:r>
      <w:r w:rsidRPr="009061E2">
        <w:rPr>
          <w:rStyle w:val="11"/>
          <w:rFonts w:ascii="Times New Roman" w:hAnsi="Times New Roman" w:cs="Times New Roman"/>
          <w:sz w:val="26"/>
          <w:szCs w:val="26"/>
        </w:rPr>
        <w:t xml:space="preserve"> шт</w:t>
      </w:r>
      <w:r w:rsidR="009061E2" w:rsidRPr="009061E2">
        <w:rPr>
          <w:rStyle w:val="11"/>
          <w:rFonts w:ascii="Times New Roman" w:hAnsi="Times New Roman" w:cs="Times New Roman"/>
          <w:sz w:val="26"/>
          <w:szCs w:val="26"/>
        </w:rPr>
        <w:t>.</w:t>
      </w:r>
    </w:p>
    <w:tbl>
      <w:tblPr>
        <w:tblW w:w="983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098"/>
        <w:gridCol w:w="7736"/>
      </w:tblGrid>
      <w:tr w:rsidR="00585201" w:rsidRPr="009061E2" w:rsidTr="00CE4EA5">
        <w:tc>
          <w:tcPr>
            <w:tcW w:w="2098" w:type="dxa"/>
            <w:shd w:val="clear" w:color="auto" w:fill="auto"/>
            <w:vAlign w:val="center"/>
          </w:tcPr>
          <w:p w:rsidR="00585201" w:rsidRPr="009061E2" w:rsidRDefault="00585201" w:rsidP="009061E2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1E2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736" w:type="dxa"/>
            <w:shd w:val="clear" w:color="auto" w:fill="auto"/>
            <w:vAlign w:val="center"/>
          </w:tcPr>
          <w:p w:rsidR="00585201" w:rsidRPr="009061E2" w:rsidRDefault="00585201" w:rsidP="009061E2">
            <w:pPr>
              <w:pStyle w:val="ac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061E2">
              <w:rPr>
                <w:rFonts w:ascii="Times New Roman" w:hAnsi="Times New Roman" w:cs="Times New Roman"/>
                <w:sz w:val="26"/>
                <w:szCs w:val="26"/>
              </w:rPr>
              <w:t>Описание функциональных и технических характеристик</w:t>
            </w:r>
          </w:p>
        </w:tc>
      </w:tr>
      <w:tr w:rsidR="00585201" w:rsidRPr="009061E2" w:rsidTr="00CE4EA5">
        <w:trPr>
          <w:trHeight w:val="1425"/>
        </w:trPr>
        <w:tc>
          <w:tcPr>
            <w:tcW w:w="2098" w:type="dxa"/>
            <w:shd w:val="clear" w:color="auto" w:fill="auto"/>
          </w:tcPr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061E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>Уропрезерватив</w:t>
            </w:r>
            <w:proofErr w:type="spellEnd"/>
            <w:r w:rsidRPr="009061E2">
              <w:rPr>
                <w:rFonts w:ascii="Times New Roman" w:eastAsia="Times New Roman" w:hAnsi="Times New Roman" w:cs="Times New Roman"/>
                <w:bCs/>
                <w:kern w:val="0"/>
                <w:lang w:eastAsia="ru-RU"/>
              </w:rPr>
              <w:t xml:space="preserve"> самоклеящийся</w:t>
            </w: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proofErr w:type="spellStart"/>
            <w:r w:rsidRPr="009061E2">
              <w:rPr>
                <w:rFonts w:ascii="Times New Roman" w:hAnsi="Times New Roman" w:cs="Times New Roman"/>
              </w:rPr>
              <w:t>Уропрезерватив</w:t>
            </w:r>
            <w:proofErr w:type="spellEnd"/>
            <w:r w:rsidRPr="009061E2">
              <w:rPr>
                <w:rFonts w:ascii="Times New Roman" w:hAnsi="Times New Roman" w:cs="Times New Roman"/>
              </w:rPr>
              <w:t xml:space="preserve"> с пластырем</w:t>
            </w: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  <w:r w:rsidRPr="009061E2">
              <w:rPr>
                <w:rFonts w:ascii="Times New Roman" w:hAnsi="Times New Roman" w:cs="Times New Roman"/>
              </w:rPr>
              <w:t xml:space="preserve">Адгезивная пластина-полукольцо для дополнительной фиксации пластин калоприемников и </w:t>
            </w:r>
            <w:proofErr w:type="spellStart"/>
            <w:r w:rsidRPr="009061E2">
              <w:rPr>
                <w:rFonts w:ascii="Times New Roman" w:hAnsi="Times New Roman" w:cs="Times New Roman"/>
              </w:rPr>
              <w:t>уроприемников</w:t>
            </w:r>
            <w:proofErr w:type="spellEnd"/>
            <w:r w:rsidRPr="009061E2">
              <w:rPr>
                <w:rFonts w:ascii="Times New Roman" w:hAnsi="Times New Roman" w:cs="Times New Roman"/>
              </w:rPr>
              <w:t>, не менее 40 шт.</w:t>
            </w: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585201" w:rsidRPr="009061E2" w:rsidRDefault="00585201" w:rsidP="009061E2">
            <w:pPr>
              <w:snapToGrid w:val="0"/>
              <w:spacing w:line="240" w:lineRule="auto"/>
              <w:jc w:val="center"/>
              <w:rPr>
                <w:rStyle w:val="11"/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736" w:type="dxa"/>
            <w:shd w:val="clear" w:color="auto" w:fill="auto"/>
          </w:tcPr>
          <w:p w:rsidR="00585201" w:rsidRPr="009061E2" w:rsidRDefault="00585201" w:rsidP="009061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kern w:val="0"/>
                <w:lang w:eastAsia="ru-RU"/>
              </w:rPr>
            </w:pPr>
          </w:p>
          <w:p w:rsidR="00585201" w:rsidRPr="009061E2" w:rsidRDefault="00585201" w:rsidP="009061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9061E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Уропрезервативы</w:t>
            </w:r>
            <w:proofErr w:type="spellEnd"/>
            <w:r w:rsidRPr="009061E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 </w:t>
            </w:r>
            <w:r w:rsidRPr="009061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различных размеров, должны быть от 25 до 40 мм включительно.</w:t>
            </w:r>
          </w:p>
          <w:p w:rsidR="00585201" w:rsidRPr="009061E2" w:rsidRDefault="00585201" w:rsidP="009061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061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Требования к качеству, техническим, функциональным характеристикам специальных средств при нарушениях функций выделения (</w:t>
            </w:r>
            <w:proofErr w:type="spellStart"/>
            <w:r w:rsidRPr="009061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уропрезервативов</w:t>
            </w:r>
            <w:proofErr w:type="spellEnd"/>
            <w:r w:rsidRPr="009061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самоклеящихся, с пластырем), их размерам:</w:t>
            </w:r>
          </w:p>
          <w:p w:rsidR="00585201" w:rsidRPr="009061E2" w:rsidRDefault="00585201" w:rsidP="009061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061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-специальные средства при нарушениях функций выделения (</w:t>
            </w:r>
            <w:proofErr w:type="spellStart"/>
            <w:r w:rsidRPr="009061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уропрезервативы</w:t>
            </w:r>
            <w:proofErr w:type="spellEnd"/>
            <w:r w:rsidRPr="009061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самоклеящиеся, с пластырем) — это устройства, носимые на себе, предназначенные для сбора мочи и устранения агрессивного воздействия на кожу.</w:t>
            </w:r>
          </w:p>
          <w:p w:rsidR="00585201" w:rsidRPr="009061E2" w:rsidRDefault="00585201" w:rsidP="009061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061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конструкция специальных средств при нарушениях функций выделения (</w:t>
            </w:r>
            <w:proofErr w:type="spellStart"/>
            <w:r w:rsidRPr="009061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уропрезервативов</w:t>
            </w:r>
            <w:proofErr w:type="spellEnd"/>
            <w:r w:rsidRPr="009061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самоклеящихся, с пластырем) должна обеспечивать пользователю удобство и простоту обращения с ними.</w:t>
            </w:r>
          </w:p>
          <w:p w:rsidR="00585201" w:rsidRPr="009061E2" w:rsidRDefault="00585201" w:rsidP="009061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9061E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Уропрезервативы</w:t>
            </w:r>
            <w:proofErr w:type="spellEnd"/>
            <w:r w:rsidRPr="009061E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 xml:space="preserve"> самоклеящиеся — 1800 шт.</w:t>
            </w:r>
          </w:p>
          <w:p w:rsidR="00585201" w:rsidRPr="009061E2" w:rsidRDefault="00585201" w:rsidP="009061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proofErr w:type="spellStart"/>
            <w:r w:rsidRPr="009061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>Уропрезервативы</w:t>
            </w:r>
            <w:proofErr w:type="spellEnd"/>
            <w:r w:rsidRPr="009061E2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lang w:eastAsia="ru-RU"/>
              </w:rPr>
              <w:t xml:space="preserve"> с пластырем — 3240 шт.</w:t>
            </w:r>
          </w:p>
          <w:p w:rsidR="00585201" w:rsidRDefault="00585201" w:rsidP="009061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</w:p>
          <w:p w:rsidR="00585201" w:rsidRPr="009061E2" w:rsidRDefault="00585201" w:rsidP="009061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</w:p>
          <w:p w:rsidR="00585201" w:rsidRPr="009061E2" w:rsidRDefault="00585201" w:rsidP="009061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061E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Адгезивная пластина-полукольцо</w:t>
            </w:r>
            <w:r w:rsidRPr="009061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для дополнительной фиксации пластин калоприемников и </w:t>
            </w:r>
            <w:proofErr w:type="spellStart"/>
            <w:r w:rsidRPr="009061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уроприемников</w:t>
            </w:r>
            <w:proofErr w:type="spellEnd"/>
            <w:r w:rsidRPr="009061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.</w:t>
            </w:r>
          </w:p>
          <w:p w:rsidR="00585201" w:rsidRPr="009061E2" w:rsidRDefault="00585201" w:rsidP="009061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061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Эластичная пластина – полукольцо должна подходить для любого телосложения, следовать рельефу и движениям тела, обеспечивая дополнительную фиксацию пластины калоприемника (</w:t>
            </w:r>
            <w:proofErr w:type="spellStart"/>
            <w:r w:rsidRPr="009061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уроприемника</w:t>
            </w:r>
            <w:proofErr w:type="spellEnd"/>
            <w:r w:rsidRPr="009061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) по внешнему краю, должна продлевать срок использования калоприемников (</w:t>
            </w:r>
            <w:proofErr w:type="spellStart"/>
            <w:r w:rsidRPr="009061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>уроприемников</w:t>
            </w:r>
            <w:proofErr w:type="spellEnd"/>
            <w:r w:rsidRPr="009061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). </w:t>
            </w:r>
          </w:p>
          <w:p w:rsidR="00585201" w:rsidRPr="009061E2" w:rsidRDefault="00585201" w:rsidP="009061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  <w:r w:rsidRPr="009061E2"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  <w:t>Количество – 11400 шт.</w:t>
            </w:r>
          </w:p>
          <w:p w:rsidR="00585201" w:rsidRDefault="00585201" w:rsidP="009061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</w:p>
          <w:p w:rsidR="00585201" w:rsidRDefault="00585201" w:rsidP="009061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</w:p>
          <w:p w:rsidR="00585201" w:rsidRDefault="00585201" w:rsidP="009061E2">
            <w:pPr>
              <w:widowControl/>
              <w:suppressAutoHyphens w:val="0"/>
              <w:spacing w:line="240" w:lineRule="auto"/>
              <w:jc w:val="both"/>
              <w:textAlignment w:val="auto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</w:p>
          <w:p w:rsidR="00CE4EA5" w:rsidRDefault="00CE4EA5" w:rsidP="009061E2">
            <w:pPr>
              <w:pStyle w:val="15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0"/>
                <w:lang w:eastAsia="ru-RU"/>
              </w:rPr>
            </w:pPr>
          </w:p>
          <w:p w:rsidR="00585201" w:rsidRPr="009061E2" w:rsidRDefault="00585201" w:rsidP="009061E2">
            <w:pPr>
              <w:pStyle w:val="15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  <w:r w:rsidRPr="009061E2">
              <w:rPr>
                <w:rFonts w:ascii="Times New Roman" w:eastAsia="Times New Roman" w:hAnsi="Times New Roman" w:cs="Times New Roman"/>
                <w:kern w:val="0"/>
                <w:lang w:eastAsia="ru-RU"/>
              </w:rPr>
              <w:t xml:space="preserve">   Специальные средства при нарушениях функций выделения — это устройства, носимые на себе, предназначенные для сбора мочи и устранения агрессивного воздействия на кожу.</w:t>
            </w:r>
          </w:p>
          <w:p w:rsidR="00585201" w:rsidRPr="009061E2" w:rsidRDefault="00585201" w:rsidP="009061E2">
            <w:pPr>
              <w:pStyle w:val="15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kern w:val="0"/>
                <w:lang w:eastAsia="ru-RU"/>
              </w:rPr>
            </w:pPr>
          </w:p>
          <w:p w:rsidR="00585201" w:rsidRPr="009061E2" w:rsidRDefault="00585201" w:rsidP="009061E2">
            <w:pPr>
              <w:pStyle w:val="15"/>
              <w:spacing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9061E2">
              <w:rPr>
                <w:rStyle w:val="11"/>
                <w:rFonts w:ascii="Times New Roman" w:hAnsi="Times New Roman" w:cs="Times New Roman"/>
              </w:rPr>
              <w:t xml:space="preserve">   Конструкция специальных средств при нарушениях функций выделения должна обеспечивать пользователю удобство и простоту обращения с ними.</w:t>
            </w:r>
          </w:p>
          <w:p w:rsidR="00585201" w:rsidRPr="009061E2" w:rsidRDefault="00585201" w:rsidP="009061E2">
            <w:pPr>
              <w:pStyle w:val="15"/>
              <w:spacing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9061E2">
              <w:rPr>
                <w:rStyle w:val="11"/>
                <w:rFonts w:ascii="Times New Roman" w:hAnsi="Times New Roman" w:cs="Times New Roman"/>
              </w:rPr>
              <w:t xml:space="preserve">  В специальных средствах при нарушениях функций выделения не допускается механические повреждения (разрыв края, разрезы и т.п.), видимые не вооруженным глазом.</w:t>
            </w:r>
          </w:p>
          <w:p w:rsidR="00585201" w:rsidRPr="009061E2" w:rsidRDefault="00585201" w:rsidP="009061E2">
            <w:pPr>
              <w:pStyle w:val="15"/>
              <w:spacing w:line="240" w:lineRule="auto"/>
              <w:jc w:val="both"/>
              <w:rPr>
                <w:rStyle w:val="11"/>
                <w:rFonts w:ascii="Times New Roman" w:hAnsi="Times New Roman" w:cs="Times New Roman"/>
                <w:color w:val="000000"/>
              </w:rPr>
            </w:pPr>
            <w:r w:rsidRPr="009061E2">
              <w:rPr>
                <w:rStyle w:val="11"/>
                <w:rFonts w:ascii="Times New Roman" w:hAnsi="Times New Roman" w:cs="Times New Roman"/>
                <w:color w:val="000000"/>
              </w:rPr>
              <w:t xml:space="preserve">   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социального развития Российской Федерации.</w:t>
            </w:r>
          </w:p>
          <w:p w:rsidR="00585201" w:rsidRPr="009061E2" w:rsidRDefault="00585201" w:rsidP="009061E2">
            <w:pPr>
              <w:pStyle w:val="af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000000"/>
              </w:rPr>
            </w:pPr>
            <w:r w:rsidRPr="009061E2">
              <w:rPr>
                <w:rStyle w:val="11"/>
                <w:rFonts w:ascii="Times New Roman" w:hAnsi="Times New Roman" w:cs="Times New Roman"/>
                <w:color w:val="000000"/>
              </w:rPr>
              <w:t xml:space="preserve">   Хранение должно осуществляться в соответствии с требованиями, предъявляемыми к данной категории товара.</w:t>
            </w:r>
          </w:p>
          <w:p w:rsidR="00585201" w:rsidRPr="009061E2" w:rsidRDefault="00585201" w:rsidP="009061E2">
            <w:pPr>
              <w:pStyle w:val="af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000000"/>
              </w:rPr>
            </w:pPr>
            <w:r w:rsidRPr="009061E2">
              <w:rPr>
                <w:rStyle w:val="11"/>
                <w:rFonts w:ascii="Times New Roman" w:hAnsi="Times New Roman" w:cs="Times New Roman"/>
                <w:color w:val="000000"/>
              </w:rPr>
              <w:t xml:space="preserve">  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585201" w:rsidRPr="009061E2" w:rsidRDefault="00585201" w:rsidP="009061E2">
            <w:pPr>
              <w:pStyle w:val="af"/>
              <w:spacing w:before="0" w:after="0" w:line="240" w:lineRule="auto"/>
              <w:jc w:val="both"/>
              <w:rPr>
                <w:rStyle w:val="11"/>
                <w:rFonts w:ascii="Times New Roman" w:hAnsi="Times New Roman" w:cs="Times New Roman"/>
                <w:color w:val="000000"/>
              </w:rPr>
            </w:pPr>
          </w:p>
          <w:p w:rsidR="00585201" w:rsidRPr="009061E2" w:rsidRDefault="00585201" w:rsidP="009061E2">
            <w:pPr>
              <w:pStyle w:val="Style5"/>
              <w:widowControl/>
              <w:spacing w:line="240" w:lineRule="auto"/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E2">
              <w:rPr>
                <w:rStyle w:val="FontStyle71"/>
                <w:rFonts w:ascii="Times New Roman" w:hAnsi="Times New Roman" w:cs="Times New Roman"/>
                <w:b w:val="0"/>
                <w:sz w:val="24"/>
                <w:szCs w:val="24"/>
              </w:rPr>
              <w:t>Требования к упаковке и маркировке</w:t>
            </w:r>
          </w:p>
          <w:p w:rsidR="00585201" w:rsidRPr="009061E2" w:rsidRDefault="00585201" w:rsidP="009061E2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Вся информация на упаковке должна быть представлена на русском языке.</w:t>
            </w:r>
          </w:p>
          <w:p w:rsidR="00585201" w:rsidRPr="009061E2" w:rsidRDefault="00585201" w:rsidP="009061E2">
            <w:pPr>
              <w:pStyle w:val="Style12"/>
              <w:widowControl/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На упаковке изделий средств ухода за кишечной </w:t>
            </w:r>
            <w:proofErr w:type="spellStart"/>
            <w:r w:rsidRPr="009061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стомой</w:t>
            </w:r>
            <w:proofErr w:type="spellEnd"/>
            <w:r w:rsidRPr="009061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 xml:space="preserve"> условия хранения/транспортирования изложены следующим образом:</w:t>
            </w:r>
          </w:p>
          <w:p w:rsidR="00585201" w:rsidRPr="009061E2" w:rsidRDefault="00585201" w:rsidP="009061E2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Хранить горизонтально при комнатной температуре в сухом месте.</w:t>
            </w:r>
          </w:p>
          <w:p w:rsidR="00585201" w:rsidRPr="009061E2" w:rsidRDefault="00585201" w:rsidP="009061E2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Избегать воздействия прямых солнечных лучей, не подвергать нагреванию и замораживанию».</w:t>
            </w:r>
          </w:p>
          <w:p w:rsidR="00585201" w:rsidRPr="009061E2" w:rsidRDefault="00585201" w:rsidP="009061E2">
            <w:pPr>
              <w:pStyle w:val="Style12"/>
              <w:widowControl/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На маркировке и упаковке должна быть в наглядной и доступной форме представле</w:t>
            </w:r>
            <w:r w:rsidRPr="009061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на необходимая и достоверная информация о товарах и их изготовителях, обеспечивающая возмож</w:t>
            </w:r>
            <w:r w:rsidRPr="009061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ность правильного выбора товаров.</w:t>
            </w:r>
          </w:p>
          <w:p w:rsidR="00585201" w:rsidRPr="009061E2" w:rsidRDefault="00585201" w:rsidP="009061E2">
            <w:pPr>
              <w:pStyle w:val="Style12"/>
              <w:widowControl/>
              <w:spacing w:line="240" w:lineRule="auto"/>
              <w:ind w:firstLine="0"/>
              <w:jc w:val="left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Информация в обязательном порядке должна содержать.</w:t>
            </w:r>
          </w:p>
          <w:p w:rsidR="00585201" w:rsidRPr="009061E2" w:rsidRDefault="00585201" w:rsidP="009061E2">
            <w:pPr>
              <w:pStyle w:val="Style10"/>
              <w:widowControl/>
              <w:numPr>
                <w:ilvl w:val="0"/>
                <w:numId w:val="8"/>
              </w:numPr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наименование товара.</w:t>
            </w:r>
          </w:p>
          <w:p w:rsidR="00585201" w:rsidRPr="009061E2" w:rsidRDefault="00585201" w:rsidP="009061E2">
            <w:pPr>
              <w:pStyle w:val="Style10"/>
              <w:widowControl/>
              <w:numPr>
                <w:ilvl w:val="0"/>
                <w:numId w:val="8"/>
              </w:numPr>
              <w:tabs>
                <w:tab w:val="left" w:pos="566"/>
              </w:tabs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место нахождения (адрес), фирменное наименование (наименование) изготовителя {продавца), место нахождения (адрес) организации (организаций), уполномоченной изготовителем (продавцом) на принятие претензий от покупателей и производящей ремонт и техническое обслуживание товара, для импортного товара — наименование страны происхождения товара:</w:t>
            </w:r>
          </w:p>
          <w:p w:rsidR="00585201" w:rsidRPr="009061E2" w:rsidRDefault="00585201" w:rsidP="009061E2">
            <w:pPr>
              <w:pStyle w:val="Style10"/>
              <w:widowControl/>
              <w:numPr>
                <w:ilvl w:val="0"/>
                <w:numId w:val="8"/>
              </w:numPr>
              <w:tabs>
                <w:tab w:val="left" w:pos="566"/>
              </w:tabs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сведения об обязательном подтверждении соответствия товаров в порядке, определенном за</w:t>
            </w:r>
            <w:r w:rsidRPr="009061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конодательством Российской Федерации о техническом регулировании:</w:t>
            </w:r>
          </w:p>
          <w:p w:rsidR="00585201" w:rsidRPr="009061E2" w:rsidRDefault="00585201" w:rsidP="009061E2">
            <w:pPr>
              <w:pStyle w:val="Style10"/>
              <w:widowControl/>
              <w:numPr>
                <w:ilvl w:val="0"/>
                <w:numId w:val="8"/>
              </w:numPr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сведения об основных потребительских свойствах товара;</w:t>
            </w:r>
          </w:p>
          <w:p w:rsidR="00585201" w:rsidRPr="009061E2" w:rsidRDefault="00585201" w:rsidP="009061E2">
            <w:pPr>
              <w:pStyle w:val="Style10"/>
              <w:widowControl/>
              <w:numPr>
                <w:ilvl w:val="0"/>
                <w:numId w:val="8"/>
              </w:numPr>
              <w:tabs>
                <w:tab w:val="left" w:pos="566"/>
              </w:tabs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правила и условия эффективного и безопасного использования товара (инструкция по приме</w:t>
            </w:r>
            <w:r w:rsidRPr="009061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softHyphen/>
              <w:t>нению);</w:t>
            </w:r>
          </w:p>
          <w:p w:rsidR="00585201" w:rsidRPr="009061E2" w:rsidRDefault="00585201" w:rsidP="009061E2">
            <w:pPr>
              <w:pStyle w:val="Style10"/>
              <w:widowControl/>
              <w:numPr>
                <w:ilvl w:val="0"/>
                <w:numId w:val="8"/>
              </w:numPr>
              <w:tabs>
                <w:tab w:val="left" w:pos="566"/>
              </w:tabs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срок службы (срок годности), если он установлен для конкретного товара, а также сведения о возможных последствиях по истечении указанного срока:</w:t>
            </w:r>
          </w:p>
          <w:p w:rsidR="00585201" w:rsidRPr="009061E2" w:rsidRDefault="00585201" w:rsidP="009061E2">
            <w:pPr>
              <w:pStyle w:val="Style10"/>
              <w:widowControl/>
              <w:numPr>
                <w:ilvl w:val="0"/>
                <w:numId w:val="8"/>
              </w:numPr>
              <w:tabs>
                <w:tab w:val="left" w:pos="566"/>
              </w:tabs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сведения о номере и дате разрешения на применение таких изделий в медицинских целях, выданного Федеральной службой по надзору в сфере здравоохранения в установленном порядке, а также с учетом особенностей конкретного вида товара сведения о его назначении, способе и условиях применения, действии и оказываемом эффекте, ограничениях (противопоказаниях) для применения:</w:t>
            </w:r>
          </w:p>
          <w:p w:rsidR="00585201" w:rsidRPr="009061E2" w:rsidRDefault="00585201" w:rsidP="009061E2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571"/>
              </w:tabs>
              <w:spacing w:line="240" w:lineRule="auto"/>
              <w:ind w:firstLine="0"/>
              <w:jc w:val="left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не допускается применение изделий, если нарушена упаковка:</w:t>
            </w:r>
          </w:p>
          <w:p w:rsidR="00585201" w:rsidRPr="009061E2" w:rsidRDefault="00585201" w:rsidP="009061E2">
            <w:pPr>
              <w:pStyle w:val="Style10"/>
              <w:widowControl/>
              <w:numPr>
                <w:ilvl w:val="0"/>
                <w:numId w:val="9"/>
              </w:numPr>
              <w:tabs>
                <w:tab w:val="left" w:pos="571"/>
              </w:tabs>
              <w:spacing w:line="240" w:lineRule="auto"/>
              <w:ind w:firstLine="0"/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061E2">
              <w:rPr>
                <w:rStyle w:val="FontStyle69"/>
                <w:rFonts w:ascii="Times New Roman" w:hAnsi="Times New Roman" w:cs="Times New Roman"/>
                <w:b w:val="0"/>
                <w:sz w:val="24"/>
                <w:szCs w:val="24"/>
              </w:rPr>
              <w:t>сведения об утилизации изделий могут быть указаны в инструкциях по применению изделий или другой документации, прилагаемой к изделию.</w:t>
            </w:r>
          </w:p>
          <w:p w:rsidR="00585201" w:rsidRPr="009061E2" w:rsidRDefault="00585201" w:rsidP="009061E2">
            <w:pPr>
              <w:pStyle w:val="15"/>
              <w:suppressAutoHyphens w:val="0"/>
              <w:spacing w:line="240" w:lineRule="auto"/>
              <w:jc w:val="both"/>
              <w:rPr>
                <w:rStyle w:val="11"/>
                <w:rFonts w:ascii="Times New Roman" w:hAnsi="Times New Roman" w:cs="Times New Roman"/>
              </w:rPr>
            </w:pPr>
            <w:r w:rsidRPr="009061E2">
              <w:rPr>
                <w:rStyle w:val="11"/>
                <w:rFonts w:ascii="Times New Roman" w:hAnsi="Times New Roman" w:cs="Times New Roman"/>
              </w:rPr>
              <w:t xml:space="preserve">   Срок годности с момента выдачи товара должен быть не менее 1 года.</w:t>
            </w:r>
          </w:p>
          <w:p w:rsidR="00585201" w:rsidRPr="009061E2" w:rsidRDefault="00585201" w:rsidP="009061E2">
            <w:pPr>
              <w:pStyle w:val="15"/>
              <w:snapToGrid w:val="0"/>
              <w:spacing w:line="240" w:lineRule="auto"/>
              <w:jc w:val="both"/>
              <w:rPr>
                <w:rStyle w:val="11"/>
                <w:rFonts w:ascii="Times New Roman" w:hAnsi="Times New Roman" w:cs="Times New Roman"/>
                <w:color w:val="000000"/>
              </w:rPr>
            </w:pPr>
            <w:r w:rsidRPr="009061E2">
              <w:rPr>
                <w:rStyle w:val="11"/>
                <w:rFonts w:ascii="Times New Roman" w:hAnsi="Times New Roman" w:cs="Times New Roman"/>
                <w:color w:val="000000"/>
              </w:rPr>
              <w:t xml:space="preserve">   Поставщик гарантирует, что поставляемый Товар,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      </w:r>
          </w:p>
        </w:tc>
      </w:tr>
    </w:tbl>
    <w:p w:rsidR="0038507E" w:rsidRPr="009061E2" w:rsidRDefault="00BD7BD0" w:rsidP="009061E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061E2">
        <w:rPr>
          <w:rFonts w:ascii="Times New Roman" w:hAnsi="Times New Roman" w:cs="Times New Roman"/>
          <w:sz w:val="28"/>
          <w:szCs w:val="28"/>
        </w:rPr>
        <w:tab/>
      </w:r>
    </w:p>
    <w:p w:rsidR="0038507E" w:rsidRPr="009061E2" w:rsidRDefault="0038507E" w:rsidP="009061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1E2">
        <w:rPr>
          <w:rFonts w:ascii="Times New Roman" w:hAnsi="Times New Roman" w:cs="Times New Roman"/>
          <w:b/>
          <w:sz w:val="26"/>
          <w:szCs w:val="26"/>
        </w:rPr>
        <w:t>Требования к безопасности товара:</w:t>
      </w:r>
      <w:r w:rsidRPr="009061E2">
        <w:rPr>
          <w:rFonts w:ascii="Times New Roman" w:hAnsi="Times New Roman" w:cs="Times New Roman"/>
          <w:sz w:val="26"/>
          <w:szCs w:val="26"/>
        </w:rPr>
        <w:t xml:space="preserve"> регистрационное удостоверение, декларация о соответствии. Относятся к изделиям медицинского назначения.</w:t>
      </w:r>
    </w:p>
    <w:p w:rsidR="00432691" w:rsidRPr="009061E2" w:rsidRDefault="00432691" w:rsidP="009061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1E2">
        <w:rPr>
          <w:rFonts w:ascii="Times New Roman" w:hAnsi="Times New Roman" w:cs="Times New Roman"/>
          <w:sz w:val="26"/>
          <w:szCs w:val="26"/>
        </w:rPr>
        <w:t>Документы по стандартизации применимые к данному ТСР:</w:t>
      </w:r>
    </w:p>
    <w:p w:rsidR="00F12755" w:rsidRPr="009061E2" w:rsidRDefault="00C962C4" w:rsidP="009061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1E2">
        <w:rPr>
          <w:rFonts w:ascii="Times New Roman" w:hAnsi="Times New Roman" w:cs="Times New Roman"/>
          <w:sz w:val="26"/>
          <w:szCs w:val="26"/>
        </w:rPr>
        <w:t xml:space="preserve">- </w:t>
      </w:r>
      <w:r w:rsidR="00F12755" w:rsidRPr="009061E2">
        <w:rPr>
          <w:rFonts w:ascii="Times New Roman" w:hAnsi="Times New Roman" w:cs="Times New Roman"/>
          <w:sz w:val="26"/>
          <w:szCs w:val="26"/>
        </w:rPr>
        <w:t>ГОСТ Р 58235-2018 Специальные средства при нарушении функции выделения. Термины и определения. Классификация.</w:t>
      </w:r>
    </w:p>
    <w:p w:rsidR="00F12755" w:rsidRPr="009061E2" w:rsidRDefault="00C962C4" w:rsidP="009061E2">
      <w:pPr>
        <w:widowControl/>
        <w:suppressAutoHyphens w:val="0"/>
        <w:spacing w:line="240" w:lineRule="auto"/>
        <w:jc w:val="both"/>
        <w:textAlignment w:val="auto"/>
        <w:outlineLvl w:val="0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 w:rsidRPr="009061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lastRenderedPageBreak/>
        <w:t xml:space="preserve">- </w:t>
      </w:r>
      <w:r w:rsidR="00F12755" w:rsidRPr="009061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ГОСТ Р 58237-2018 Средства ухода за кишечными </w:t>
      </w:r>
      <w:proofErr w:type="spellStart"/>
      <w:r w:rsidR="00F12755" w:rsidRPr="009061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стомами</w:t>
      </w:r>
      <w:proofErr w:type="spellEnd"/>
      <w:r w:rsidR="00F12755" w:rsidRPr="009061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: калоприемники, вспомогательные средства и средства ухода за кожей вокруг </w:t>
      </w:r>
      <w:proofErr w:type="spellStart"/>
      <w:r w:rsidR="00F12755" w:rsidRPr="009061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стомы</w:t>
      </w:r>
      <w:proofErr w:type="spellEnd"/>
      <w:r w:rsidR="00F12755" w:rsidRPr="009061E2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. Характеристики и основные требования. Методы испытаний</w:t>
      </w:r>
    </w:p>
    <w:p w:rsidR="00432691" w:rsidRPr="009061E2" w:rsidRDefault="00432691" w:rsidP="009061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1E2">
        <w:rPr>
          <w:rFonts w:ascii="Times New Roman" w:hAnsi="Times New Roman" w:cs="Times New Roman"/>
          <w:sz w:val="26"/>
          <w:szCs w:val="26"/>
        </w:rPr>
        <w:t>- ГОСТ ISO 10993-1-2011 - Изделия медицинские. Оценка биологического действия медицинских изделий. Часть 1. Оценка и исследования;</w:t>
      </w:r>
    </w:p>
    <w:p w:rsidR="00432691" w:rsidRPr="009061E2" w:rsidRDefault="00432691" w:rsidP="009061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1E2">
        <w:rPr>
          <w:rFonts w:ascii="Times New Roman" w:hAnsi="Times New Roman" w:cs="Times New Roman"/>
          <w:sz w:val="26"/>
          <w:szCs w:val="26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9061E2">
        <w:rPr>
          <w:rFonts w:ascii="Times New Roman" w:hAnsi="Times New Roman" w:cs="Times New Roman"/>
          <w:sz w:val="26"/>
          <w:szCs w:val="26"/>
        </w:rPr>
        <w:t>цитотоксичность</w:t>
      </w:r>
      <w:proofErr w:type="spellEnd"/>
      <w:r w:rsidRPr="009061E2">
        <w:rPr>
          <w:rFonts w:ascii="Times New Roman" w:hAnsi="Times New Roman" w:cs="Times New Roman"/>
          <w:sz w:val="26"/>
          <w:szCs w:val="26"/>
        </w:rPr>
        <w:t xml:space="preserve">: методы </w:t>
      </w:r>
      <w:proofErr w:type="spellStart"/>
      <w:r w:rsidRPr="009061E2">
        <w:rPr>
          <w:rFonts w:ascii="Times New Roman" w:hAnsi="Times New Roman" w:cs="Times New Roman"/>
          <w:sz w:val="26"/>
          <w:szCs w:val="26"/>
        </w:rPr>
        <w:t>in</w:t>
      </w:r>
      <w:proofErr w:type="spellEnd"/>
      <w:r w:rsidRPr="009061E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061E2">
        <w:rPr>
          <w:rFonts w:ascii="Times New Roman" w:hAnsi="Times New Roman" w:cs="Times New Roman"/>
          <w:sz w:val="26"/>
          <w:szCs w:val="26"/>
        </w:rPr>
        <w:t>vitro</w:t>
      </w:r>
      <w:proofErr w:type="spellEnd"/>
      <w:r w:rsidRPr="009061E2">
        <w:rPr>
          <w:rFonts w:ascii="Times New Roman" w:hAnsi="Times New Roman" w:cs="Times New Roman"/>
          <w:sz w:val="26"/>
          <w:szCs w:val="26"/>
        </w:rPr>
        <w:t>;</w:t>
      </w:r>
    </w:p>
    <w:p w:rsidR="00432691" w:rsidRPr="009061E2" w:rsidRDefault="00432691" w:rsidP="009061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1E2">
        <w:rPr>
          <w:rFonts w:ascii="Times New Roman" w:hAnsi="Times New Roman" w:cs="Times New Roman"/>
          <w:sz w:val="26"/>
          <w:szCs w:val="26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действия;</w:t>
      </w:r>
    </w:p>
    <w:p w:rsidR="00432691" w:rsidRPr="009061E2" w:rsidRDefault="00432691" w:rsidP="009061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1E2">
        <w:rPr>
          <w:rFonts w:ascii="Times New Roman" w:hAnsi="Times New Roman" w:cs="Times New Roman"/>
          <w:sz w:val="26"/>
          <w:szCs w:val="26"/>
        </w:rPr>
        <w:t>- ГОСТ Р 52770-20</w:t>
      </w:r>
      <w:r w:rsidR="00372DBD" w:rsidRPr="009061E2">
        <w:rPr>
          <w:rFonts w:ascii="Times New Roman" w:hAnsi="Times New Roman" w:cs="Times New Roman"/>
          <w:sz w:val="26"/>
          <w:szCs w:val="26"/>
        </w:rPr>
        <w:t>16</w:t>
      </w:r>
      <w:r w:rsidRPr="009061E2">
        <w:rPr>
          <w:rFonts w:ascii="Times New Roman" w:hAnsi="Times New Roman" w:cs="Times New Roman"/>
          <w:sz w:val="26"/>
          <w:szCs w:val="26"/>
        </w:rPr>
        <w:t xml:space="preserve"> - Изделия медицинские. Требования безопасности. Методы санитарно-химических и токсикологических испытаний;</w:t>
      </w:r>
    </w:p>
    <w:p w:rsidR="0038507E" w:rsidRDefault="00432691" w:rsidP="009061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1E2">
        <w:rPr>
          <w:rFonts w:ascii="Times New Roman" w:hAnsi="Times New Roman" w:cs="Times New Roman"/>
          <w:sz w:val="26"/>
          <w:szCs w:val="26"/>
        </w:rPr>
        <w:t>- ГОСТ Р 51632-2014 - Технические средства реабилитации людей с ограничениями жизнедеятельности. Общие технические требования и методы испытаний.</w:t>
      </w:r>
    </w:p>
    <w:p w:rsidR="009061E2" w:rsidRDefault="009061E2" w:rsidP="009061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8507E" w:rsidRPr="009061E2" w:rsidRDefault="0038507E" w:rsidP="009061E2">
      <w:pPr>
        <w:spacing w:line="240" w:lineRule="auto"/>
        <w:jc w:val="both"/>
        <w:rPr>
          <w:rStyle w:val="11"/>
          <w:rFonts w:ascii="Times New Roman" w:hAnsi="Times New Roman" w:cs="Times New Roman"/>
          <w:color w:val="000000"/>
          <w:sz w:val="26"/>
          <w:szCs w:val="26"/>
        </w:rPr>
      </w:pPr>
      <w:bookmarkStart w:id="0" w:name="_GoBack"/>
      <w:bookmarkEnd w:id="0"/>
      <w:r w:rsidRPr="009061E2">
        <w:rPr>
          <w:rStyle w:val="11"/>
          <w:rFonts w:ascii="Times New Roman" w:hAnsi="Times New Roman" w:cs="Times New Roman"/>
          <w:sz w:val="26"/>
          <w:szCs w:val="26"/>
        </w:rPr>
        <w:t>Т</w:t>
      </w:r>
      <w:r w:rsidRPr="009061E2">
        <w:rPr>
          <w:rStyle w:val="3"/>
          <w:rFonts w:ascii="Times New Roman" w:hAnsi="Times New Roman" w:cs="Times New Roman"/>
          <w:sz w:val="26"/>
          <w:szCs w:val="26"/>
        </w:rPr>
        <w:t>ребования к качеству поставки, гарантиям качества:</w:t>
      </w:r>
      <w:r w:rsidRPr="009061E2">
        <w:rPr>
          <w:rStyle w:val="11"/>
          <w:rFonts w:ascii="Times New Roman" w:hAnsi="Times New Roman" w:cs="Times New Roman"/>
          <w:sz w:val="26"/>
          <w:szCs w:val="26"/>
        </w:rPr>
        <w:t xml:space="preserve"> </w:t>
      </w:r>
      <w:r w:rsidRPr="009061E2">
        <w:rPr>
          <w:rStyle w:val="11"/>
          <w:rFonts w:ascii="Times New Roman" w:hAnsi="Times New Roman" w:cs="Times New Roman"/>
          <w:color w:val="000000"/>
          <w:sz w:val="26"/>
          <w:szCs w:val="26"/>
        </w:rPr>
        <w:t>Поставщик гарантирует, что</w:t>
      </w:r>
      <w:r w:rsidR="009061E2">
        <w:rPr>
          <w:rStyle w:val="11"/>
          <w:rFonts w:ascii="Times New Roman" w:hAnsi="Times New Roman" w:cs="Times New Roman"/>
          <w:color w:val="000000"/>
          <w:sz w:val="26"/>
          <w:szCs w:val="26"/>
        </w:rPr>
        <w:t xml:space="preserve"> Товар </w:t>
      </w:r>
      <w:r w:rsidRPr="009061E2">
        <w:rPr>
          <w:rStyle w:val="11"/>
          <w:rFonts w:ascii="Times New Roman" w:hAnsi="Times New Roman" w:cs="Times New Roman"/>
          <w:color w:val="000000"/>
          <w:sz w:val="26"/>
          <w:szCs w:val="26"/>
        </w:rPr>
        <w:t>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38507E" w:rsidRPr="00DE1EDB" w:rsidRDefault="0038507E" w:rsidP="009061E2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061E2">
        <w:rPr>
          <w:rStyle w:val="11"/>
          <w:rFonts w:ascii="Times New Roman" w:hAnsi="Times New Roman" w:cs="Times New Roman"/>
          <w:color w:val="000000"/>
          <w:sz w:val="26"/>
          <w:szCs w:val="26"/>
        </w:rPr>
        <w:t xml:space="preserve"> Специальные средства при нарушениях функций выделения - </w:t>
      </w:r>
      <w:r w:rsidRPr="009061E2">
        <w:rPr>
          <w:rFonts w:ascii="Times New Roman" w:hAnsi="Times New Roman" w:cs="Times New Roman"/>
          <w:sz w:val="26"/>
          <w:szCs w:val="26"/>
        </w:rPr>
        <w:t>должны соответствовать требован</w:t>
      </w:r>
      <w:r w:rsidR="00DE1EDB">
        <w:rPr>
          <w:rFonts w:ascii="Times New Roman" w:hAnsi="Times New Roman" w:cs="Times New Roman"/>
          <w:sz w:val="26"/>
          <w:szCs w:val="26"/>
        </w:rPr>
        <w:t>иям государственных стандартов.</w:t>
      </w:r>
    </w:p>
    <w:sectPr w:rsidR="0038507E" w:rsidRPr="00DE1EDB" w:rsidSect="00F249C1">
      <w:pgSz w:w="11906" w:h="16838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CC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BE44B9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3C82D02"/>
    <w:multiLevelType w:val="multilevel"/>
    <w:tmpl w:val="DDAA5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F2C6C"/>
    <w:multiLevelType w:val="multilevel"/>
    <w:tmpl w:val="BF84A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4339E4"/>
    <w:multiLevelType w:val="multilevel"/>
    <w:tmpl w:val="1B701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186C83"/>
    <w:multiLevelType w:val="multilevel"/>
    <w:tmpl w:val="53544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Arial" w:hAnsi="Arial" w:cs="Aria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698"/>
    <w:rsid w:val="0003461A"/>
    <w:rsid w:val="00072930"/>
    <w:rsid w:val="00072D93"/>
    <w:rsid w:val="001357C0"/>
    <w:rsid w:val="00140C4C"/>
    <w:rsid w:val="0015321F"/>
    <w:rsid w:val="00183199"/>
    <w:rsid w:val="00193911"/>
    <w:rsid w:val="00193E84"/>
    <w:rsid w:val="00194E29"/>
    <w:rsid w:val="001C5A00"/>
    <w:rsid w:val="001D1055"/>
    <w:rsid w:val="00205FB6"/>
    <w:rsid w:val="00225633"/>
    <w:rsid w:val="00264D02"/>
    <w:rsid w:val="00267A75"/>
    <w:rsid w:val="0027527B"/>
    <w:rsid w:val="00281BE0"/>
    <w:rsid w:val="002D6A29"/>
    <w:rsid w:val="002E751E"/>
    <w:rsid w:val="003333A0"/>
    <w:rsid w:val="00357C2D"/>
    <w:rsid w:val="00372DBD"/>
    <w:rsid w:val="00374C90"/>
    <w:rsid w:val="0038309A"/>
    <w:rsid w:val="0038507E"/>
    <w:rsid w:val="003A474F"/>
    <w:rsid w:val="003D5ED0"/>
    <w:rsid w:val="003F09C9"/>
    <w:rsid w:val="003F3EDB"/>
    <w:rsid w:val="00404731"/>
    <w:rsid w:val="0042242B"/>
    <w:rsid w:val="004324EE"/>
    <w:rsid w:val="00432691"/>
    <w:rsid w:val="00444010"/>
    <w:rsid w:val="00447698"/>
    <w:rsid w:val="00460C91"/>
    <w:rsid w:val="004A66F3"/>
    <w:rsid w:val="004C4BE6"/>
    <w:rsid w:val="004F4DE6"/>
    <w:rsid w:val="00504D55"/>
    <w:rsid w:val="00511B3A"/>
    <w:rsid w:val="00536201"/>
    <w:rsid w:val="00564B87"/>
    <w:rsid w:val="005677FC"/>
    <w:rsid w:val="00585201"/>
    <w:rsid w:val="005A7999"/>
    <w:rsid w:val="005C65C9"/>
    <w:rsid w:val="005D7748"/>
    <w:rsid w:val="006147A6"/>
    <w:rsid w:val="0064570A"/>
    <w:rsid w:val="00696F1C"/>
    <w:rsid w:val="006A0887"/>
    <w:rsid w:val="00701544"/>
    <w:rsid w:val="00701FB9"/>
    <w:rsid w:val="007615CF"/>
    <w:rsid w:val="00765C22"/>
    <w:rsid w:val="00773119"/>
    <w:rsid w:val="00797EE5"/>
    <w:rsid w:val="007A5CEE"/>
    <w:rsid w:val="007C1181"/>
    <w:rsid w:val="007C5DA0"/>
    <w:rsid w:val="007D55A5"/>
    <w:rsid w:val="007E213E"/>
    <w:rsid w:val="007E2295"/>
    <w:rsid w:val="007F3542"/>
    <w:rsid w:val="007F7B30"/>
    <w:rsid w:val="0080771B"/>
    <w:rsid w:val="00835D50"/>
    <w:rsid w:val="008B2B93"/>
    <w:rsid w:val="008B60F4"/>
    <w:rsid w:val="008F40DA"/>
    <w:rsid w:val="009061E2"/>
    <w:rsid w:val="009264B5"/>
    <w:rsid w:val="00935235"/>
    <w:rsid w:val="009C14C8"/>
    <w:rsid w:val="009D16EE"/>
    <w:rsid w:val="009D1CBB"/>
    <w:rsid w:val="009D5F09"/>
    <w:rsid w:val="00A06CF8"/>
    <w:rsid w:val="00A3538B"/>
    <w:rsid w:val="00A375FB"/>
    <w:rsid w:val="00A5783F"/>
    <w:rsid w:val="00A73A96"/>
    <w:rsid w:val="00A91542"/>
    <w:rsid w:val="00AA09DB"/>
    <w:rsid w:val="00AB495C"/>
    <w:rsid w:val="00AC0F44"/>
    <w:rsid w:val="00AD7D45"/>
    <w:rsid w:val="00AF33A0"/>
    <w:rsid w:val="00B02986"/>
    <w:rsid w:val="00B3671B"/>
    <w:rsid w:val="00B45F63"/>
    <w:rsid w:val="00B64002"/>
    <w:rsid w:val="00B6721A"/>
    <w:rsid w:val="00B700F2"/>
    <w:rsid w:val="00BA0B9D"/>
    <w:rsid w:val="00BB4D69"/>
    <w:rsid w:val="00BB76D1"/>
    <w:rsid w:val="00BD6E15"/>
    <w:rsid w:val="00BD7BD0"/>
    <w:rsid w:val="00BE3220"/>
    <w:rsid w:val="00BE6DC7"/>
    <w:rsid w:val="00C12F56"/>
    <w:rsid w:val="00C561EF"/>
    <w:rsid w:val="00C649D8"/>
    <w:rsid w:val="00C767A0"/>
    <w:rsid w:val="00C84537"/>
    <w:rsid w:val="00C962C4"/>
    <w:rsid w:val="00CE0D72"/>
    <w:rsid w:val="00CE4EA5"/>
    <w:rsid w:val="00CE7C45"/>
    <w:rsid w:val="00CF5DEB"/>
    <w:rsid w:val="00D20265"/>
    <w:rsid w:val="00D212F1"/>
    <w:rsid w:val="00D90D92"/>
    <w:rsid w:val="00DA429E"/>
    <w:rsid w:val="00DC39D5"/>
    <w:rsid w:val="00DC5D8F"/>
    <w:rsid w:val="00DE1EDB"/>
    <w:rsid w:val="00DE462F"/>
    <w:rsid w:val="00DF2555"/>
    <w:rsid w:val="00E060EC"/>
    <w:rsid w:val="00E4714A"/>
    <w:rsid w:val="00E83A7D"/>
    <w:rsid w:val="00E852EC"/>
    <w:rsid w:val="00EB1C02"/>
    <w:rsid w:val="00ED0929"/>
    <w:rsid w:val="00ED40EE"/>
    <w:rsid w:val="00F10822"/>
    <w:rsid w:val="00F12755"/>
    <w:rsid w:val="00F21353"/>
    <w:rsid w:val="00F249C1"/>
    <w:rsid w:val="00F25D65"/>
    <w:rsid w:val="00F36D4D"/>
    <w:rsid w:val="00F44FB2"/>
    <w:rsid w:val="00F5225A"/>
    <w:rsid w:val="00F92791"/>
    <w:rsid w:val="00FC591B"/>
    <w:rsid w:val="00FD16AA"/>
    <w:rsid w:val="00FF683B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67E08312-645A-4A75-87E0-7AF537E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12755"/>
    <w:pPr>
      <w:widowControl/>
      <w:suppressAutoHyphens w:val="0"/>
      <w:spacing w:before="100" w:beforeAutospacing="1" w:after="100" w:afterAutospacing="1" w:line="240" w:lineRule="auto"/>
      <w:textAlignment w:val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4">
    <w:name w:val="Основной шрифт абзаца4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1">
    <w:name w:val="WW8Num2z1"/>
    <w:rPr>
      <w:rFonts w:ascii="Courier New" w:hAnsi="Courier New" w:cs="Times New Roman"/>
      <w:sz w:val="20"/>
    </w:rPr>
  </w:style>
  <w:style w:type="character" w:customStyle="1" w:styleId="WW8Num2z2">
    <w:name w:val="WW8Num2z2"/>
    <w:rPr>
      <w:rFonts w:ascii="Wingdings" w:hAnsi="Wingdings" w:cs="Wingdings"/>
      <w:sz w:val="20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3">
    <w:name w:val="Основной шрифт абзаца3"/>
  </w:style>
  <w:style w:type="character" w:customStyle="1" w:styleId="WW-Absatz-Standardschriftart111111111111">
    <w:name w:val="WW-Absatz-Standardschriftart111111111111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character" w:customStyle="1" w:styleId="a4">
    <w:name w:val="Символ сноски"/>
    <w:rPr>
      <w:position w:val="1"/>
      <w:sz w:val="16"/>
    </w:rPr>
  </w:style>
  <w:style w:type="character" w:customStyle="1" w:styleId="12">
    <w:name w:val="Знак сноски1"/>
    <w:rPr>
      <w:position w:val="1"/>
      <w:sz w:val="16"/>
    </w:rPr>
  </w:style>
  <w:style w:type="character" w:customStyle="1" w:styleId="a5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6">
    <w:name w:val="Текст выноски Знак"/>
    <w:rPr>
      <w:rFonts w:ascii="Tahoma" w:hAnsi="Tahoma" w:cs="Tahoma"/>
      <w:sz w:val="16"/>
      <w:szCs w:val="16"/>
    </w:rPr>
  </w:style>
  <w:style w:type="character" w:customStyle="1" w:styleId="WWCharLFO2LVL1">
    <w:name w:val="WW_CharLFO2LVL1"/>
    <w:rPr>
      <w:rFonts w:ascii="Symbol" w:hAnsi="Symbol" w:cs="Symbol"/>
      <w:sz w:val="20"/>
    </w:rPr>
  </w:style>
  <w:style w:type="character" w:customStyle="1" w:styleId="WWCharLFO2LVL2">
    <w:name w:val="WW_CharLFO2LVL2"/>
    <w:rPr>
      <w:rFonts w:ascii="Courier New" w:hAnsi="Courier New" w:cs="Times New Roman"/>
      <w:sz w:val="20"/>
    </w:rPr>
  </w:style>
  <w:style w:type="character" w:customStyle="1" w:styleId="WWCharLFO2LVL3">
    <w:name w:val="WW_CharLFO2LVL3"/>
    <w:rPr>
      <w:rFonts w:ascii="Wingdings" w:hAnsi="Wingdings" w:cs="Wingdings"/>
      <w:sz w:val="20"/>
    </w:rPr>
  </w:style>
  <w:style w:type="character" w:customStyle="1" w:styleId="WWCharLFO2LVL4">
    <w:name w:val="WW_CharLFO2LVL4"/>
    <w:rPr>
      <w:rFonts w:ascii="Wingdings" w:hAnsi="Wingdings" w:cs="Wingdings"/>
      <w:sz w:val="20"/>
    </w:rPr>
  </w:style>
  <w:style w:type="character" w:customStyle="1" w:styleId="WWCharLFO2LVL5">
    <w:name w:val="WW_CharLFO2LVL5"/>
    <w:rPr>
      <w:rFonts w:ascii="Wingdings" w:hAnsi="Wingdings" w:cs="Wingdings"/>
      <w:sz w:val="20"/>
    </w:rPr>
  </w:style>
  <w:style w:type="character" w:customStyle="1" w:styleId="WWCharLFO2LVL6">
    <w:name w:val="WW_CharLFO2LVL6"/>
    <w:rPr>
      <w:rFonts w:ascii="Wingdings" w:hAnsi="Wingdings" w:cs="Wingdings"/>
      <w:sz w:val="20"/>
    </w:rPr>
  </w:style>
  <w:style w:type="character" w:customStyle="1" w:styleId="WWCharLFO2LVL7">
    <w:name w:val="WW_CharLFO2LVL7"/>
    <w:rPr>
      <w:rFonts w:ascii="Wingdings" w:hAnsi="Wingdings" w:cs="Wingdings"/>
      <w:sz w:val="20"/>
    </w:rPr>
  </w:style>
  <w:style w:type="character" w:customStyle="1" w:styleId="WWCharLFO2LVL8">
    <w:name w:val="WW_CharLFO2LVL8"/>
    <w:rPr>
      <w:rFonts w:ascii="Wingdings" w:hAnsi="Wingdings" w:cs="Wingdings"/>
      <w:sz w:val="20"/>
    </w:rPr>
  </w:style>
  <w:style w:type="character" w:customStyle="1" w:styleId="WWCharLFO2LVL9">
    <w:name w:val="WW_CharLFO2LVL9"/>
    <w:rPr>
      <w:rFonts w:ascii="Wingdings" w:hAnsi="Wingdings" w:cs="Wingdings"/>
      <w:sz w:val="20"/>
    </w:rPr>
  </w:style>
  <w:style w:type="character" w:customStyle="1" w:styleId="2">
    <w:name w:val="Основной шрифт абзаца2"/>
  </w:style>
  <w:style w:type="character" w:styleId="a7">
    <w:name w:val="Hyperlink"/>
    <w:rPr>
      <w:color w:val="000080"/>
      <w:u w:val="single"/>
      <w:lang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eastAsia="MS Mincho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next w:val="a9"/>
    <w:pPr>
      <w:keepNext/>
      <w:spacing w:before="240" w:after="120"/>
    </w:pPr>
    <w:rPr>
      <w:sz w:val="28"/>
      <w:szCs w:val="28"/>
    </w:rPr>
  </w:style>
  <w:style w:type="paragraph" w:customStyle="1" w:styleId="14">
    <w:name w:val="Указатель1"/>
    <w:basedOn w:val="a"/>
    <w:pPr>
      <w:suppressLineNumbers/>
    </w:pPr>
  </w:style>
  <w:style w:type="paragraph" w:customStyle="1" w:styleId="15">
    <w:name w:val="Обычный1"/>
    <w:pPr>
      <w:widowControl w:val="0"/>
      <w:suppressAutoHyphens/>
      <w:spacing w:line="100" w:lineRule="atLeast"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paragraph" w:styleId="ab">
    <w:name w:val="Subtitle"/>
    <w:basedOn w:val="13"/>
    <w:next w:val="a9"/>
    <w:qFormat/>
    <w:pPr>
      <w:jc w:val="center"/>
    </w:pPr>
    <w:rPr>
      <w:i/>
      <w:iCs/>
    </w:rPr>
  </w:style>
  <w:style w:type="paragraph" w:customStyle="1" w:styleId="16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footnote text"/>
    <w:basedOn w:val="a"/>
    <w:pPr>
      <w:suppressLineNumbers/>
      <w:ind w:left="283" w:hanging="283"/>
    </w:pPr>
    <w:rPr>
      <w:sz w:val="20"/>
      <w:szCs w:val="20"/>
    </w:rPr>
  </w:style>
  <w:style w:type="paragraph" w:customStyle="1" w:styleId="ae">
    <w:name w:val="Заголовок таблицы"/>
    <w:basedOn w:val="ac"/>
    <w:pPr>
      <w:jc w:val="center"/>
    </w:pPr>
    <w:rPr>
      <w:b/>
      <w:bCs/>
    </w:rPr>
  </w:style>
  <w:style w:type="paragraph" w:styleId="af">
    <w:name w:val="Normal (Web)"/>
    <w:basedOn w:val="15"/>
    <w:uiPriority w:val="99"/>
    <w:pPr>
      <w:widowControl/>
      <w:suppressAutoHyphens w:val="0"/>
      <w:spacing w:before="100" w:after="100"/>
      <w:textAlignment w:val="auto"/>
    </w:pPr>
    <w:rPr>
      <w:rFonts w:ascii="Arial Unicode MS" w:eastAsia="Arial Unicode MS" w:hAnsi="Arial Unicode MS" w:cs="Arial Unicode MS"/>
    </w:rPr>
  </w:style>
  <w:style w:type="paragraph" w:styleId="af0">
    <w:name w:val="Balloon Text"/>
    <w:basedOn w:val="15"/>
    <w:rPr>
      <w:rFonts w:ascii="Tahoma" w:hAnsi="Tahoma"/>
      <w:sz w:val="16"/>
      <w:szCs w:val="16"/>
    </w:rPr>
  </w:style>
  <w:style w:type="paragraph" w:customStyle="1" w:styleId="Textbody">
    <w:name w:val="Text body"/>
    <w:basedOn w:val="a"/>
    <w:rsid w:val="003A474F"/>
    <w:pPr>
      <w:autoSpaceDN w:val="0"/>
      <w:spacing w:after="120" w:line="240" w:lineRule="auto"/>
    </w:pPr>
    <w:rPr>
      <w:rFonts w:cs="Mangal"/>
      <w:kern w:val="3"/>
      <w:lang w:eastAsia="zh-CN" w:bidi="hi-IN"/>
    </w:rPr>
  </w:style>
  <w:style w:type="paragraph" w:customStyle="1" w:styleId="TableContents">
    <w:name w:val="Table Contents"/>
    <w:basedOn w:val="a"/>
    <w:rsid w:val="003A474F"/>
    <w:pPr>
      <w:suppressLineNumbers/>
      <w:autoSpaceDN w:val="0"/>
      <w:spacing w:line="240" w:lineRule="auto"/>
    </w:pPr>
    <w:rPr>
      <w:rFonts w:cs="Mangal"/>
      <w:kern w:val="3"/>
      <w:lang w:eastAsia="zh-CN" w:bidi="hi-IN"/>
    </w:rPr>
  </w:style>
  <w:style w:type="character" w:customStyle="1" w:styleId="10">
    <w:name w:val="Заголовок 1 Знак"/>
    <w:link w:val="1"/>
    <w:uiPriority w:val="9"/>
    <w:rsid w:val="00F12755"/>
    <w:rPr>
      <w:b/>
      <w:bCs/>
      <w:kern w:val="36"/>
      <w:sz w:val="48"/>
      <w:szCs w:val="48"/>
    </w:rPr>
  </w:style>
  <w:style w:type="paragraph" w:customStyle="1" w:styleId="Style12">
    <w:name w:val="Style12"/>
    <w:basedOn w:val="a"/>
    <w:uiPriority w:val="99"/>
    <w:rsid w:val="00E060EC"/>
    <w:pPr>
      <w:suppressAutoHyphens w:val="0"/>
      <w:autoSpaceDE w:val="0"/>
      <w:autoSpaceDN w:val="0"/>
      <w:adjustRightInd w:val="0"/>
      <w:spacing w:line="202" w:lineRule="exact"/>
      <w:ind w:firstLine="422"/>
      <w:jc w:val="both"/>
      <w:textAlignment w:val="auto"/>
    </w:pPr>
    <w:rPr>
      <w:rFonts w:eastAsia="Times New Roman" w:cs="Arial"/>
      <w:kern w:val="0"/>
      <w:lang w:eastAsia="ru-RU"/>
    </w:rPr>
  </w:style>
  <w:style w:type="character" w:customStyle="1" w:styleId="FontStyle69">
    <w:name w:val="Font Style69"/>
    <w:uiPriority w:val="99"/>
    <w:rsid w:val="00E060EC"/>
    <w:rPr>
      <w:rFonts w:ascii="Arial" w:hAnsi="Arial" w:cs="Arial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072930"/>
    <w:pPr>
      <w:suppressAutoHyphens w:val="0"/>
      <w:autoSpaceDE w:val="0"/>
      <w:autoSpaceDN w:val="0"/>
      <w:adjustRightInd w:val="0"/>
      <w:spacing w:line="240" w:lineRule="exact"/>
      <w:textAlignment w:val="auto"/>
    </w:pPr>
    <w:rPr>
      <w:rFonts w:eastAsia="Times New Roman" w:cs="Arial"/>
      <w:kern w:val="0"/>
      <w:lang w:eastAsia="ru-RU"/>
    </w:rPr>
  </w:style>
  <w:style w:type="paragraph" w:customStyle="1" w:styleId="Style10">
    <w:name w:val="Style10"/>
    <w:basedOn w:val="a"/>
    <w:uiPriority w:val="99"/>
    <w:rsid w:val="00072930"/>
    <w:pPr>
      <w:suppressAutoHyphens w:val="0"/>
      <w:autoSpaceDE w:val="0"/>
      <w:autoSpaceDN w:val="0"/>
      <w:adjustRightInd w:val="0"/>
      <w:spacing w:line="194" w:lineRule="exact"/>
      <w:ind w:firstLine="427"/>
      <w:jc w:val="both"/>
      <w:textAlignment w:val="auto"/>
    </w:pPr>
    <w:rPr>
      <w:rFonts w:eastAsia="Times New Roman" w:cs="Arial"/>
      <w:kern w:val="0"/>
      <w:lang w:eastAsia="ru-RU"/>
    </w:rPr>
  </w:style>
  <w:style w:type="character" w:customStyle="1" w:styleId="FontStyle71">
    <w:name w:val="Font Style71"/>
    <w:uiPriority w:val="99"/>
    <w:rsid w:val="00072930"/>
    <w:rPr>
      <w:rFonts w:ascii="Arial" w:hAnsi="Arial" w:cs="Arial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8C5A2C7FAE3D80E5EAAA4D447D926F8FFA36A91CBED9BFC668947198C9CCC871B15EAB1D1AE0EC84C4FABFB7J0G9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DE6AF-C939-4658-B8EE-B56D38D60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8023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consultantplus://offline/ref=DB8C5A2C7FAE3D80E5EAAA4D447D926F8FFA36A91CBED9BFC668947198C9CCC871B15EAB1D1AE0EC84C4FABFB7J0G9H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Шарова Марина Игоревна</dc:creator>
  <cp:keywords/>
  <cp:lastModifiedBy>Шарова Марина Игоревна</cp:lastModifiedBy>
  <cp:revision>7</cp:revision>
  <cp:lastPrinted>2021-05-31T12:25:00Z</cp:lastPrinted>
  <dcterms:created xsi:type="dcterms:W3CDTF">2021-05-31T12:45:00Z</dcterms:created>
  <dcterms:modified xsi:type="dcterms:W3CDTF">2021-05-31T12:50:00Z</dcterms:modified>
</cp:coreProperties>
</file>