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EB" w:rsidRPr="005F4B47" w:rsidRDefault="001964EB" w:rsidP="001964EB">
      <w:pPr>
        <w:widowControl/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</w:pPr>
      <w:r w:rsidRPr="005F4B47">
        <w:rPr>
          <w:rFonts w:eastAsia="Lucida Sans Unicode" w:cs="font308"/>
          <w:b/>
          <w:color w:val="000000"/>
          <w:sz w:val="28"/>
          <w:szCs w:val="28"/>
          <w:lang w:eastAsia="ru-RU" w:bidi="ru-RU"/>
        </w:rPr>
        <w:t>Описание объекта закупки</w:t>
      </w:r>
      <w:r w:rsidRPr="005F4B47"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1964EB" w:rsidRPr="005F4B47" w:rsidRDefault="001964EB" w:rsidP="001964EB">
      <w:pPr>
        <w:widowControl/>
        <w:spacing w:line="1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 w:rsidRPr="005F4B4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>на поставку абсорбирующего белья для обеспечения инвалидов в 2021 году</w:t>
      </w:r>
    </w:p>
    <w:tbl>
      <w:tblPr>
        <w:tblW w:w="10656" w:type="dxa"/>
        <w:tblInd w:w="-10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000"/>
        <w:gridCol w:w="7229"/>
        <w:gridCol w:w="1002"/>
      </w:tblGrid>
      <w:tr w:rsidR="001964EB" w:rsidRPr="005F4B47" w:rsidTr="001964EB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№ п/п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spacing w:line="235" w:lineRule="auto"/>
              <w:contextualSpacing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 xml:space="preserve">Кол-во, </w:t>
            </w:r>
          </w:p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шт.</w:t>
            </w:r>
          </w:p>
        </w:tc>
      </w:tr>
      <w:tr w:rsidR="001964EB" w:rsidRPr="005F4B47" w:rsidTr="001964EB">
        <w:trPr>
          <w:trHeight w:val="171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22-01-01. Впитывающие простыни (пеленки) размером не менее 40 х 60 см (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впитываемостью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7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spacing w:line="235" w:lineRule="auto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    </w:t>
            </w:r>
            <w:r w:rsidRPr="005F4B47"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  <w:t>Технические и функциональные характеристики: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Впитывающие простыни (пеленки) (абсорбирующее белье) для инвалидов, предназначено для впитывания и удерживания мочи и/или жидкого кала, используемого для ухода за больными, страдающими недержанием мочи легкой, средней и тяжелой степени, лежачими больными, а также в других случаях.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В соответствии с п. 3.1. ГОСТ Р 57762-2017: «Абсорбирующее белье для инвалидов: многослойное впитывающее медицинское изделие разового использования с абсорбирующим слоем». 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4.2. ГОСТ Р 57762-2017: «Конструктивно белье должно состоять из следующих слоев (начиная от слоя, контактирующего с пользователем):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верхний покровный,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абсорбирующий,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нижний покровный».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3.4. ГОСТ Р 57762-2017: «Верхний покровный слой: слой, который непосредственно соприкасается с кожей пользователя и пропускает жидкость внутрь белья».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В соответствии с п. 3.2. ГОСТ Р 57762-2017: «Абсорбирующий слой: 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них)». 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3.8. ГОСТ Р 57762-2017: «Нижний покровный слой: слой, который расположен после абсорбирующего слоя и предотвращает проникновение жидкости наружу».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4.3. ГОСТ Р 57762-2017: «Слои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непрерывными».</w:t>
            </w:r>
          </w:p>
          <w:p w:rsidR="001964EB" w:rsidRPr="005F4B47" w:rsidRDefault="001964EB" w:rsidP="00C874C1">
            <w:pPr>
              <w:widowControl/>
              <w:spacing w:line="235" w:lineRule="auto"/>
              <w:ind w:firstLine="229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Абсорбирующее белье для инвалидов предназначено для дополнительной защиты постельного белья от протекания и используемое вместе с подгузниками. 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Требования к качеству:</w:t>
            </w:r>
          </w:p>
          <w:p w:rsidR="001964EB" w:rsidRPr="005F4B47" w:rsidRDefault="001964EB" w:rsidP="00C874C1">
            <w:pPr>
              <w:widowControl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color w:val="000000"/>
                <w:sz w:val="22"/>
                <w:szCs w:val="22"/>
              </w:rPr>
              <w:t>Поставляемый товар должен быть новым товаром (товаром, который не был в употреблении.)</w:t>
            </w:r>
          </w:p>
          <w:p w:rsidR="001964EB" w:rsidRPr="005F4B47" w:rsidRDefault="001964EB" w:rsidP="00C874C1">
            <w:pPr>
              <w:widowControl/>
              <w:tabs>
                <w:tab w:val="left" w:pos="708"/>
              </w:tabs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В соответствии с п. 4.4. ГОСТ Р 57762-2017: «В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глазом». </w:t>
            </w:r>
          </w:p>
          <w:p w:rsidR="001964EB" w:rsidRPr="005F4B47" w:rsidRDefault="001964EB" w:rsidP="00C874C1">
            <w:pPr>
              <w:widowControl/>
              <w:tabs>
                <w:tab w:val="left" w:pos="708"/>
              </w:tabs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В соответствии с п. 4.5. ГОСТ Р 57762-2017: «Печатное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выщипывания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волокон с поверхности белья». </w:t>
            </w:r>
          </w:p>
          <w:p w:rsidR="001964EB" w:rsidRPr="005F4B47" w:rsidRDefault="001964EB" w:rsidP="00C874C1">
            <w:pPr>
              <w:widowControl/>
              <w:tabs>
                <w:tab w:val="left" w:pos="708"/>
              </w:tabs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4.6. ГОСТ Р 57762-2017: «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Отмарывание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краски печатного изображения не допускается».</w:t>
            </w:r>
          </w:p>
          <w:p w:rsidR="001964EB" w:rsidRPr="005F4B47" w:rsidRDefault="001964EB" w:rsidP="00C874C1">
            <w:pPr>
              <w:widowControl/>
              <w:tabs>
                <w:tab w:val="left" w:pos="708"/>
              </w:tabs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 Впитывающий слой должен быть равномерным, без пробелов.</w:t>
            </w:r>
          </w:p>
          <w:p w:rsidR="001964EB" w:rsidRPr="005F4B47" w:rsidRDefault="001964EB" w:rsidP="00C874C1">
            <w:pPr>
              <w:widowControl/>
              <w:tabs>
                <w:tab w:val="left" w:pos="708"/>
              </w:tabs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Абсорбирующее белье должно соответствовать требованиям стандартов серии ГОСТ Р ИСО 10993 «Оценка биологическая медицинских изделий».</w:t>
            </w:r>
          </w:p>
          <w:p w:rsidR="001964EB" w:rsidRPr="005F4B47" w:rsidRDefault="001964EB" w:rsidP="00C874C1">
            <w:pPr>
              <w:widowControl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Сырье и материалы для изготовления абсорбирующего белья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contextualSpacing/>
              <w:jc w:val="both"/>
              <w:rPr>
                <w:rFonts w:eastAsia="Lucida Sans Unicode"/>
                <w:b/>
                <w:color w:val="000000"/>
                <w:sz w:val="22"/>
                <w:szCs w:val="22"/>
                <w:lang w:eastAsia="en-US" w:bidi="en-US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Требования к транспортировке: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lastRenderedPageBreak/>
              <w:t>В соответствии с п. 7.2. ГОСТ Р 57762-2017: «Для транспортирования белье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каждую транспортную тару должен быть вложен упаковочный лист, в котором должно быть указано: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наименование предприятия-изготовителя или его товарный знак;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наименование изделия;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число потребительских упаковок;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условный номер упаковщика и контролера;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дата упаковывания.</w:t>
            </w:r>
          </w:p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одну транспортную тару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год)».</w:t>
            </w:r>
          </w:p>
          <w:p w:rsidR="001964EB" w:rsidRPr="005F4B47" w:rsidRDefault="001964EB" w:rsidP="00C874C1">
            <w:pPr>
              <w:widowControl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10.1. ГОСТ Р 57762-2017: «Транспортирование белья,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в соответствии с требованиями ГОСТ Р 50444 и с правилами перевозок грузов, действующими на данном виде транспорта».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Требования к упаковке: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В соответствии с п. 7.1. ГОСТ Р 57762-2017: «Белье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 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pacing w:val="-4"/>
                <w:kern w:val="22"/>
                <w:sz w:val="22"/>
                <w:szCs w:val="22"/>
              </w:rPr>
            </w:pPr>
            <w:r w:rsidRPr="005F4B47">
              <w:rPr>
                <w:rFonts w:eastAsia="Lucida Sans Unicode"/>
                <w:spacing w:val="-4"/>
                <w:kern w:val="22"/>
                <w:sz w:val="22"/>
                <w:szCs w:val="22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964EB" w:rsidRPr="005F4B47" w:rsidRDefault="001964EB" w:rsidP="00C874C1">
            <w:pPr>
              <w:widowControl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Не допускается механическое повреждение упаковки, открывающее доступ к поверхности белья».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Требования к маркировке: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В соответствии с п. 6.1. ГОСТ Р 57762-2017: «Маркировка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отмарывание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краски не допускается».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6.2. ГОСТ Р 57762-2017: «Маркировка на потребительской упаковке белья должна содержать: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наименование предприятия-изготовителя и/или его товарный знак;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наименование страны-изготовителя;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местонахождение производителя/изготовителя (продавца, поставщика), товарный знак (при наличии);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наименование белья;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товарную марку (при наличии), вид белья в зависимости от назначения (степени недержания мочи), размер белья, цвет, номер белья (при наличии);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правила по применению белья (в виде рисунков или текста);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указания по утилизации белья: слова «Не бросать в канализацию» и/или рисунок, четко и ясно отображающий эти указания;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наименование материала (-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ов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>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информацию о наличии специальных ингредиентов;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отличительные характеристики белья в соответствии с техническим исполнением (в виде рисунков и/или текста);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lastRenderedPageBreak/>
              <w:t>- номер артикула (при наличии);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количество белья в упаковке;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номер партии (серии);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слова: «Для однократного применения»;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слово «Нестерильно»;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слово: «Нетоксично»;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дату (месяц, год) изготовления;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срок годности, устанавливаемый изготовителем;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штриховой код (при наличии);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- </w:t>
            </w:r>
            <w:r w:rsidRPr="005F4B47">
              <w:rPr>
                <w:rFonts w:eastAsia="Lucida Sans Unicode"/>
                <w:sz w:val="22"/>
                <w:szCs w:val="22"/>
              </w:rPr>
              <w:t>обозначение стандартов и/или технической документации (технических условий);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- номер и дату регистрационного удостоверения.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Допускается дополнить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др.».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6.3. ГОСТ Р 57762-2017: «Допускается дополнительно наносить основную информацию о белье (товарную марку, обозначение группы и др.) на нижний покровный слой».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6.4. ГОСТ Р 57762-2017: «Не допускается наносить информацию о специальных свойствах белья, например, «защищает кожу от раздражения», «поглощает запах», «воздухопроницаемый», «экологически чистый» и т.п. без соответствующего документального подтверждения».</w:t>
            </w:r>
          </w:p>
          <w:p w:rsidR="001964EB" w:rsidRPr="005F4B47" w:rsidRDefault="001964EB" w:rsidP="00C874C1">
            <w:pPr>
              <w:widowControl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6.5. ГОСТ Р 57762-2017: «Маркировка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 и соответствовать ГОСТ 50444».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b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Срок годности:</w:t>
            </w:r>
          </w:p>
          <w:p w:rsidR="001964EB" w:rsidRPr="005F4B47" w:rsidRDefault="001964EB" w:rsidP="00C874C1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соответствии с п. 4.16. ГОСТ Р 57762-2017: «Средний срок годности белья - не менее 3 лет с момента изготовления».</w:t>
            </w:r>
          </w:p>
          <w:p w:rsidR="001964EB" w:rsidRPr="005F4B47" w:rsidRDefault="001964EB" w:rsidP="00C874C1">
            <w:pPr>
              <w:widowControl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Срок годности абсорбирующего белья — на момент выдачи изделий должен быть не менее 1 года.</w:t>
            </w:r>
          </w:p>
          <w:p w:rsidR="001964EB" w:rsidRPr="005F4B47" w:rsidRDefault="001964EB" w:rsidP="00C874C1">
            <w:pPr>
              <w:widowControl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b/>
                <w:sz w:val="22"/>
                <w:szCs w:val="22"/>
              </w:rPr>
              <w:t>Подтверждение наличия документа, подтверждающего качество и безопасность товара</w:t>
            </w:r>
            <w:r w:rsidRPr="005F4B47">
              <w:rPr>
                <w:rFonts w:eastAsia="Lucida Sans Unicode"/>
                <w:sz w:val="22"/>
                <w:szCs w:val="22"/>
              </w:rPr>
              <w:t xml:space="preserve"> – обязательно.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lastRenderedPageBreak/>
              <w:t>540</w:t>
            </w:r>
          </w:p>
        </w:tc>
      </w:tr>
      <w:tr w:rsidR="001964EB" w:rsidRPr="005F4B47" w:rsidTr="001964EB">
        <w:trPr>
          <w:trHeight w:val="173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22-01-02. Впитывающие простыни (пеленки) размером не менее 60 х 60 см (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впитываемостью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72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2430</w:t>
            </w:r>
          </w:p>
        </w:tc>
      </w:tr>
      <w:tr w:rsidR="001964EB" w:rsidRPr="005F4B47" w:rsidTr="001964EB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22-01-03. Впитывающие простыни (пеленки) размером не менее 60 х 90 см (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впитываемостью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72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spacing w:line="235" w:lineRule="auto"/>
              <w:ind w:firstLine="284"/>
              <w:contextualSpacing/>
              <w:jc w:val="both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964EB" w:rsidRPr="005F4B47" w:rsidRDefault="001964EB" w:rsidP="00C874C1">
            <w:pPr>
              <w:widowControl/>
              <w:snapToGrid w:val="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225000</w:t>
            </w:r>
          </w:p>
        </w:tc>
      </w:tr>
    </w:tbl>
    <w:p w:rsidR="001964EB" w:rsidRPr="005F4B47" w:rsidRDefault="001964EB" w:rsidP="001964EB">
      <w:pPr>
        <w:widowControl/>
        <w:rPr>
          <w:rFonts w:eastAsia="Lucida Sans Unicode" w:cs="font308"/>
          <w:szCs w:val="26"/>
        </w:rPr>
      </w:pPr>
      <w:r w:rsidRPr="005F4B47">
        <w:rPr>
          <w:rFonts w:eastAsia="Lucida Sans Unicode" w:cs="font308"/>
          <w:b/>
          <w:szCs w:val="26"/>
        </w:rPr>
        <w:lastRenderedPageBreak/>
        <w:t>Сроки поставки Товара в Вологодскую область:</w:t>
      </w:r>
      <w:r w:rsidRPr="005F4B47">
        <w:rPr>
          <w:rFonts w:eastAsia="Lucida Sans Unicode" w:cs="font308"/>
          <w:szCs w:val="26"/>
        </w:rPr>
        <w:t xml:space="preserve"> в соответствии с календарным планом </w:t>
      </w:r>
    </w:p>
    <w:p w:rsidR="001964EB" w:rsidRPr="005F4B47" w:rsidRDefault="001964EB" w:rsidP="001964EB">
      <w:pPr>
        <w:widowControl/>
        <w:ind w:firstLine="720"/>
        <w:jc w:val="center"/>
        <w:rPr>
          <w:rFonts w:eastAsia="Lucida Sans Unicode"/>
          <w:szCs w:val="26"/>
        </w:rPr>
      </w:pPr>
      <w:r w:rsidRPr="005F4B47">
        <w:rPr>
          <w:rFonts w:eastAsia="Lucida Sans Unicode"/>
          <w:szCs w:val="26"/>
        </w:rPr>
        <w:t xml:space="preserve">Календарный план </w:t>
      </w:r>
    </w:p>
    <w:tbl>
      <w:tblPr>
        <w:tblW w:w="10678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987"/>
        <w:gridCol w:w="3256"/>
        <w:gridCol w:w="1982"/>
      </w:tblGrid>
      <w:tr w:rsidR="001964EB" w:rsidRPr="005F4B47" w:rsidTr="001964EB">
        <w:trPr>
          <w:trHeight w:val="356"/>
        </w:trPr>
        <w:tc>
          <w:tcPr>
            <w:tcW w:w="453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N п/п</w:t>
            </w:r>
          </w:p>
        </w:tc>
        <w:tc>
          <w:tcPr>
            <w:tcW w:w="4987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Наименование Товара</w:t>
            </w:r>
          </w:p>
        </w:tc>
        <w:tc>
          <w:tcPr>
            <w:tcW w:w="3256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  <w:vertAlign w:val="superscript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 xml:space="preserve">Периоды (этапы) поставки на 2021 год </w:t>
            </w:r>
            <w:r w:rsidRPr="005F4B47">
              <w:rPr>
                <w:rFonts w:eastAsia="Lucida Sans Unicode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982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Количество</w:t>
            </w:r>
          </w:p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(шт.)</w:t>
            </w:r>
          </w:p>
        </w:tc>
        <w:bookmarkStart w:id="0" w:name="P750"/>
        <w:bookmarkEnd w:id="0"/>
      </w:tr>
      <w:tr w:rsidR="001964EB" w:rsidRPr="005F4B47" w:rsidTr="001964EB">
        <w:trPr>
          <w:trHeight w:val="694"/>
        </w:trPr>
        <w:tc>
          <w:tcPr>
            <w:tcW w:w="453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4987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22-01-01. Впитывающие простыни (пеленки) размером не менее 40 х 60 см (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впитываемостью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3256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982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540</w:t>
            </w:r>
          </w:p>
        </w:tc>
      </w:tr>
      <w:tr w:rsidR="001964EB" w:rsidRPr="005F4B47" w:rsidTr="001964EB">
        <w:trPr>
          <w:trHeight w:val="694"/>
        </w:trPr>
        <w:tc>
          <w:tcPr>
            <w:tcW w:w="453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4987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22-01-02. Впитывающие простыни (пеленки) размером не менее 60 х 60 см (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впитываемостью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3256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982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2430</w:t>
            </w:r>
          </w:p>
        </w:tc>
      </w:tr>
      <w:tr w:rsidR="001964EB" w:rsidRPr="005F4B47" w:rsidTr="001964EB">
        <w:trPr>
          <w:trHeight w:val="643"/>
        </w:trPr>
        <w:tc>
          <w:tcPr>
            <w:tcW w:w="453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4987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22-01-03. Впитывающие простыни (пеленки) размером не менее 60 х 90 см (</w:t>
            </w:r>
            <w:proofErr w:type="spellStart"/>
            <w:r w:rsidRPr="005F4B47">
              <w:rPr>
                <w:rFonts w:eastAsia="Lucida Sans Unicode"/>
                <w:sz w:val="22"/>
                <w:szCs w:val="22"/>
              </w:rPr>
              <w:t>впитываемостью</w:t>
            </w:r>
            <w:proofErr w:type="spellEnd"/>
            <w:r w:rsidRPr="005F4B47">
              <w:rPr>
                <w:rFonts w:eastAsia="Lucida Sans Unicode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3256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 w:cs="font308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982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225000</w:t>
            </w:r>
          </w:p>
        </w:tc>
      </w:tr>
      <w:tr w:rsidR="001964EB" w:rsidRPr="005F4B47" w:rsidTr="001964EB">
        <w:trPr>
          <w:trHeight w:val="209"/>
        </w:trPr>
        <w:tc>
          <w:tcPr>
            <w:tcW w:w="8696" w:type="dxa"/>
            <w:gridSpan w:val="3"/>
          </w:tcPr>
          <w:p w:rsidR="001964EB" w:rsidRPr="005F4B47" w:rsidRDefault="001964EB" w:rsidP="00C874C1">
            <w:pPr>
              <w:widowControl/>
              <w:spacing w:line="235" w:lineRule="auto"/>
              <w:ind w:firstLine="720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ИТОГО:</w:t>
            </w:r>
          </w:p>
        </w:tc>
        <w:tc>
          <w:tcPr>
            <w:tcW w:w="1982" w:type="dxa"/>
          </w:tcPr>
          <w:p w:rsidR="001964EB" w:rsidRPr="005F4B47" w:rsidRDefault="001964EB" w:rsidP="00C874C1">
            <w:pPr>
              <w:widowControl/>
              <w:spacing w:line="235" w:lineRule="auto"/>
              <w:contextualSpacing/>
              <w:jc w:val="center"/>
              <w:rPr>
                <w:rFonts w:eastAsia="Lucida Sans Unicode"/>
                <w:sz w:val="22"/>
                <w:szCs w:val="22"/>
              </w:rPr>
            </w:pPr>
            <w:r w:rsidRPr="005F4B47">
              <w:rPr>
                <w:rFonts w:eastAsia="Lucida Sans Unicode"/>
                <w:sz w:val="22"/>
                <w:szCs w:val="22"/>
              </w:rPr>
              <w:t>227970</w:t>
            </w:r>
          </w:p>
        </w:tc>
      </w:tr>
    </w:tbl>
    <w:p w:rsidR="001964EB" w:rsidRDefault="001964EB" w:rsidP="001964EB">
      <w:pPr>
        <w:widowControl/>
        <w:shd w:val="clear" w:color="auto" w:fill="FFFFFF"/>
        <w:spacing w:line="200" w:lineRule="atLeast"/>
        <w:jc w:val="both"/>
        <w:rPr>
          <w:rFonts w:eastAsia="Lucida Sans Unicode" w:cs="font308"/>
          <w:szCs w:val="26"/>
        </w:rPr>
      </w:pPr>
      <w:r w:rsidRPr="005F4B47">
        <w:rPr>
          <w:rFonts w:eastAsia="Lucida Sans Unicode" w:cs="font308"/>
          <w:b/>
          <w:szCs w:val="26"/>
        </w:rPr>
        <w:t>Срок поставки Товара получателям:</w:t>
      </w:r>
      <w:r w:rsidRPr="005F4B47">
        <w:rPr>
          <w:rFonts w:eastAsia="Lucida Sans Unicode" w:cs="font308"/>
          <w:szCs w:val="26"/>
        </w:rPr>
        <w:t xml:space="preserve"> с даты получения от Заказчика р</w:t>
      </w:r>
      <w:r>
        <w:rPr>
          <w:rFonts w:eastAsia="Lucida Sans Unicode" w:cs="font308"/>
          <w:szCs w:val="26"/>
        </w:rPr>
        <w:t xml:space="preserve">еестра получателей Товара </w:t>
      </w:r>
      <w:proofErr w:type="gramStart"/>
      <w:r>
        <w:rPr>
          <w:rFonts w:eastAsia="Lucida Sans Unicode" w:cs="font308"/>
          <w:szCs w:val="26"/>
        </w:rPr>
        <w:t>до  01</w:t>
      </w:r>
      <w:proofErr w:type="gramEnd"/>
      <w:r w:rsidRPr="005F4B47">
        <w:rPr>
          <w:rFonts w:eastAsia="Lucida Sans Unicode" w:cs="font308"/>
          <w:szCs w:val="26"/>
        </w:rPr>
        <w:t xml:space="preserve"> октября 2021 года.</w:t>
      </w:r>
    </w:p>
    <w:p w:rsidR="001964EB" w:rsidRPr="005F4B47" w:rsidRDefault="001964EB" w:rsidP="001964EB">
      <w:pPr>
        <w:widowControl/>
        <w:shd w:val="clear" w:color="auto" w:fill="FFFFFF"/>
        <w:spacing w:line="200" w:lineRule="atLeast"/>
        <w:ind w:firstLine="708"/>
        <w:jc w:val="both"/>
        <w:rPr>
          <w:rFonts w:eastAsia="Lucida Sans Unicode"/>
          <w:szCs w:val="26"/>
        </w:rPr>
      </w:pPr>
      <w:r w:rsidRPr="005F4B47">
        <w:rPr>
          <w:rFonts w:eastAsia="Lucida Sans Unicode"/>
          <w:szCs w:val="26"/>
        </w:rPr>
        <w:t>Поставка Товара Получателям не должна превышать 30 календарных дней, а в отношении Получателей из числа</w:t>
      </w:r>
      <w:bookmarkStart w:id="1" w:name="_GoBack"/>
      <w:bookmarkEnd w:id="1"/>
      <w:r w:rsidRPr="005F4B47">
        <w:rPr>
          <w:rFonts w:eastAsia="Lucida Sans Unicode"/>
          <w:szCs w:val="26"/>
        </w:rPr>
        <w:t xml:space="preserve"> инвалидов, нуждающихся в оказании паллиативной </w:t>
      </w:r>
      <w:r w:rsidRPr="005F4B47">
        <w:rPr>
          <w:rFonts w:eastAsia="Lucida Sans Unicode"/>
          <w:szCs w:val="26"/>
        </w:rPr>
        <w:lastRenderedPageBreak/>
        <w:t>медицинской помощи, 7 календарных дней со дня получения Поставщиком реестра получателей Товара.</w:t>
      </w:r>
    </w:p>
    <w:p w:rsidR="001964EB" w:rsidRPr="005F4B47" w:rsidRDefault="001964EB" w:rsidP="001964EB">
      <w:pPr>
        <w:widowControl/>
        <w:shd w:val="clear" w:color="auto" w:fill="FFFFFF"/>
        <w:spacing w:line="200" w:lineRule="atLeast"/>
        <w:jc w:val="both"/>
        <w:rPr>
          <w:rFonts w:eastAsia="Lucida Sans Unicode" w:cs="font308"/>
          <w:szCs w:val="26"/>
        </w:rPr>
      </w:pPr>
      <w:r w:rsidRPr="005F4B47">
        <w:rPr>
          <w:rFonts w:eastAsia="Lucida Sans Unicode" w:cs="font308"/>
          <w:b/>
          <w:szCs w:val="26"/>
        </w:rPr>
        <w:t>Место выдачи Товара получателям:</w:t>
      </w:r>
      <w:r w:rsidRPr="005F4B47">
        <w:rPr>
          <w:rFonts w:eastAsia="Lucida Sans Unicode" w:cs="font308"/>
          <w:szCs w:val="26"/>
        </w:rPr>
        <w:t xml:space="preserve"> Вологодская область. По выбору получателя: по месту жительства получателя либо </w:t>
      </w:r>
      <w:r w:rsidRPr="005F4B47">
        <w:rPr>
          <w:rFonts w:eastAsia="Lucida Sans Unicode"/>
          <w:szCs w:val="26"/>
        </w:rPr>
        <w:t>в пунктах выдачи Товара.</w:t>
      </w:r>
    </w:p>
    <w:p w:rsidR="00A41998" w:rsidRDefault="00A41998"/>
    <w:sectPr w:rsidR="00A4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EB"/>
    <w:rsid w:val="001964EB"/>
    <w:rsid w:val="00A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1458-90D4-410C-A800-41E61F4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2021-06-23T05:38:00Z</dcterms:created>
  <dcterms:modified xsi:type="dcterms:W3CDTF">2021-06-23T05:39:00Z</dcterms:modified>
</cp:coreProperties>
</file>