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913" w:rsidRPr="0097481D" w:rsidRDefault="00D31913" w:rsidP="00D31913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Проект технического задания</w:t>
      </w:r>
    </w:p>
    <w:p w:rsidR="00D31913" w:rsidRDefault="00F91B57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91B57">
        <w:rPr>
          <w:sz w:val="26"/>
          <w:szCs w:val="26"/>
        </w:rPr>
        <w:t>На поставку технических средств реабилитации – поручней, ходунков для обеспечения инвалидов в 2021 году.</w:t>
      </w:r>
    </w:p>
    <w:p w:rsidR="00F91B57" w:rsidRPr="0097481D" w:rsidRDefault="00F91B57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D31913" w:rsidRPr="0097481D" w:rsidRDefault="00D31913" w:rsidP="00D31913">
      <w:pPr>
        <w:spacing w:line="276" w:lineRule="auto"/>
        <w:ind w:firstLine="720"/>
        <w:jc w:val="center"/>
        <w:rPr>
          <w:sz w:val="26"/>
          <w:szCs w:val="26"/>
        </w:rPr>
      </w:pPr>
      <w:r w:rsidRPr="0097481D">
        <w:rPr>
          <w:sz w:val="26"/>
          <w:szCs w:val="26"/>
        </w:rPr>
        <w:t>1. Требования к количеству.</w:t>
      </w:r>
    </w:p>
    <w:p w:rsidR="00D31913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97481D">
        <w:rPr>
          <w:sz w:val="26"/>
          <w:szCs w:val="26"/>
        </w:rPr>
        <w:t xml:space="preserve">Общее количество Товара:  </w:t>
      </w:r>
      <w:r w:rsidR="00F91B57" w:rsidRPr="00F91B57">
        <w:rPr>
          <w:sz w:val="26"/>
          <w:szCs w:val="26"/>
        </w:rPr>
        <w:t>1150 (одна тысяча сто пятьдесят) штук.</w:t>
      </w:r>
    </w:p>
    <w:p w:rsidR="00F91B57" w:rsidRPr="00F27856" w:rsidRDefault="00F91B57" w:rsidP="00D31913">
      <w:pPr>
        <w:spacing w:line="276" w:lineRule="auto"/>
        <w:ind w:firstLine="720"/>
        <w:jc w:val="both"/>
        <w:rPr>
          <w:sz w:val="26"/>
          <w:szCs w:val="26"/>
        </w:rPr>
      </w:pPr>
    </w:p>
    <w:p w:rsidR="00D31913" w:rsidRPr="00F27856" w:rsidRDefault="00D31913" w:rsidP="00D31913">
      <w:pPr>
        <w:spacing w:line="276" w:lineRule="auto"/>
        <w:ind w:firstLine="720"/>
        <w:jc w:val="center"/>
        <w:rPr>
          <w:sz w:val="26"/>
          <w:szCs w:val="26"/>
        </w:rPr>
      </w:pPr>
      <w:r w:rsidRPr="00F27856">
        <w:rPr>
          <w:sz w:val="26"/>
          <w:szCs w:val="26"/>
        </w:rPr>
        <w:t>2. Требования к поставляемому Товару.</w:t>
      </w:r>
    </w:p>
    <w:p w:rsidR="00D31913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3911E1">
        <w:rPr>
          <w:sz w:val="26"/>
          <w:szCs w:val="26"/>
        </w:rPr>
        <w:t>Товар должен отвечать требованиям действующих ГОСТов и (или) ТУ, относящимся к показателям описываемого объекта закупки, в</w:t>
      </w:r>
      <w:r w:rsidRPr="0097481D">
        <w:t xml:space="preserve"> </w:t>
      </w:r>
      <w:r w:rsidRPr="0097481D">
        <w:rPr>
          <w:sz w:val="26"/>
          <w:szCs w:val="26"/>
        </w:rPr>
        <w:t xml:space="preserve"> т.ч.  </w:t>
      </w:r>
      <w:r w:rsidR="00F91B57" w:rsidRPr="00F91B57">
        <w:rPr>
          <w:sz w:val="26"/>
          <w:szCs w:val="26"/>
        </w:rPr>
        <w:t>ГОСТ Р ИСО 11199-1-2015 Средства вспомогательные для ходьбы, управляемые обеими руками. Требования и методы испытаний. Часть 1. Ходунки". ГОСТ Р ИСО 11199-2-2010 Средства вспомогательные для ходьбы, управляемые обеими руками. Требования и методы испытаний. Часть 2. Ходунки на колесиках".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Товар должен быть новым, ранее неиспользованным, надлежащего качества, не иметь дефектов, связанных с разработкой, материалами или качеством изготовления, либо проявляющихся в результате действия или упущения Поставщика при нормальном использовании в обычных условиях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Поставка осуществляется при наличии документов,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Сырье и материалы, применяемые для изготовления не содержат ядовитых (токсичных) компонентов при эксплуатации.</w:t>
      </w:r>
    </w:p>
    <w:p w:rsidR="00D31913" w:rsidRPr="00F2785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Упаковка Товара должна обеспечивать защиту от повреждений, загрязнения во время хранения и транспортировки к месту использования по назначению.</w:t>
      </w:r>
    </w:p>
    <w:p w:rsidR="00D31913" w:rsidRPr="00896516" w:rsidRDefault="00D31913" w:rsidP="00D31913">
      <w:pPr>
        <w:spacing w:line="276" w:lineRule="auto"/>
        <w:ind w:firstLine="720"/>
        <w:jc w:val="both"/>
        <w:rPr>
          <w:sz w:val="26"/>
          <w:szCs w:val="26"/>
        </w:rPr>
      </w:pPr>
      <w:r w:rsidRPr="00F27856">
        <w:rPr>
          <w:sz w:val="26"/>
          <w:szCs w:val="26"/>
        </w:rPr>
        <w:t>Гаранти</w:t>
      </w:r>
      <w:r>
        <w:rPr>
          <w:sz w:val="26"/>
          <w:szCs w:val="26"/>
        </w:rPr>
        <w:t>йный срок составляет не менее 12</w:t>
      </w:r>
      <w:r w:rsidRPr="00F27856">
        <w:rPr>
          <w:sz w:val="26"/>
          <w:szCs w:val="26"/>
        </w:rPr>
        <w:t xml:space="preserve"> месяцев с даты поставки Товара Получателю.</w:t>
      </w:r>
    </w:p>
    <w:p w:rsidR="00BA0E82" w:rsidRPr="00DD5A16" w:rsidRDefault="00BA0E82" w:rsidP="007907FD">
      <w:pPr>
        <w:keepNext/>
        <w:spacing w:line="360" w:lineRule="auto"/>
        <w:jc w:val="center"/>
        <w:rPr>
          <w:rFonts w:eastAsia="Calibri"/>
          <w:sz w:val="26"/>
          <w:szCs w:val="26"/>
          <w:lang w:eastAsia="en-US"/>
        </w:rPr>
        <w:sectPr w:rsidR="00BA0E82" w:rsidRPr="00DD5A16" w:rsidSect="00CF1F3C">
          <w:headerReference w:type="default" r:id="rId8"/>
          <w:pgSz w:w="16838" w:h="11906" w:orient="landscape" w:code="9"/>
          <w:pgMar w:top="851" w:right="1134" w:bottom="709" w:left="1134" w:header="720" w:footer="720" w:gutter="0"/>
          <w:cols w:space="720"/>
          <w:titlePg/>
          <w:docGrid w:linePitch="272"/>
        </w:sectPr>
      </w:pPr>
      <w:bookmarkStart w:id="0" w:name="_GoBack"/>
      <w:bookmarkEnd w:id="0"/>
    </w:p>
    <w:p w:rsidR="007907FD" w:rsidRPr="00DD5A16" w:rsidRDefault="007907FD" w:rsidP="007907FD">
      <w:pPr>
        <w:suppressAutoHyphens/>
        <w:jc w:val="both"/>
        <w:rPr>
          <w:sz w:val="26"/>
          <w:szCs w:val="26"/>
          <w:lang w:eastAsia="ar-SA"/>
        </w:rPr>
      </w:pPr>
    </w:p>
    <w:p w:rsidR="008361A8" w:rsidRPr="008361A8" w:rsidRDefault="008361A8" w:rsidP="008361A8">
      <w:pPr>
        <w:keepNext/>
        <w:spacing w:line="360" w:lineRule="auto"/>
        <w:jc w:val="center"/>
        <w:rPr>
          <w:sz w:val="26"/>
          <w:szCs w:val="26"/>
        </w:rPr>
      </w:pPr>
      <w:r w:rsidRPr="008361A8">
        <w:rPr>
          <w:sz w:val="26"/>
          <w:szCs w:val="26"/>
        </w:rPr>
        <w:t>3.Требования к техническим характеристикам.</w:t>
      </w:r>
    </w:p>
    <w:p w:rsidR="008361A8" w:rsidRPr="008361A8" w:rsidRDefault="008361A8" w:rsidP="008361A8">
      <w:pPr>
        <w:suppressAutoHyphens/>
        <w:jc w:val="both"/>
        <w:rPr>
          <w:sz w:val="26"/>
          <w:szCs w:val="26"/>
          <w:lang w:eastAsia="ar-SA"/>
        </w:rPr>
      </w:pPr>
    </w:p>
    <w:tbl>
      <w:tblPr>
        <w:tblStyle w:val="111"/>
        <w:tblW w:w="16159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675"/>
        <w:gridCol w:w="1560"/>
        <w:gridCol w:w="1876"/>
        <w:gridCol w:w="1701"/>
        <w:gridCol w:w="8505"/>
        <w:gridCol w:w="850"/>
        <w:gridCol w:w="992"/>
      </w:tblGrid>
      <w:tr w:rsidR="00F91B57" w:rsidRPr="00F501BB" w:rsidTr="001D34F6">
        <w:trPr>
          <w:trHeight w:val="1789"/>
        </w:trPr>
        <w:tc>
          <w:tcPr>
            <w:tcW w:w="67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bCs/>
                <w:sz w:val="26"/>
                <w:szCs w:val="26"/>
                <w:lang w:eastAsia="en-US"/>
              </w:rPr>
              <w:t>№ п/п</w:t>
            </w:r>
          </w:p>
        </w:tc>
        <w:tc>
          <w:tcPr>
            <w:tcW w:w="1560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КТРУ и Наименование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</w:tc>
        <w:tc>
          <w:tcPr>
            <w:tcW w:w="1876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Наименование  (приказ Минтруда России от 13.02.2018 N 86н)</w:t>
            </w:r>
          </w:p>
        </w:tc>
        <w:tc>
          <w:tcPr>
            <w:tcW w:w="1701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Вид и наименование технического средства реабилитации</w:t>
            </w:r>
          </w:p>
        </w:tc>
        <w:tc>
          <w:tcPr>
            <w:tcW w:w="850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Описание функциональных и технических характеристик закупаемого товара</w:t>
            </w:r>
          </w:p>
        </w:tc>
        <w:tc>
          <w:tcPr>
            <w:tcW w:w="850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Единица измерения Товара</w:t>
            </w:r>
          </w:p>
        </w:tc>
        <w:tc>
          <w:tcPr>
            <w:tcW w:w="992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Количество Товара</w:t>
            </w:r>
          </w:p>
        </w:tc>
      </w:tr>
      <w:tr w:rsidR="00F91B57" w:rsidRPr="00F501BB" w:rsidTr="001D34F6">
        <w:tc>
          <w:tcPr>
            <w:tcW w:w="67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560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76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6-10-01  Ходунки шагающие</w:t>
            </w:r>
          </w:p>
        </w:tc>
        <w:tc>
          <w:tcPr>
            <w:tcW w:w="1701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Ходунки шагающие</w:t>
            </w:r>
          </w:p>
        </w:tc>
        <w:tc>
          <w:tcPr>
            <w:tcW w:w="850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Рама ходунков должна быть изготовлена из труб алюминиевого сплава с защитным, декоративным покрытием;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Конструкция должна быть складная, состоять из двух боковых рам и усиленной двойной центральной рамы;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На боковых опорах должна быть накладка;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Фиксация в рабочем положении  должна обеспечивается простыми и безопасными в обращении кнопочными замками;</w:t>
            </w:r>
          </w:p>
          <w:p w:rsidR="00F91B57" w:rsidRPr="00F501BB" w:rsidRDefault="00F91B57" w:rsidP="001D34F6">
            <w:pPr>
              <w:suppressAutoHyphens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Регулировка высоты в диапазоне не менее от 75-80 см до 88-97,5 см;</w:t>
            </w:r>
          </w:p>
          <w:p w:rsidR="00F91B57" w:rsidRPr="00F501BB" w:rsidRDefault="00F91B57" w:rsidP="001D34F6">
            <w:pPr>
              <w:suppressAutoHyphens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Шаг регулировки не более 25 мм;</w:t>
            </w:r>
          </w:p>
          <w:p w:rsidR="00F91B57" w:rsidRPr="00F501BB" w:rsidRDefault="00F91B57" w:rsidP="001D34F6">
            <w:pPr>
              <w:suppressAutoHyphens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Регулировка высоты и складывание ходунков должны осуществляется без применения специальных инструментов;</w:t>
            </w:r>
          </w:p>
          <w:p w:rsidR="00F91B57" w:rsidRPr="00F501BB" w:rsidRDefault="00F91B57" w:rsidP="001D34F6">
            <w:pPr>
              <w:suppressAutoHyphens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Ширина ходунков не более 56 см;</w:t>
            </w:r>
          </w:p>
          <w:p w:rsidR="00F91B57" w:rsidRPr="00F501BB" w:rsidRDefault="00F91B57" w:rsidP="001D34F6">
            <w:pPr>
              <w:suppressAutoHyphens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Должна быть функция «шагание»;</w:t>
            </w:r>
          </w:p>
          <w:p w:rsidR="00F91B57" w:rsidRPr="00F501BB" w:rsidRDefault="00F91B57" w:rsidP="001D34F6">
            <w:pPr>
              <w:suppressAutoHyphens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Допустимая нагрузка не менее 100 кг;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Вес изделия не более 2,5 кг.</w:t>
            </w:r>
          </w:p>
        </w:tc>
        <w:tc>
          <w:tcPr>
            <w:tcW w:w="850" w:type="dxa"/>
          </w:tcPr>
          <w:p w:rsidR="00F91B57" w:rsidRPr="00F501BB" w:rsidRDefault="00F91B57" w:rsidP="001D34F6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150</w:t>
            </w:r>
          </w:p>
        </w:tc>
      </w:tr>
      <w:tr w:rsidR="00F91B57" w:rsidRPr="00F501BB" w:rsidTr="001D34F6">
        <w:tc>
          <w:tcPr>
            <w:tcW w:w="67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2</w:t>
            </w: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76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6-11-01  Поручни (перила) для самоподнимания угловые</w:t>
            </w:r>
          </w:p>
        </w:tc>
        <w:tc>
          <w:tcPr>
            <w:tcW w:w="1701" w:type="dxa"/>
          </w:tcPr>
          <w:p w:rsidR="00F91B57" w:rsidRPr="00F501BB" w:rsidRDefault="00F91B57" w:rsidP="001D34F6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Поручни (перила) для самоподнимания угловые</w:t>
            </w:r>
          </w:p>
          <w:p w:rsidR="00F91B57" w:rsidRPr="00F501BB" w:rsidRDefault="00F91B57" w:rsidP="001D34F6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Модель 1</w:t>
            </w:r>
          </w:p>
        </w:tc>
        <w:tc>
          <w:tcPr>
            <w:tcW w:w="850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Диаметр трубы не менее 25 мм;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Поверхности поручней должны быть устойчивые к дезинфицирующим растворам;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Длина поручня 350 х 350 мм ±50 мм (допускается отклонение по габаритным размерам в пределах функционального допуска);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- Угол сгибания поручней должен быть 120 градусов;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Безопасное расстояние между поручнем и поверхностью местом крепления должно быть не менее 50 мм;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lastRenderedPageBreak/>
              <w:t>- Фланцы по краям поручня должны иметь отверстия под шурупы (не менее 2 шт.);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Должна быть установлена промежуточная опора с фланцем креплением к стене на основании сгиба поручня;</w:t>
            </w:r>
          </w:p>
          <w:p w:rsidR="00F91B57" w:rsidRPr="00F501BB" w:rsidRDefault="00F91B57" w:rsidP="001D34F6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Шурупы для монтажа поручня должны поставляться в комплекте.</w:t>
            </w:r>
          </w:p>
        </w:tc>
        <w:tc>
          <w:tcPr>
            <w:tcW w:w="850" w:type="dxa"/>
          </w:tcPr>
          <w:p w:rsidR="00F91B57" w:rsidRPr="00F501BB" w:rsidRDefault="00F91B57" w:rsidP="001D34F6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Шт.</w:t>
            </w:r>
          </w:p>
        </w:tc>
        <w:tc>
          <w:tcPr>
            <w:tcW w:w="992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225</w:t>
            </w:r>
          </w:p>
        </w:tc>
      </w:tr>
      <w:tr w:rsidR="00F91B57" w:rsidRPr="00F501BB" w:rsidTr="001D34F6">
        <w:tc>
          <w:tcPr>
            <w:tcW w:w="67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3</w:t>
            </w: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76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6-11-01  Поручни (перила) для самоподнимания угловые</w:t>
            </w:r>
          </w:p>
        </w:tc>
        <w:tc>
          <w:tcPr>
            <w:tcW w:w="1701" w:type="dxa"/>
          </w:tcPr>
          <w:p w:rsidR="00F91B57" w:rsidRPr="00F501BB" w:rsidRDefault="00F91B57" w:rsidP="001D34F6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Поручни (перила) для самоподнимания угловые</w:t>
            </w:r>
          </w:p>
          <w:p w:rsidR="00F91B57" w:rsidRPr="00F501BB" w:rsidRDefault="00F91B57" w:rsidP="001D34F6">
            <w:pPr>
              <w:widowControl w:val="0"/>
              <w:autoSpaceDE w:val="0"/>
              <w:autoSpaceDN w:val="0"/>
              <w:rPr>
                <w:rFonts w:eastAsiaTheme="minorHAnsi"/>
                <w:sz w:val="26"/>
                <w:szCs w:val="26"/>
                <w:lang w:eastAsia="en-US"/>
              </w:rPr>
            </w:pP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Модель 2</w:t>
            </w:r>
          </w:p>
        </w:tc>
        <w:tc>
          <w:tcPr>
            <w:tcW w:w="850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Диаметр трубы не менее 25 мм;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Поверхности поручней должны быть устойчивые к дезинфицирующим растворам;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Длина поручня 600 х 600 мм ±50 мм (допускается отклонение по габаритным размерам в пределах функционального допуска);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- Угол сгибания поручней должен быть 120 градусов;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 xml:space="preserve">- </w:t>
            </w: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Безопасное расстояние между поручнем и поверхностью местом крепления должно быть не менее 50 мм;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Должна быть установлена промежуточная опора с фланцем креплением к стене на основании сгиба поручня;</w:t>
            </w:r>
          </w:p>
          <w:p w:rsidR="00F91B57" w:rsidRPr="00F501BB" w:rsidRDefault="00F91B57" w:rsidP="001D34F6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Шурупы для монтажа поручня должны поставляться в комплекте.</w:t>
            </w:r>
            <w:r w:rsidRPr="00F501BB">
              <w:rPr>
                <w:rFonts w:eastAsiaTheme="minorHAnsi"/>
                <w:sz w:val="26"/>
                <w:szCs w:val="26"/>
                <w:lang w:eastAsia="ar-SA"/>
              </w:rPr>
              <w:tab/>
            </w:r>
          </w:p>
        </w:tc>
        <w:tc>
          <w:tcPr>
            <w:tcW w:w="850" w:type="dxa"/>
          </w:tcPr>
          <w:p w:rsidR="00F91B57" w:rsidRPr="00F501BB" w:rsidRDefault="00F91B57" w:rsidP="001D34F6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225</w:t>
            </w:r>
          </w:p>
        </w:tc>
      </w:tr>
      <w:tr w:rsidR="00F91B57" w:rsidRPr="00F501BB" w:rsidTr="001D34F6">
        <w:trPr>
          <w:trHeight w:val="4525"/>
        </w:trPr>
        <w:tc>
          <w:tcPr>
            <w:tcW w:w="67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lastRenderedPageBreak/>
              <w:t>4</w:t>
            </w: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76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6-11-02  Поручни (перила) для самоподнимания прямые (линейные)</w:t>
            </w:r>
          </w:p>
        </w:tc>
        <w:tc>
          <w:tcPr>
            <w:tcW w:w="1701" w:type="dxa"/>
          </w:tcPr>
          <w:p w:rsidR="00F91B57" w:rsidRPr="00F501BB" w:rsidRDefault="00F91B57" w:rsidP="001D34F6">
            <w:pPr>
              <w:spacing w:after="100" w:afterAutospacing="1"/>
              <w:ind w:right="-94"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Поручни (перила) для самоподнимания прямые (линейные)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Модель 1</w:t>
            </w:r>
          </w:p>
        </w:tc>
        <w:tc>
          <w:tcPr>
            <w:tcW w:w="850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Диаметр трубы не менее 25 мм;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Поверхность поручня должна быть устойчивая к дезинфицирующим растворам;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 xml:space="preserve">- Длина поручня 400 мм ±50 мм (допускается отклонение по габаритным размерам в пределах функционального допуска); 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Безопасное расстояние между поручнем и поверхностью местом крепления должно быть не менее 50 мм;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F91B57" w:rsidRPr="00F501BB" w:rsidRDefault="00F91B57" w:rsidP="001D34F6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Шурупы для монтажа поручня должны поставляться в комплекте.</w:t>
            </w:r>
            <w:r w:rsidRPr="00F501BB">
              <w:rPr>
                <w:rFonts w:eastAsiaTheme="minorHAnsi"/>
                <w:sz w:val="26"/>
                <w:szCs w:val="26"/>
                <w:lang w:eastAsia="ar-SA"/>
              </w:rPr>
              <w:tab/>
            </w:r>
          </w:p>
        </w:tc>
        <w:tc>
          <w:tcPr>
            <w:tcW w:w="850" w:type="dxa"/>
          </w:tcPr>
          <w:p w:rsidR="00F91B57" w:rsidRPr="00F501BB" w:rsidRDefault="00F91B57" w:rsidP="001D34F6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275</w:t>
            </w:r>
          </w:p>
        </w:tc>
      </w:tr>
      <w:tr w:rsidR="00F91B57" w:rsidRPr="00F501BB" w:rsidTr="001D34F6">
        <w:tc>
          <w:tcPr>
            <w:tcW w:w="67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rFonts w:eastAsiaTheme="minorHAnsi"/>
                <w:sz w:val="26"/>
                <w:szCs w:val="26"/>
                <w:lang w:eastAsia="en-US"/>
              </w:rPr>
              <w:t>5</w:t>
            </w: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560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-</w:t>
            </w:r>
          </w:p>
        </w:tc>
        <w:tc>
          <w:tcPr>
            <w:tcW w:w="1876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6-11-02  Поручни (перила) для самоподнимания прямые (линейные)</w:t>
            </w:r>
          </w:p>
        </w:tc>
        <w:tc>
          <w:tcPr>
            <w:tcW w:w="1701" w:type="dxa"/>
          </w:tcPr>
          <w:p w:rsidR="00F91B57" w:rsidRPr="00F501BB" w:rsidRDefault="00F91B57" w:rsidP="001D34F6">
            <w:pPr>
              <w:spacing w:after="100" w:afterAutospacing="1"/>
              <w:ind w:right="-94"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Поручни (перила) для самоподнимания прямые (линейные)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Модель 2</w:t>
            </w:r>
          </w:p>
        </w:tc>
        <w:tc>
          <w:tcPr>
            <w:tcW w:w="8505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Для обеспечения дополнительной опоры при перемещении и самообслуживания людей с ограниченными возможностями.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Поручень должен быть изготовлен из стальной трубы c защитным декоративным покрытием из порошковой эмали с последующей термической полимеризацией;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Диаметр трубы не менее 25 мм;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Поверхность поручня должна быть устойчивая к дезинфицирующим растворам;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 xml:space="preserve">- Длина поручня 600 мм ±50 мм (допускается отклонение по габаритным размерам в пределах функционального допуска); 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Безопасное расстояние между поручнем и поверхностью местом крепления должно быть не менее 50 мм;</w:t>
            </w:r>
          </w:p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Фланцы по краям поручня должны иметь отверстия под шурупы (не менее 2 шт.);</w:t>
            </w:r>
          </w:p>
          <w:p w:rsidR="00F91B57" w:rsidRPr="00F501BB" w:rsidRDefault="00F91B57" w:rsidP="001D34F6">
            <w:pPr>
              <w:ind w:right="-108"/>
              <w:rPr>
                <w:rFonts w:eastAsiaTheme="minorHAnsi"/>
                <w:sz w:val="26"/>
                <w:szCs w:val="26"/>
                <w:lang w:eastAsia="ar-SA"/>
              </w:rPr>
            </w:pPr>
            <w:r w:rsidRPr="00F501BB">
              <w:rPr>
                <w:rFonts w:eastAsiaTheme="minorHAnsi"/>
                <w:sz w:val="26"/>
                <w:szCs w:val="26"/>
                <w:lang w:eastAsia="ar-SA"/>
              </w:rPr>
              <w:t>- Шурупы для монтажа поручня должны поставляться в комплекте.</w:t>
            </w:r>
          </w:p>
        </w:tc>
        <w:tc>
          <w:tcPr>
            <w:tcW w:w="850" w:type="dxa"/>
          </w:tcPr>
          <w:p w:rsidR="00F91B57" w:rsidRPr="00F501BB" w:rsidRDefault="00F91B57" w:rsidP="001D34F6">
            <w:pPr>
              <w:ind w:left="34" w:hanging="34"/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шт.</w:t>
            </w:r>
          </w:p>
        </w:tc>
        <w:tc>
          <w:tcPr>
            <w:tcW w:w="992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275</w:t>
            </w:r>
          </w:p>
        </w:tc>
      </w:tr>
      <w:tr w:rsidR="00F91B57" w:rsidRPr="00F501BB" w:rsidTr="001D34F6">
        <w:tc>
          <w:tcPr>
            <w:tcW w:w="15167" w:type="dxa"/>
            <w:gridSpan w:val="6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Итого:</w:t>
            </w:r>
          </w:p>
        </w:tc>
        <w:tc>
          <w:tcPr>
            <w:tcW w:w="992" w:type="dxa"/>
          </w:tcPr>
          <w:p w:rsidR="00F91B57" w:rsidRPr="00F501BB" w:rsidRDefault="00F91B57" w:rsidP="001D34F6">
            <w:pPr>
              <w:rPr>
                <w:rFonts w:eastAsiaTheme="minorHAnsi"/>
                <w:sz w:val="26"/>
                <w:szCs w:val="26"/>
                <w:lang w:eastAsia="en-US"/>
              </w:rPr>
            </w:pPr>
            <w:r w:rsidRPr="00F501BB">
              <w:rPr>
                <w:rFonts w:eastAsiaTheme="minorHAnsi"/>
                <w:sz w:val="26"/>
                <w:szCs w:val="26"/>
                <w:lang w:eastAsia="en-US"/>
              </w:rPr>
              <w:t>1150</w:t>
            </w:r>
          </w:p>
        </w:tc>
      </w:tr>
    </w:tbl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</w:pPr>
    </w:p>
    <w:p w:rsidR="008361A8" w:rsidRPr="008361A8" w:rsidRDefault="008361A8" w:rsidP="008361A8">
      <w:pPr>
        <w:suppressAutoHyphens/>
        <w:spacing w:line="276" w:lineRule="auto"/>
        <w:jc w:val="both"/>
        <w:rPr>
          <w:sz w:val="26"/>
          <w:szCs w:val="26"/>
        </w:rPr>
        <w:sectPr w:rsidR="008361A8" w:rsidRPr="008361A8" w:rsidSect="00F91B57">
          <w:headerReference w:type="default" r:id="rId9"/>
          <w:pgSz w:w="16838" w:h="11906" w:orient="landscape" w:code="9"/>
          <w:pgMar w:top="284" w:right="1134" w:bottom="0" w:left="1134" w:header="720" w:footer="720" w:gutter="0"/>
          <w:cols w:space="720"/>
          <w:titlePg/>
          <w:docGrid w:linePitch="272"/>
        </w:sectPr>
      </w:pPr>
      <w:r w:rsidRPr="008361A8">
        <w:rPr>
          <w:sz w:val="26"/>
          <w:szCs w:val="26"/>
        </w:rPr>
        <w:t>Пункты выдачи Поставщик организовывает в крупных городах Самарской области, в частности в г. Самара, г. Тольятти, г. Сызрань. Дополнительные пункты выдачи могут быть организованы в иных городах Самарской области по выбору поставщика.</w:t>
      </w:r>
    </w:p>
    <w:p w:rsidR="00395591" w:rsidRPr="00DD5A16" w:rsidRDefault="00395591" w:rsidP="00395591">
      <w:pPr>
        <w:jc w:val="center"/>
        <w:rPr>
          <w:sz w:val="26"/>
          <w:szCs w:val="26"/>
        </w:rPr>
      </w:pPr>
      <w:r w:rsidRPr="00DD5A16">
        <w:rPr>
          <w:sz w:val="26"/>
          <w:szCs w:val="26"/>
        </w:rPr>
        <w:lastRenderedPageBreak/>
        <w:t>4. Место поставки Товара, выдача Товара Получателям</w:t>
      </w:r>
    </w:p>
    <w:p w:rsidR="00395591" w:rsidRPr="00DD5A16" w:rsidRDefault="00395591" w:rsidP="00395591">
      <w:pPr>
        <w:widowControl w:val="0"/>
        <w:autoSpaceDE w:val="0"/>
        <w:autoSpaceDN w:val="0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>и порядок приёмки Товара.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Поставщик обеспечивает поступление Товара в Самарскую область, предусмотренного Контрактом, для осуществления проверки Товара Заказчиком.</w:t>
      </w:r>
    </w:p>
    <w:p w:rsidR="00395591" w:rsidRPr="00DD5A16" w:rsidRDefault="00395591" w:rsidP="00395591">
      <w:pPr>
        <w:widowControl w:val="0"/>
        <w:ind w:firstLine="709"/>
        <w:jc w:val="both"/>
        <w:rPr>
          <w:sz w:val="26"/>
          <w:szCs w:val="26"/>
        </w:rPr>
      </w:pPr>
    </w:p>
    <w:p w:rsidR="00395591" w:rsidRPr="00DD5A16" w:rsidRDefault="00395591" w:rsidP="00395591">
      <w:pPr>
        <w:spacing w:line="360" w:lineRule="exact"/>
        <w:jc w:val="center"/>
        <w:rPr>
          <w:sz w:val="26"/>
          <w:szCs w:val="26"/>
        </w:rPr>
      </w:pPr>
      <w:r w:rsidRPr="00DD5A16">
        <w:rPr>
          <w:sz w:val="26"/>
          <w:szCs w:val="26"/>
        </w:rPr>
        <w:t xml:space="preserve">5. Сроки (периоды) поставки </w:t>
      </w:r>
      <w:r w:rsidRPr="00DD5A16">
        <w:rPr>
          <w:bCs/>
          <w:sz w:val="26"/>
          <w:szCs w:val="26"/>
        </w:rPr>
        <w:t>Товара</w:t>
      </w:r>
      <w:r w:rsidRPr="00DD5A16">
        <w:rPr>
          <w:sz w:val="26"/>
          <w:szCs w:val="26"/>
        </w:rPr>
        <w:t>.</w:t>
      </w:r>
    </w:p>
    <w:p w:rsidR="00395591" w:rsidRPr="00DD5A16" w:rsidRDefault="00395591" w:rsidP="00CF1F3C">
      <w:pPr>
        <w:tabs>
          <w:tab w:val="left" w:pos="218"/>
          <w:tab w:val="left" w:pos="785"/>
          <w:tab w:val="left" w:pos="1014"/>
        </w:tabs>
        <w:autoSpaceDN w:val="0"/>
        <w:ind w:firstLine="567"/>
        <w:jc w:val="both"/>
        <w:rPr>
          <w:rFonts w:eastAsia="Lucida Sans Unicode"/>
          <w:kern w:val="2"/>
          <w:sz w:val="26"/>
          <w:szCs w:val="26"/>
        </w:rPr>
      </w:pPr>
      <w:r w:rsidRPr="00DD5A16">
        <w:rPr>
          <w:kern w:val="2"/>
          <w:sz w:val="26"/>
          <w:szCs w:val="26"/>
        </w:rPr>
        <w:t xml:space="preserve">Поставка Товара </w:t>
      </w:r>
      <w:r w:rsidR="00960EEA" w:rsidRPr="00DD5A16">
        <w:rPr>
          <w:kern w:val="2"/>
          <w:sz w:val="26"/>
          <w:szCs w:val="26"/>
        </w:rPr>
        <w:t xml:space="preserve">Поставщиком осуществляется </w:t>
      </w:r>
      <w:r w:rsidR="00C9175F" w:rsidRPr="00DD5A16">
        <w:rPr>
          <w:kern w:val="2"/>
          <w:sz w:val="26"/>
          <w:szCs w:val="26"/>
        </w:rPr>
        <w:t>по 16 ноября</w:t>
      </w:r>
      <w:r w:rsidR="00960EEA" w:rsidRPr="00DD5A16">
        <w:rPr>
          <w:kern w:val="2"/>
          <w:sz w:val="26"/>
          <w:szCs w:val="26"/>
        </w:rPr>
        <w:t xml:space="preserve"> 2021</w:t>
      </w:r>
      <w:r w:rsidRPr="00DD5A16">
        <w:rPr>
          <w:kern w:val="2"/>
          <w:sz w:val="26"/>
          <w:szCs w:val="26"/>
        </w:rPr>
        <w:t xml:space="preserve"> года включительно</w:t>
      </w:r>
      <w:r w:rsidRPr="00DD5A16">
        <w:rPr>
          <w:rFonts w:eastAsia="Lucida Sans Unicode"/>
          <w:kern w:val="2"/>
          <w:sz w:val="26"/>
          <w:szCs w:val="26"/>
        </w:rPr>
        <w:t xml:space="preserve">. </w:t>
      </w:r>
    </w:p>
    <w:p w:rsidR="00395591" w:rsidRPr="00DD5A16" w:rsidRDefault="00395591" w:rsidP="0039559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Поставка и передача Товара осуществляется на всей территории Самарской области по месту жительства Получателей или его законного представителя не позднее 30 (тридцати) календарных дней, а в отношении Получателей из числа инвалидов, нуждающихся в оказании паллиативной медицинской помощи, 7 календарных дней со дня получения Поставщиком реестра получателей Товара.</w:t>
      </w:r>
    </w:p>
    <w:p w:rsidR="00395591" w:rsidRPr="00DD5A16" w:rsidRDefault="00395591" w:rsidP="00CF1F3C">
      <w:pPr>
        <w:ind w:firstLine="567"/>
        <w:contextualSpacing/>
        <w:jc w:val="both"/>
        <w:rPr>
          <w:sz w:val="26"/>
          <w:szCs w:val="26"/>
        </w:rPr>
      </w:pPr>
      <w:r w:rsidRPr="00DD5A16">
        <w:rPr>
          <w:sz w:val="26"/>
          <w:szCs w:val="26"/>
        </w:rPr>
        <w:t>При самостоятельном обращении Получателей за получением Товара в стационарные пункты выдачи Товара, организованные Поставщиком, выдача осуществляется Поставщиком в день обращения Получателей.</w:t>
      </w:r>
    </w:p>
    <w:p w:rsidR="00395591" w:rsidRPr="00DD5A16" w:rsidRDefault="00395591" w:rsidP="00CF1F3C">
      <w:pPr>
        <w:ind w:firstLine="567"/>
        <w:jc w:val="both"/>
        <w:rPr>
          <w:sz w:val="26"/>
          <w:szCs w:val="26"/>
        </w:rPr>
      </w:pPr>
      <w:r w:rsidRPr="00DD5A16">
        <w:rPr>
          <w:sz w:val="26"/>
          <w:szCs w:val="26"/>
        </w:rPr>
        <w:t xml:space="preserve">Выбор места получения Товара осуществляет Получатель, по предварительному устному согласованию с Поставщиком. </w:t>
      </w:r>
    </w:p>
    <w:p w:rsidR="00395591" w:rsidRPr="00DD5A16" w:rsidRDefault="00395591" w:rsidP="00CF1F3C">
      <w:pPr>
        <w:pStyle w:val="af0"/>
        <w:widowControl w:val="0"/>
        <w:ind w:firstLine="567"/>
        <w:rPr>
          <w:rFonts w:ascii="Times New Roman" w:hAnsi="Times New Roman" w:cs="Times New Roman"/>
          <w:sz w:val="26"/>
          <w:szCs w:val="26"/>
        </w:rPr>
      </w:pPr>
      <w:r w:rsidRPr="00DD5A16">
        <w:rPr>
          <w:rFonts w:ascii="Times New Roman" w:hAnsi="Times New Roman" w:cs="Times New Roman"/>
          <w:sz w:val="26"/>
          <w:szCs w:val="26"/>
        </w:rPr>
        <w:t>После подписания Контракта Заказчик выдает Получателям Направление.</w:t>
      </w:r>
    </w:p>
    <w:p w:rsidR="007907FD" w:rsidRPr="00DD5A16" w:rsidRDefault="007907FD" w:rsidP="007907FD">
      <w:pPr>
        <w:tabs>
          <w:tab w:val="left" w:pos="365"/>
        </w:tabs>
        <w:jc w:val="both"/>
        <w:rPr>
          <w:sz w:val="26"/>
          <w:szCs w:val="26"/>
        </w:rPr>
      </w:pPr>
    </w:p>
    <w:sectPr w:rsidR="007907FD" w:rsidRPr="00DD5A16" w:rsidSect="00CF1F3C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4F10" w:rsidRDefault="00514F10" w:rsidP="007907FD">
      <w:r>
        <w:separator/>
      </w:r>
    </w:p>
  </w:endnote>
  <w:endnote w:type="continuationSeparator" w:id="0">
    <w:p w:rsidR="00514F10" w:rsidRDefault="00514F10" w:rsidP="00790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choolBookC">
    <w:altName w:val="Courier New"/>
    <w:charset w:val="00"/>
    <w:family w:val="decorative"/>
    <w:pitch w:val="variable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4F10" w:rsidRDefault="00514F10" w:rsidP="007907FD">
      <w:r>
        <w:separator/>
      </w:r>
    </w:p>
  </w:footnote>
  <w:footnote w:type="continuationSeparator" w:id="0">
    <w:p w:rsidR="00514F10" w:rsidRDefault="00514F10" w:rsidP="00790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E2B" w:rsidRDefault="00911F17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361A8">
      <w:rPr>
        <w:noProof/>
      </w:rPr>
      <w:t>3</w:t>
    </w:r>
    <w:r>
      <w:fldChar w:fldCharType="end"/>
    </w:r>
  </w:p>
  <w:p w:rsidR="00166E2B" w:rsidRDefault="00514F1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61A8" w:rsidRDefault="008361A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F91B57">
      <w:rPr>
        <w:noProof/>
      </w:rPr>
      <w:t>5</w:t>
    </w:r>
    <w:r>
      <w:fldChar w:fldCharType="end"/>
    </w:r>
  </w:p>
  <w:p w:rsidR="008361A8" w:rsidRDefault="008361A8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13769"/>
    <w:multiLevelType w:val="hybridMultilevel"/>
    <w:tmpl w:val="2F424B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3164B8"/>
    <w:multiLevelType w:val="hybridMultilevel"/>
    <w:tmpl w:val="7DA47D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46025E"/>
    <w:multiLevelType w:val="hybridMultilevel"/>
    <w:tmpl w:val="DC487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AF6919"/>
    <w:multiLevelType w:val="hybridMultilevel"/>
    <w:tmpl w:val="7690F6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6B66C5"/>
    <w:multiLevelType w:val="hybridMultilevel"/>
    <w:tmpl w:val="DB6C4F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521E61"/>
    <w:multiLevelType w:val="hybridMultilevel"/>
    <w:tmpl w:val="609CC8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571AD9"/>
    <w:multiLevelType w:val="multilevel"/>
    <w:tmpl w:val="3EE09C82"/>
    <w:lvl w:ilvl="0">
      <w:start w:val="1"/>
      <w:numFmt w:val="decimal"/>
      <w:pStyle w:val="-"/>
      <w:lvlText w:val="%1."/>
      <w:lvlJc w:val="center"/>
      <w:pPr>
        <w:tabs>
          <w:tab w:val="num" w:pos="0"/>
        </w:tabs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-0"/>
      <w:lvlText w:val="%1.%2"/>
      <w:lvlJc w:val="left"/>
      <w:pPr>
        <w:tabs>
          <w:tab w:val="num" w:pos="2471"/>
        </w:tabs>
        <w:ind w:left="2471" w:hanging="851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pStyle w:val="-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  <w:b w:val="0"/>
        <w:bCs w:val="0"/>
        <w:i w:val="0"/>
        <w:iCs w:val="0"/>
      </w:rPr>
    </w:lvl>
    <w:lvl w:ilvl="3">
      <w:start w:val="1"/>
      <w:numFmt w:val="lowerLetter"/>
      <w:pStyle w:val="-2"/>
      <w:lvlText w:val="%4)"/>
      <w:lvlJc w:val="left"/>
      <w:pPr>
        <w:tabs>
          <w:tab w:val="num" w:pos="1418"/>
        </w:tabs>
        <w:ind w:left="1418" w:hanging="567"/>
      </w:pPr>
      <w:rPr>
        <w:rFonts w:cs="Times New Roman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u w:val="none"/>
        <w:vertAlign w:val="baseline"/>
      </w:rPr>
    </w:lvl>
    <w:lvl w:ilvl="4">
      <w:start w:val="1"/>
      <w:numFmt w:val="lowerLetter"/>
      <w:lvlText w:val="%5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6">
      <w:start w:val="1"/>
      <w:numFmt w:val="lowerLetter"/>
      <w:lvlText w:val="%5%6%7)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78"/>
        </w:tabs>
        <w:ind w:left="232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98"/>
        </w:tabs>
        <w:ind w:left="2898" w:hanging="1440"/>
      </w:pPr>
      <w:rPr>
        <w:rFonts w:hint="default"/>
      </w:rPr>
    </w:lvl>
  </w:abstractNum>
  <w:abstractNum w:abstractNumId="7">
    <w:nsid w:val="1F117E84"/>
    <w:multiLevelType w:val="hybridMultilevel"/>
    <w:tmpl w:val="B0D8E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F20006"/>
    <w:multiLevelType w:val="hybridMultilevel"/>
    <w:tmpl w:val="42029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F90848"/>
    <w:multiLevelType w:val="hybridMultilevel"/>
    <w:tmpl w:val="EBBAC3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4C508D"/>
    <w:multiLevelType w:val="hybridMultilevel"/>
    <w:tmpl w:val="065A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7AE7155"/>
    <w:multiLevelType w:val="hybridMultilevel"/>
    <w:tmpl w:val="1B2E0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CD2CD8"/>
    <w:multiLevelType w:val="hybridMultilevel"/>
    <w:tmpl w:val="65E6AD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CB1C01"/>
    <w:multiLevelType w:val="hybridMultilevel"/>
    <w:tmpl w:val="F426D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8B0F76"/>
    <w:multiLevelType w:val="hybridMultilevel"/>
    <w:tmpl w:val="C6AA0F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752978"/>
    <w:multiLevelType w:val="hybridMultilevel"/>
    <w:tmpl w:val="30FA7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200D1C"/>
    <w:multiLevelType w:val="hybridMultilevel"/>
    <w:tmpl w:val="4E547B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913304"/>
    <w:multiLevelType w:val="hybridMultilevel"/>
    <w:tmpl w:val="994CA5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33137"/>
    <w:multiLevelType w:val="hybridMultilevel"/>
    <w:tmpl w:val="9164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2C5D49"/>
    <w:multiLevelType w:val="hybridMultilevel"/>
    <w:tmpl w:val="E9A62A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3A6B1D"/>
    <w:multiLevelType w:val="hybridMultilevel"/>
    <w:tmpl w:val="ECC83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91A3350"/>
    <w:multiLevelType w:val="hybridMultilevel"/>
    <w:tmpl w:val="8FCAA4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C5610D"/>
    <w:multiLevelType w:val="hybridMultilevel"/>
    <w:tmpl w:val="7A34B8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D6C6364"/>
    <w:multiLevelType w:val="hybridMultilevel"/>
    <w:tmpl w:val="979A56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DB60BB7"/>
    <w:multiLevelType w:val="hybridMultilevel"/>
    <w:tmpl w:val="3C8C54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6F3BE5"/>
    <w:multiLevelType w:val="hybridMultilevel"/>
    <w:tmpl w:val="F2428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145089A"/>
    <w:multiLevelType w:val="hybridMultilevel"/>
    <w:tmpl w:val="54FE10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C666B"/>
    <w:multiLevelType w:val="hybridMultilevel"/>
    <w:tmpl w:val="DA7A30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7C6DA6"/>
    <w:multiLevelType w:val="hybridMultilevel"/>
    <w:tmpl w:val="AF140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AC6CD8"/>
    <w:multiLevelType w:val="hybridMultilevel"/>
    <w:tmpl w:val="C7082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E344958"/>
    <w:multiLevelType w:val="hybridMultilevel"/>
    <w:tmpl w:val="00CCF9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FC96C99"/>
    <w:multiLevelType w:val="hybridMultilevel"/>
    <w:tmpl w:val="E86AA6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3354017"/>
    <w:multiLevelType w:val="hybridMultilevel"/>
    <w:tmpl w:val="D706A4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E74FA7"/>
    <w:multiLevelType w:val="hybridMultilevel"/>
    <w:tmpl w:val="E5208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50F40A1"/>
    <w:multiLevelType w:val="hybridMultilevel"/>
    <w:tmpl w:val="3E20C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8060639"/>
    <w:multiLevelType w:val="hybridMultilevel"/>
    <w:tmpl w:val="B29EFA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83E64D9"/>
    <w:multiLevelType w:val="hybridMultilevel"/>
    <w:tmpl w:val="3E9EBA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9813DA1"/>
    <w:multiLevelType w:val="hybridMultilevel"/>
    <w:tmpl w:val="193A36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9EB3507"/>
    <w:multiLevelType w:val="hybridMultilevel"/>
    <w:tmpl w:val="130AD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3335F7"/>
    <w:multiLevelType w:val="hybridMultilevel"/>
    <w:tmpl w:val="EE7822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394731"/>
    <w:multiLevelType w:val="hybridMultilevel"/>
    <w:tmpl w:val="758E29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4040DB"/>
    <w:multiLevelType w:val="hybridMultilevel"/>
    <w:tmpl w:val="D7BCD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2F73BCE"/>
    <w:multiLevelType w:val="hybridMultilevel"/>
    <w:tmpl w:val="1E6A20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943523"/>
    <w:multiLevelType w:val="hybridMultilevel"/>
    <w:tmpl w:val="70A62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E73173"/>
    <w:multiLevelType w:val="hybridMultilevel"/>
    <w:tmpl w:val="6802B0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3F3DAF"/>
    <w:multiLevelType w:val="hybridMultilevel"/>
    <w:tmpl w:val="37565C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5E10C56"/>
    <w:multiLevelType w:val="hybridMultilevel"/>
    <w:tmpl w:val="C1D46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6804E59"/>
    <w:multiLevelType w:val="hybridMultilevel"/>
    <w:tmpl w:val="EADA4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8B4F70"/>
    <w:multiLevelType w:val="hybridMultilevel"/>
    <w:tmpl w:val="8F6211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B972817"/>
    <w:multiLevelType w:val="hybridMultilevel"/>
    <w:tmpl w:val="DF38FA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5406B8"/>
    <w:multiLevelType w:val="hybridMultilevel"/>
    <w:tmpl w:val="FA3A2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D6F55F1"/>
    <w:multiLevelType w:val="hybridMultilevel"/>
    <w:tmpl w:val="68EC7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7D864B06"/>
    <w:multiLevelType w:val="hybridMultilevel"/>
    <w:tmpl w:val="E160E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6"/>
  </w:num>
  <w:num w:numId="3">
    <w:abstractNumId w:val="29"/>
  </w:num>
  <w:num w:numId="4">
    <w:abstractNumId w:val="36"/>
  </w:num>
  <w:num w:numId="5">
    <w:abstractNumId w:val="18"/>
  </w:num>
  <w:num w:numId="6">
    <w:abstractNumId w:val="46"/>
  </w:num>
  <w:num w:numId="7">
    <w:abstractNumId w:val="15"/>
  </w:num>
  <w:num w:numId="8">
    <w:abstractNumId w:val="11"/>
  </w:num>
  <w:num w:numId="9">
    <w:abstractNumId w:val="23"/>
  </w:num>
  <w:num w:numId="10">
    <w:abstractNumId w:val="32"/>
  </w:num>
  <w:num w:numId="11">
    <w:abstractNumId w:val="44"/>
  </w:num>
  <w:num w:numId="12">
    <w:abstractNumId w:val="8"/>
  </w:num>
  <w:num w:numId="13">
    <w:abstractNumId w:val="13"/>
  </w:num>
  <w:num w:numId="14">
    <w:abstractNumId w:val="14"/>
  </w:num>
  <w:num w:numId="15">
    <w:abstractNumId w:val="42"/>
  </w:num>
  <w:num w:numId="16">
    <w:abstractNumId w:val="33"/>
  </w:num>
  <w:num w:numId="17">
    <w:abstractNumId w:val="7"/>
  </w:num>
  <w:num w:numId="18">
    <w:abstractNumId w:val="12"/>
  </w:num>
  <w:num w:numId="19">
    <w:abstractNumId w:val="38"/>
  </w:num>
  <w:num w:numId="20">
    <w:abstractNumId w:val="35"/>
  </w:num>
  <w:num w:numId="21">
    <w:abstractNumId w:val="39"/>
  </w:num>
  <w:num w:numId="22">
    <w:abstractNumId w:val="0"/>
  </w:num>
  <w:num w:numId="23">
    <w:abstractNumId w:val="9"/>
  </w:num>
  <w:num w:numId="24">
    <w:abstractNumId w:val="1"/>
  </w:num>
  <w:num w:numId="25">
    <w:abstractNumId w:val="25"/>
  </w:num>
  <w:num w:numId="26">
    <w:abstractNumId w:val="16"/>
  </w:num>
  <w:num w:numId="27">
    <w:abstractNumId w:val="5"/>
  </w:num>
  <w:num w:numId="28">
    <w:abstractNumId w:val="48"/>
  </w:num>
  <w:num w:numId="29">
    <w:abstractNumId w:val="17"/>
  </w:num>
  <w:num w:numId="30">
    <w:abstractNumId w:val="45"/>
  </w:num>
  <w:num w:numId="31">
    <w:abstractNumId w:val="2"/>
  </w:num>
  <w:num w:numId="32">
    <w:abstractNumId w:val="22"/>
  </w:num>
  <w:num w:numId="33">
    <w:abstractNumId w:val="19"/>
  </w:num>
  <w:num w:numId="34">
    <w:abstractNumId w:val="52"/>
  </w:num>
  <w:num w:numId="35">
    <w:abstractNumId w:val="49"/>
  </w:num>
  <w:num w:numId="36">
    <w:abstractNumId w:val="43"/>
  </w:num>
  <w:num w:numId="37">
    <w:abstractNumId w:val="21"/>
  </w:num>
  <w:num w:numId="38">
    <w:abstractNumId w:val="31"/>
  </w:num>
  <w:num w:numId="39">
    <w:abstractNumId w:val="40"/>
  </w:num>
  <w:num w:numId="40">
    <w:abstractNumId w:val="34"/>
  </w:num>
  <w:num w:numId="41">
    <w:abstractNumId w:val="20"/>
  </w:num>
  <w:num w:numId="42">
    <w:abstractNumId w:val="24"/>
  </w:num>
  <w:num w:numId="43">
    <w:abstractNumId w:val="28"/>
  </w:num>
  <w:num w:numId="44">
    <w:abstractNumId w:val="27"/>
  </w:num>
  <w:num w:numId="45">
    <w:abstractNumId w:val="50"/>
  </w:num>
  <w:num w:numId="46">
    <w:abstractNumId w:val="30"/>
  </w:num>
  <w:num w:numId="47">
    <w:abstractNumId w:val="3"/>
  </w:num>
  <w:num w:numId="48">
    <w:abstractNumId w:val="10"/>
  </w:num>
  <w:num w:numId="49">
    <w:abstractNumId w:val="37"/>
  </w:num>
  <w:num w:numId="50">
    <w:abstractNumId w:val="4"/>
  </w:num>
  <w:num w:numId="51">
    <w:abstractNumId w:val="47"/>
  </w:num>
  <w:num w:numId="52">
    <w:abstractNumId w:val="41"/>
  </w:num>
  <w:num w:numId="53">
    <w:abstractNumId w:val="51"/>
  </w:num>
  <w:numIdMacAtCleanup w:val="5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CB4"/>
    <w:rsid w:val="000943CA"/>
    <w:rsid w:val="001228F9"/>
    <w:rsid w:val="00171B51"/>
    <w:rsid w:val="00197ABE"/>
    <w:rsid w:val="001A5742"/>
    <w:rsid w:val="002E2835"/>
    <w:rsid w:val="00304AA1"/>
    <w:rsid w:val="00395591"/>
    <w:rsid w:val="00501EF5"/>
    <w:rsid w:val="00514F10"/>
    <w:rsid w:val="005B0EE1"/>
    <w:rsid w:val="005D3CB4"/>
    <w:rsid w:val="00655C8C"/>
    <w:rsid w:val="006C6B01"/>
    <w:rsid w:val="0076454C"/>
    <w:rsid w:val="007907FD"/>
    <w:rsid w:val="008361A8"/>
    <w:rsid w:val="00911F17"/>
    <w:rsid w:val="00960EEA"/>
    <w:rsid w:val="009D5D52"/>
    <w:rsid w:val="00A06328"/>
    <w:rsid w:val="00A73038"/>
    <w:rsid w:val="00BA0E82"/>
    <w:rsid w:val="00C026DD"/>
    <w:rsid w:val="00C84022"/>
    <w:rsid w:val="00C8618D"/>
    <w:rsid w:val="00C9175F"/>
    <w:rsid w:val="00CF1F3C"/>
    <w:rsid w:val="00D22982"/>
    <w:rsid w:val="00D31913"/>
    <w:rsid w:val="00D42412"/>
    <w:rsid w:val="00D756CA"/>
    <w:rsid w:val="00DD5A16"/>
    <w:rsid w:val="00ED35AB"/>
    <w:rsid w:val="00F32C44"/>
    <w:rsid w:val="00F91B57"/>
    <w:rsid w:val="00FE4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F9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7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9175F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35">
    <w:name w:val="Font Style35"/>
    <w:basedOn w:val="a0"/>
    <w:uiPriority w:val="99"/>
    <w:rsid w:val="007907FD"/>
    <w:rPr>
      <w:rFonts w:ascii="Times New Roman" w:hAnsi="Times New Roman" w:cs="Times New Roman"/>
      <w:sz w:val="22"/>
      <w:szCs w:val="22"/>
    </w:rPr>
  </w:style>
  <w:style w:type="paragraph" w:styleId="a3">
    <w:name w:val="header"/>
    <w:basedOn w:val="a"/>
    <w:link w:val="a4"/>
    <w:rsid w:val="007907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rsid w:val="007907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link w:val="a7"/>
    <w:unhideWhenUsed/>
    <w:rsid w:val="007907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907F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0">
    <w:name w:val="af0"/>
    <w:rsid w:val="005B0EE1"/>
    <w:pPr>
      <w:autoSpaceDE w:val="0"/>
      <w:autoSpaceDN w:val="0"/>
      <w:spacing w:after="0" w:line="240" w:lineRule="auto"/>
      <w:jc w:val="both"/>
    </w:pPr>
    <w:rPr>
      <w:rFonts w:ascii="SchoolBookC" w:eastAsia="Times New Roman" w:hAnsi="SchoolBookC" w:cs="SchoolBookC"/>
      <w:color w:val="000000"/>
      <w:sz w:val="24"/>
      <w:szCs w:val="24"/>
      <w:lang w:eastAsia="ru-RU"/>
    </w:rPr>
  </w:style>
  <w:style w:type="paragraph" w:customStyle="1" w:styleId="ConsPlusNormal">
    <w:name w:val="ConsPlusNormal"/>
    <w:link w:val="ConsPlusNormal0"/>
    <w:qFormat/>
    <w:rsid w:val="005B0EE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8">
    <w:name w:val="No Spacing"/>
    <w:link w:val="a9"/>
    <w:uiPriority w:val="1"/>
    <w:qFormat/>
    <w:rsid w:val="00197A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Без интервала Знак"/>
    <w:link w:val="a8"/>
    <w:uiPriority w:val="1"/>
    <w:locked/>
    <w:rsid w:val="00197AB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andard">
    <w:name w:val="Standard"/>
    <w:rsid w:val="00197AB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</w:rPr>
  </w:style>
  <w:style w:type="table" w:customStyle="1" w:styleId="11">
    <w:name w:val="Сетка таблицы1"/>
    <w:basedOn w:val="a1"/>
    <w:rsid w:val="00960E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C9175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C9175F"/>
    <w:rPr>
      <w:rFonts w:ascii="Calibri" w:eastAsia="Times New Roman" w:hAnsi="Calibri" w:cs="Calibri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C9175F"/>
  </w:style>
  <w:style w:type="paragraph" w:styleId="aa">
    <w:name w:val="Body Text"/>
    <w:basedOn w:val="a"/>
    <w:link w:val="ab"/>
    <w:rsid w:val="00C9175F"/>
    <w:pPr>
      <w:jc w:val="center"/>
    </w:pPr>
    <w:rPr>
      <w:b/>
      <w:sz w:val="28"/>
    </w:rPr>
  </w:style>
  <w:style w:type="character" w:customStyle="1" w:styleId="ab">
    <w:name w:val="Основной текст Знак"/>
    <w:basedOn w:val="a0"/>
    <w:link w:val="aa"/>
    <w:rsid w:val="00C917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">
    <w:name w:val="Body Text 2"/>
    <w:basedOn w:val="a"/>
    <w:link w:val="20"/>
    <w:rsid w:val="00C9175F"/>
    <w:pPr>
      <w:jc w:val="center"/>
    </w:pPr>
    <w:rPr>
      <w:sz w:val="24"/>
    </w:rPr>
  </w:style>
  <w:style w:type="character" w:customStyle="1" w:styleId="20">
    <w:name w:val="Основной текст 2 Знак"/>
    <w:basedOn w:val="a0"/>
    <w:link w:val="2"/>
    <w:rsid w:val="00C91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 Indent"/>
    <w:basedOn w:val="a"/>
    <w:link w:val="ad"/>
    <w:rsid w:val="00C9175F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C9175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rsid w:val="00C9175F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rsid w:val="00C9175F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Hyperlink"/>
    <w:rsid w:val="00C9175F"/>
    <w:rPr>
      <w:color w:val="0000FF"/>
      <w:u w:val="single"/>
    </w:rPr>
  </w:style>
  <w:style w:type="character" w:styleId="af2">
    <w:name w:val="page number"/>
    <w:basedOn w:val="a0"/>
    <w:rsid w:val="00C9175F"/>
  </w:style>
  <w:style w:type="paragraph" w:customStyle="1" w:styleId="-">
    <w:name w:val="Контракт-раздел"/>
    <w:basedOn w:val="a"/>
    <w:next w:val="-0"/>
    <w:rsid w:val="00C9175F"/>
    <w:pPr>
      <w:keepNext/>
      <w:numPr>
        <w:numId w:val="1"/>
      </w:numPr>
      <w:tabs>
        <w:tab w:val="left" w:pos="540"/>
      </w:tabs>
      <w:suppressAutoHyphens/>
      <w:spacing w:before="360" w:after="120"/>
      <w:jc w:val="center"/>
      <w:outlineLvl w:val="3"/>
    </w:pPr>
    <w:rPr>
      <w:b/>
      <w:bCs/>
      <w:caps/>
      <w:smallCaps/>
      <w:sz w:val="28"/>
      <w:szCs w:val="28"/>
    </w:rPr>
  </w:style>
  <w:style w:type="paragraph" w:customStyle="1" w:styleId="-0">
    <w:name w:val="Контракт-пункт"/>
    <w:basedOn w:val="a"/>
    <w:rsid w:val="00C9175F"/>
    <w:pPr>
      <w:numPr>
        <w:ilvl w:val="1"/>
        <w:numId w:val="1"/>
      </w:numPr>
      <w:jc w:val="both"/>
    </w:pPr>
    <w:rPr>
      <w:sz w:val="28"/>
      <w:szCs w:val="28"/>
    </w:rPr>
  </w:style>
  <w:style w:type="paragraph" w:customStyle="1" w:styleId="-1">
    <w:name w:val="Контракт-подпункт"/>
    <w:basedOn w:val="a"/>
    <w:rsid w:val="00C9175F"/>
    <w:pPr>
      <w:numPr>
        <w:ilvl w:val="2"/>
        <w:numId w:val="1"/>
      </w:numPr>
      <w:jc w:val="both"/>
    </w:pPr>
    <w:rPr>
      <w:sz w:val="28"/>
      <w:szCs w:val="28"/>
    </w:rPr>
  </w:style>
  <w:style w:type="paragraph" w:customStyle="1" w:styleId="-2">
    <w:name w:val="Контракт-подподпункт"/>
    <w:basedOn w:val="a"/>
    <w:rsid w:val="00C9175F"/>
    <w:pPr>
      <w:numPr>
        <w:ilvl w:val="3"/>
        <w:numId w:val="1"/>
      </w:numPr>
      <w:jc w:val="both"/>
    </w:pPr>
    <w:rPr>
      <w:sz w:val="28"/>
      <w:szCs w:val="28"/>
    </w:rPr>
  </w:style>
  <w:style w:type="paragraph" w:customStyle="1" w:styleId="af3">
    <w:name w:val="Подподпункт"/>
    <w:basedOn w:val="a"/>
    <w:rsid w:val="00C9175F"/>
    <w:pPr>
      <w:tabs>
        <w:tab w:val="num" w:pos="1701"/>
      </w:tabs>
      <w:ind w:left="1701" w:hanging="567"/>
      <w:jc w:val="both"/>
    </w:pPr>
    <w:rPr>
      <w:sz w:val="28"/>
      <w:szCs w:val="28"/>
    </w:rPr>
  </w:style>
  <w:style w:type="character" w:customStyle="1" w:styleId="FontStyle11">
    <w:name w:val="Font Style11"/>
    <w:uiPriority w:val="99"/>
    <w:rsid w:val="00C9175F"/>
    <w:rPr>
      <w:rFonts w:ascii="Times New Roman" w:hAnsi="Times New Roman"/>
      <w:sz w:val="22"/>
    </w:rPr>
  </w:style>
  <w:style w:type="character" w:customStyle="1" w:styleId="FontStyle12">
    <w:name w:val="Font Style12"/>
    <w:rsid w:val="00C9175F"/>
    <w:rPr>
      <w:rFonts w:ascii="Times New Roman" w:hAnsi="Times New Roman"/>
      <w:b/>
      <w:sz w:val="22"/>
    </w:rPr>
  </w:style>
  <w:style w:type="paragraph" w:styleId="af4">
    <w:name w:val="List Paragraph"/>
    <w:basedOn w:val="a"/>
    <w:uiPriority w:val="34"/>
    <w:qFormat/>
    <w:rsid w:val="00C9175F"/>
    <w:pPr>
      <w:ind w:left="720"/>
      <w:contextualSpacing/>
    </w:pPr>
  </w:style>
  <w:style w:type="paragraph" w:customStyle="1" w:styleId="Default">
    <w:name w:val="Default"/>
    <w:rsid w:val="00C9175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20">
    <w:name w:val="Font Style20"/>
    <w:uiPriority w:val="99"/>
    <w:rsid w:val="00C9175F"/>
    <w:rPr>
      <w:rFonts w:ascii="Times New Roman" w:hAnsi="Times New Roman" w:cs="Times New Roman"/>
      <w:color w:val="000000"/>
      <w:sz w:val="22"/>
      <w:szCs w:val="22"/>
    </w:rPr>
  </w:style>
  <w:style w:type="paragraph" w:customStyle="1" w:styleId="ConsPlusNonformat">
    <w:name w:val="ConsPlusNonformat"/>
    <w:rsid w:val="00C9175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Normal (Web)"/>
    <w:basedOn w:val="a"/>
    <w:uiPriority w:val="99"/>
    <w:semiHidden/>
    <w:unhideWhenUsed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3">
    <w:name w:val="Сетка таблицы3"/>
    <w:basedOn w:val="a1"/>
    <w:next w:val="a5"/>
    <w:rsid w:val="00C917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C9175F"/>
  </w:style>
  <w:style w:type="character" w:styleId="af6">
    <w:name w:val="annotation reference"/>
    <w:uiPriority w:val="99"/>
    <w:semiHidden/>
    <w:unhideWhenUsed/>
    <w:rsid w:val="00C9175F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unhideWhenUsed/>
    <w:rsid w:val="00C9175F"/>
    <w:rPr>
      <w:lang w:eastAsia="ar-SA"/>
    </w:rPr>
  </w:style>
  <w:style w:type="character" w:customStyle="1" w:styleId="af8">
    <w:name w:val="Текст примечания Знак"/>
    <w:basedOn w:val="a0"/>
    <w:link w:val="af7"/>
    <w:uiPriority w:val="99"/>
    <w:semiHidden/>
    <w:rsid w:val="00C9175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C9175F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C9175F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customStyle="1" w:styleId="msonormalmailrucssattributepostfix">
    <w:name w:val="msonormal_mailru_css_attribute_postfix"/>
    <w:basedOn w:val="a"/>
    <w:rsid w:val="00C9175F"/>
    <w:pPr>
      <w:spacing w:before="100" w:beforeAutospacing="1" w:after="100" w:afterAutospacing="1"/>
    </w:pPr>
    <w:rPr>
      <w:sz w:val="24"/>
      <w:szCs w:val="24"/>
    </w:rPr>
  </w:style>
  <w:style w:type="table" w:customStyle="1" w:styleId="21">
    <w:name w:val="Сетка таблицы2"/>
    <w:basedOn w:val="a1"/>
    <w:next w:val="a5"/>
    <w:rsid w:val="00BA0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"/>
    <w:basedOn w:val="a1"/>
    <w:next w:val="a5"/>
    <w:rsid w:val="00F91B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5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1143</Words>
  <Characters>6519</Characters>
  <Application>Microsoft Office Word</Application>
  <DocSecurity>0</DocSecurity>
  <Lines>54</Lines>
  <Paragraphs>15</Paragraphs>
  <ScaleCrop>false</ScaleCrop>
  <Company/>
  <LinksUpToDate>false</LinksUpToDate>
  <CharactersWithSpaces>7647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Наумова Дарья Сергеевна</dc:creator>
  <cp:keywords/>
  <dc:description/>
  <cp:lastModifiedBy>Наумова Дарья Сергеевна</cp:lastModifiedBy>
  <cp:revision>25</cp:revision>
  <dcterms:created xsi:type="dcterms:W3CDTF">2020-08-17T06:35:00Z</dcterms:created>
  <dcterms:modified xsi:type="dcterms:W3CDTF">2021-06-22T06:06:00Z</dcterms:modified>
</cp:coreProperties>
</file>