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9E" w:rsidRPr="000475EC" w:rsidRDefault="00B3109E" w:rsidP="00B3109E">
      <w:pPr>
        <w:pStyle w:val="a3"/>
        <w:jc w:val="center"/>
        <w:rPr>
          <w:rFonts w:eastAsia="Times New Roman CYR"/>
          <w:b/>
          <w:sz w:val="26"/>
          <w:szCs w:val="26"/>
        </w:rPr>
      </w:pPr>
      <w:r w:rsidRPr="000475EC">
        <w:rPr>
          <w:rFonts w:eastAsia="Times New Roman CYR"/>
          <w:b/>
          <w:color w:val="000000"/>
          <w:spacing w:val="-6"/>
          <w:sz w:val="26"/>
          <w:szCs w:val="26"/>
        </w:rPr>
        <w:t>Описание объекта закупки</w:t>
      </w:r>
      <w:r w:rsidRPr="000475EC"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0475EC">
        <w:rPr>
          <w:rFonts w:eastAsia="Times New Roman CYR"/>
          <w:b/>
          <w:bCs/>
          <w:color w:val="000000"/>
          <w:spacing w:val="-6"/>
          <w:sz w:val="26"/>
          <w:szCs w:val="26"/>
        </w:rPr>
        <w:t>на выполнение работ для обеспечения инвалида в 2021 году протезом предплечья с внешним источником энергии.</w:t>
      </w:r>
    </w:p>
    <w:tbl>
      <w:tblPr>
        <w:tblW w:w="10456" w:type="dxa"/>
        <w:tblInd w:w="-981" w:type="dxa"/>
        <w:tblLayout w:type="fixed"/>
        <w:tblLook w:val="0000" w:firstRow="0" w:lastRow="0" w:firstColumn="0" w:lastColumn="0" w:noHBand="0" w:noVBand="0"/>
      </w:tblPr>
      <w:tblGrid>
        <w:gridCol w:w="1951"/>
        <w:gridCol w:w="7655"/>
        <w:gridCol w:w="850"/>
      </w:tblGrid>
      <w:tr w:rsidR="00B3109E" w:rsidRPr="00EB06EA" w:rsidTr="00B3109E">
        <w:trPr>
          <w:trHeight w:val="9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9E" w:rsidRPr="00EB06EA" w:rsidRDefault="00B3109E" w:rsidP="005F57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B06EA">
              <w:rPr>
                <w:rFonts w:ascii="Times New Roman" w:hAnsi="Times New Roman" w:cs="Times New Roman"/>
              </w:rPr>
              <w:t>Наименование технического средства реабилитации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9E" w:rsidRPr="00EB06EA" w:rsidRDefault="00B3109E" w:rsidP="005F57E3">
            <w:pPr>
              <w:snapToGrid w:val="0"/>
              <w:ind w:right="43"/>
              <w:jc w:val="center"/>
              <w:rPr>
                <w:rFonts w:ascii="Times New Roman" w:hAnsi="Times New Roman" w:cs="Times New Roman"/>
              </w:rPr>
            </w:pPr>
            <w:r w:rsidRPr="00EB06EA">
              <w:rPr>
                <w:rFonts w:ascii="Times New Roman" w:hAnsi="Times New Roman" w:cs="Times New Roman"/>
              </w:rPr>
              <w:t>Описание технического средства реабилитации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E" w:rsidRPr="00EB06EA" w:rsidRDefault="00B3109E" w:rsidP="005F57E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6EA">
              <w:rPr>
                <w:rFonts w:ascii="Times New Roman" w:hAnsi="Times New Roman" w:cs="Times New Roman"/>
                <w:color w:val="000000"/>
              </w:rPr>
              <w:t>Кол-во, шт.</w:t>
            </w:r>
          </w:p>
        </w:tc>
      </w:tr>
      <w:tr w:rsidR="00B3109E" w:rsidRPr="00EB06EA" w:rsidTr="00B3109E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9E" w:rsidRPr="00EB06EA" w:rsidRDefault="00B3109E" w:rsidP="005F57E3">
            <w:pPr>
              <w:pStyle w:val="a3"/>
              <w:jc w:val="center"/>
              <w:rPr>
                <w:sz w:val="22"/>
                <w:szCs w:val="22"/>
              </w:rPr>
            </w:pPr>
            <w:r w:rsidRPr="00EB06EA">
              <w:rPr>
                <w:sz w:val="22"/>
                <w:szCs w:val="22"/>
              </w:rPr>
              <w:t>Протез предплечья с внешним источником энергии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9E" w:rsidRPr="00EB06EA" w:rsidRDefault="00B3109E" w:rsidP="005F57E3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EB06EA">
              <w:rPr>
                <w:sz w:val="22"/>
                <w:szCs w:val="22"/>
                <w:lang w:eastAsia="ar-SA"/>
              </w:rPr>
              <w:t>Протез предназначен для компенсации врожденных и ампутационных дефектов предплечья, включая длинные культи (после вычленении кисти в лучезапястном суставе, сохранении рудимента кисти) при сохранении активного локтевого сустава.</w:t>
            </w:r>
          </w:p>
          <w:p w:rsidR="00B3109E" w:rsidRPr="00EB06EA" w:rsidRDefault="00B3109E" w:rsidP="005F57E3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EB06EA">
              <w:rPr>
                <w:sz w:val="22"/>
                <w:szCs w:val="22"/>
                <w:lang w:eastAsia="ar-SA"/>
              </w:rPr>
              <w:t xml:space="preserve">Протез должен состоять из двух основных частей: гильзы и модуля кисти. Гильза в свою очередь должна состоять из приемной и внешней(несущей). Модуль кисти должен иметь 6 независимых степеней свободы - по одной на каждый палец и активную ротацию большого пальца. Что даст возможность выполнять произвольно настраиваемые жесты и использовать схваты для различных предметов и действий с ними. Приводы пальцев электромеханические. В памяти протеза одновременно должно находиться не более 2 </w:t>
            </w:r>
            <w:proofErr w:type="spellStart"/>
            <w:r w:rsidRPr="00EB06EA">
              <w:rPr>
                <w:sz w:val="22"/>
                <w:szCs w:val="22"/>
                <w:lang w:eastAsia="ar-SA"/>
              </w:rPr>
              <w:t>преднастроенных</w:t>
            </w:r>
            <w:proofErr w:type="spellEnd"/>
            <w:r w:rsidRPr="00EB06EA">
              <w:rPr>
                <w:sz w:val="22"/>
                <w:szCs w:val="22"/>
                <w:lang w:eastAsia="ar-SA"/>
              </w:rPr>
              <w:t xml:space="preserve"> жестов.  Конфигурацию жеста выбирает сам пользователь. Должна быть возможность настроить более 14 жестов.</w:t>
            </w:r>
          </w:p>
          <w:p w:rsidR="00B3109E" w:rsidRPr="00EB06EA" w:rsidRDefault="00B3109E" w:rsidP="005F57E3">
            <w:pPr>
              <w:pStyle w:val="a3"/>
              <w:jc w:val="both"/>
              <w:rPr>
                <w:spacing w:val="-2"/>
                <w:sz w:val="22"/>
                <w:szCs w:val="22"/>
                <w:lang w:eastAsia="ar-SA"/>
              </w:rPr>
            </w:pPr>
            <w:r w:rsidRPr="00EB06EA">
              <w:rPr>
                <w:spacing w:val="-2"/>
                <w:sz w:val="22"/>
                <w:szCs w:val="22"/>
                <w:lang w:eastAsia="ar-SA"/>
              </w:rPr>
              <w:t>Пальцы со 2-го по 5-ый должны иметь 2 подвижных взаимозависимых сустава. Большой палец кисти с электромеханическим управлением движений обеспечивает их позиционное противопоставление, сгибание-разгибание, приведение-отведение. Ладонь и кончики пальцев должны быть оснащены противоскользящими силиконовыми накладками.</w:t>
            </w:r>
            <w:r w:rsidRPr="00EB06EA">
              <w:rPr>
                <w:spacing w:val="-2"/>
                <w:sz w:val="22"/>
                <w:szCs w:val="22"/>
              </w:rPr>
              <w:t xml:space="preserve"> </w:t>
            </w:r>
            <w:r w:rsidRPr="00EB06EA">
              <w:rPr>
                <w:spacing w:val="-2"/>
                <w:sz w:val="22"/>
                <w:szCs w:val="22"/>
                <w:lang w:eastAsia="ar-SA"/>
              </w:rPr>
              <w:t>Должна быть возможность создания различных по форме и цвету вариантов модуля кисти. Применение косметической внешней оболочки не предусматривается.</w:t>
            </w:r>
          </w:p>
          <w:p w:rsidR="00B3109E" w:rsidRPr="00EB06EA" w:rsidRDefault="00B3109E" w:rsidP="005F57E3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EB06EA">
              <w:rPr>
                <w:sz w:val="22"/>
                <w:szCs w:val="22"/>
                <w:lang w:eastAsia="ar-SA"/>
              </w:rPr>
              <w:t xml:space="preserve">Управление протезом должно осуществляться за счет регистрации на поверхности кожи культи </w:t>
            </w:r>
            <w:proofErr w:type="spellStart"/>
            <w:r w:rsidRPr="00EB06EA">
              <w:rPr>
                <w:sz w:val="22"/>
                <w:szCs w:val="22"/>
                <w:lang w:eastAsia="ar-SA"/>
              </w:rPr>
              <w:t>электромиографического</w:t>
            </w:r>
            <w:proofErr w:type="spellEnd"/>
            <w:r w:rsidRPr="00EB06EA">
              <w:rPr>
                <w:sz w:val="22"/>
                <w:szCs w:val="22"/>
                <w:lang w:eastAsia="ar-SA"/>
              </w:rPr>
              <w:t xml:space="preserve"> сигнала посредством </w:t>
            </w:r>
            <w:proofErr w:type="spellStart"/>
            <w:r w:rsidRPr="00EB06EA">
              <w:rPr>
                <w:sz w:val="22"/>
                <w:szCs w:val="22"/>
                <w:lang w:eastAsia="ar-SA"/>
              </w:rPr>
              <w:t>миодатчиков</w:t>
            </w:r>
            <w:proofErr w:type="spellEnd"/>
            <w:r w:rsidRPr="00EB06EA">
              <w:rPr>
                <w:sz w:val="22"/>
                <w:szCs w:val="22"/>
                <w:lang w:eastAsia="ar-SA"/>
              </w:rPr>
              <w:t xml:space="preserve">, зафиксированных во внутренней гильзе. Управление скоростью и силой </w:t>
            </w:r>
            <w:proofErr w:type="spellStart"/>
            <w:r w:rsidRPr="00EB06EA">
              <w:rPr>
                <w:sz w:val="22"/>
                <w:szCs w:val="22"/>
                <w:lang w:eastAsia="ar-SA"/>
              </w:rPr>
              <w:t>схвата</w:t>
            </w:r>
            <w:proofErr w:type="spellEnd"/>
            <w:r w:rsidRPr="00EB06EA">
              <w:rPr>
                <w:sz w:val="22"/>
                <w:szCs w:val="22"/>
                <w:lang w:eastAsia="ar-SA"/>
              </w:rPr>
              <w:t xml:space="preserve"> должно осуществляться пропорционально силе напряжения мышц культи, что позволяет брать хрупкие предметы. Управление протезом - одно/двухканальное.</w:t>
            </w:r>
          </w:p>
          <w:p w:rsidR="00B3109E" w:rsidRPr="00EB06EA" w:rsidRDefault="00B3109E" w:rsidP="005F57E3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EB06EA">
              <w:rPr>
                <w:sz w:val="22"/>
                <w:szCs w:val="22"/>
                <w:lang w:eastAsia="ar-SA"/>
              </w:rPr>
              <w:t>В качестве источника энергии должен служить заряжаемый, несъемный литий-ионный аккумулятор с защитой от перезаряда.</w:t>
            </w:r>
          </w:p>
          <w:p w:rsidR="00B3109E" w:rsidRPr="00EB06EA" w:rsidRDefault="00B3109E" w:rsidP="005F57E3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EB06EA">
              <w:rPr>
                <w:sz w:val="22"/>
                <w:szCs w:val="22"/>
                <w:lang w:eastAsia="ar-SA"/>
              </w:rPr>
              <w:t>Протез должен иметь пассивную ротацию кисти в лучезапястном шарнире запястья. Модуль ротации должен иметь механизм быстрого отсоединения модуля кисти от гильзы.</w:t>
            </w:r>
          </w:p>
          <w:p w:rsidR="00B3109E" w:rsidRPr="00EB06EA" w:rsidRDefault="00B3109E" w:rsidP="005F57E3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EB06EA">
              <w:rPr>
                <w:sz w:val="22"/>
                <w:szCs w:val="22"/>
                <w:lang w:eastAsia="ar-SA"/>
              </w:rPr>
              <w:t xml:space="preserve">Внешняя гильза должна изготавливаться по индивидуальному гипсовому слепку методом вакуумной </w:t>
            </w:r>
            <w:proofErr w:type="spellStart"/>
            <w:r w:rsidRPr="00EB06EA">
              <w:rPr>
                <w:sz w:val="22"/>
                <w:szCs w:val="22"/>
                <w:lang w:eastAsia="ar-SA"/>
              </w:rPr>
              <w:t>инфузии</w:t>
            </w:r>
            <w:proofErr w:type="spellEnd"/>
            <w:r w:rsidRPr="00EB06EA">
              <w:rPr>
                <w:sz w:val="22"/>
                <w:szCs w:val="22"/>
                <w:lang w:eastAsia="ar-SA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  <w:r w:rsidRPr="00EB06EA">
              <w:rPr>
                <w:sz w:val="22"/>
                <w:szCs w:val="22"/>
              </w:rPr>
              <w:t xml:space="preserve"> </w:t>
            </w:r>
            <w:r w:rsidRPr="00EB06EA">
              <w:rPr>
                <w:sz w:val="22"/>
                <w:szCs w:val="22"/>
                <w:lang w:eastAsia="ar-SA"/>
              </w:rPr>
              <w:t>Приёмная гильза должна изготавливаться из мягких смол или силикона. Удержание протеза на культе за счет длины ее костной части и объема мягких тканей. Удержание протеза на культе за счет мягких тканей и формы культи. Возможно индивидуальное изготовление с применением 3D сканирования и печати SLS методом из PLA2200.</w:t>
            </w:r>
          </w:p>
          <w:p w:rsidR="00B3109E" w:rsidRPr="00EB06EA" w:rsidRDefault="00B3109E" w:rsidP="005F57E3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EB06EA">
              <w:rPr>
                <w:sz w:val="22"/>
                <w:szCs w:val="22"/>
                <w:lang w:eastAsia="ar-SA"/>
              </w:rPr>
              <w:t>Гарантийный срок на протез не менее 12 месяцев</w:t>
            </w:r>
          </w:p>
          <w:p w:rsidR="00B3109E" w:rsidRPr="00EB06EA" w:rsidRDefault="00B3109E" w:rsidP="005F57E3">
            <w:pPr>
              <w:pStyle w:val="a3"/>
              <w:jc w:val="both"/>
              <w:rPr>
                <w:sz w:val="22"/>
                <w:szCs w:val="22"/>
                <w:lang w:eastAsia="ar-SA"/>
              </w:rPr>
            </w:pPr>
            <w:r w:rsidRPr="00EB06EA">
              <w:rPr>
                <w:sz w:val="22"/>
                <w:szCs w:val="22"/>
                <w:lang w:eastAsia="ar-SA"/>
              </w:rPr>
              <w:t xml:space="preserve">Протез должен соответствовать требованиям ГОСТ: </w:t>
            </w:r>
          </w:p>
          <w:p w:rsidR="00B3109E" w:rsidRPr="00EB06EA" w:rsidRDefault="00B3109E" w:rsidP="005F57E3">
            <w:pPr>
              <w:pStyle w:val="a3"/>
              <w:jc w:val="both"/>
              <w:rPr>
                <w:sz w:val="22"/>
                <w:szCs w:val="22"/>
              </w:rPr>
            </w:pPr>
            <w:r w:rsidRPr="00EB06EA">
              <w:rPr>
                <w:sz w:val="22"/>
                <w:szCs w:val="22"/>
                <w:lang w:eastAsia="ar-SA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      </w:r>
            <w:proofErr w:type="spellStart"/>
            <w:r w:rsidRPr="00EB06EA">
              <w:rPr>
                <w:sz w:val="22"/>
                <w:szCs w:val="22"/>
                <w:lang w:eastAsia="ar-SA"/>
              </w:rPr>
              <w:t>ортезы</w:t>
            </w:r>
            <w:proofErr w:type="spellEnd"/>
            <w:r w:rsidRPr="00EB06EA">
              <w:rPr>
                <w:sz w:val="22"/>
                <w:szCs w:val="22"/>
                <w:lang w:eastAsia="ar-SA"/>
              </w:rPr>
              <w:t xml:space="preserve"> наружные. Требования и методы испытаний», ГОСТ Р 53869-2010. «Протезы нижних конечностей. Технические требования», ГОСТ Р 50267.0-92 «Изделия медицинские электрические. Часть 1. Общие требования безопасности», ГОСТ </w:t>
            </w:r>
            <w:r w:rsidRPr="00EB06EA">
              <w:rPr>
                <w:sz w:val="22"/>
                <w:szCs w:val="22"/>
                <w:lang w:eastAsia="ar-SA"/>
              </w:rPr>
              <w:lastRenderedPageBreak/>
              <w:t>Р МЭК 60601-1-2010 «Изделия медицинские электрические. Часть 1. Общие требования безопасности с учетом основных функциональных характеристик»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9E" w:rsidRPr="00EB06EA" w:rsidRDefault="00B3109E" w:rsidP="005F57E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B06E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B3109E" w:rsidRPr="00EB06EA" w:rsidTr="00B3109E">
        <w:trPr>
          <w:trHeight w:val="8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9E" w:rsidRPr="00EB06EA" w:rsidRDefault="00B3109E" w:rsidP="005F57E3">
            <w:pPr>
              <w:snapToGrid w:val="0"/>
              <w:ind w:right="147"/>
              <w:jc w:val="center"/>
              <w:rPr>
                <w:rFonts w:ascii="Times New Roman" w:hAnsi="Times New Roman" w:cs="Times New Roman"/>
                <w:bCs/>
              </w:rPr>
            </w:pPr>
            <w:r w:rsidRPr="00EB06EA">
              <w:rPr>
                <w:rFonts w:ascii="Times New Roman" w:hAnsi="Times New Roman" w:cs="Times New Roman"/>
                <w:bCs/>
              </w:rPr>
              <w:lastRenderedPageBreak/>
              <w:t>Информация о сроке службы на изделия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9E" w:rsidRPr="00EB06EA" w:rsidRDefault="00B3109E" w:rsidP="005F57E3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EB06EA">
              <w:rPr>
                <w:rFonts w:ascii="Times New Roman" w:hAnsi="Times New Roman" w:cs="Times New Roman"/>
                <w:bCs/>
              </w:rPr>
              <w:t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протеза.</w:t>
            </w:r>
          </w:p>
        </w:tc>
      </w:tr>
    </w:tbl>
    <w:p w:rsidR="00B3109E" w:rsidRDefault="00B3109E" w:rsidP="00B3109E">
      <w:pPr>
        <w:shd w:val="clear" w:color="auto" w:fill="FFFFFF"/>
        <w:tabs>
          <w:tab w:val="left" w:pos="-357"/>
          <w:tab w:val="left" w:pos="284"/>
          <w:tab w:val="left" w:pos="426"/>
        </w:tabs>
        <w:autoSpaceDE w:val="0"/>
        <w:spacing w:line="230" w:lineRule="auto"/>
        <w:ind w:righ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E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0EA9">
        <w:rPr>
          <w:rFonts w:ascii="Times New Roman" w:hAnsi="Times New Roman" w:cs="Times New Roman"/>
          <w:sz w:val="24"/>
          <w:szCs w:val="24"/>
        </w:rPr>
        <w:t>Выполнение работ по протезированию должно соответствовать назначениям медико-социальной экспертизы, а также врача. При выполнении работ по изготовлению протезов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B3109E" w:rsidRPr="00F60EA9" w:rsidRDefault="00B3109E" w:rsidP="00B3109E">
      <w:pPr>
        <w:shd w:val="clear" w:color="auto" w:fill="FFFFFF"/>
        <w:tabs>
          <w:tab w:val="left" w:pos="-357"/>
          <w:tab w:val="left" w:pos="284"/>
          <w:tab w:val="left" w:pos="426"/>
        </w:tabs>
        <w:autoSpaceDE w:val="0"/>
        <w:spacing w:line="230" w:lineRule="auto"/>
        <w:ind w:right="-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0EA9">
        <w:rPr>
          <w:rFonts w:ascii="Times New Roman" w:hAnsi="Times New Roman" w:cs="Times New Roman"/>
          <w:sz w:val="24"/>
          <w:szCs w:val="24"/>
        </w:rPr>
        <w:t xml:space="preserve">Работы должны отвечать требованиям ГОСТ Р 52877-2007 «Услуги по медицинской реабилитации инвалидов. Основные положения», ГОСТ Р 53874-2017 «Реабилитация и </w:t>
      </w:r>
      <w:proofErr w:type="spellStart"/>
      <w:r w:rsidRPr="00F60EA9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F60EA9">
        <w:rPr>
          <w:rFonts w:ascii="Times New Roman" w:hAnsi="Times New Roman" w:cs="Times New Roman"/>
          <w:sz w:val="24"/>
          <w:szCs w:val="24"/>
        </w:rPr>
        <w:t xml:space="preserve"> инвалидов. Основные виды реабилитационных и </w:t>
      </w:r>
      <w:proofErr w:type="spellStart"/>
      <w:r w:rsidRPr="00F60EA9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F60EA9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B3109E" w:rsidRPr="00F60EA9" w:rsidRDefault="00B3109E" w:rsidP="00B3109E">
      <w:pPr>
        <w:shd w:val="clear" w:color="auto" w:fill="FFFFFF"/>
        <w:spacing w:line="230" w:lineRule="auto"/>
        <w:ind w:right="-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EA9">
        <w:rPr>
          <w:rFonts w:ascii="Times New Roman" w:hAnsi="Times New Roman" w:cs="Times New Roman"/>
          <w:sz w:val="24"/>
          <w:szCs w:val="24"/>
        </w:rPr>
        <w:t xml:space="preserve">В соответствии с пунктом 2.2 Национального стандарта ГОСТ Р 51819-2017 «Протезирование и </w:t>
      </w:r>
      <w:proofErr w:type="spellStart"/>
      <w:r w:rsidRPr="00F60EA9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F60EA9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 протезирование конечностей - это 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и нижних конечностей пациентов с помощью протезов конечностей. </w:t>
      </w:r>
    </w:p>
    <w:p w:rsidR="00B3109E" w:rsidRPr="00F60EA9" w:rsidRDefault="00B3109E" w:rsidP="00B3109E">
      <w:pPr>
        <w:shd w:val="clear" w:color="auto" w:fill="FFFFFF"/>
        <w:spacing w:line="230" w:lineRule="auto"/>
        <w:ind w:right="-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EA9">
        <w:rPr>
          <w:rFonts w:ascii="Times New Roman" w:hAnsi="Times New Roman" w:cs="Times New Roman"/>
          <w:sz w:val="24"/>
          <w:szCs w:val="24"/>
        </w:rPr>
        <w:t xml:space="preserve">При протезировании должно быть обеспечено оказание инвалиду комплекса услуг, включающее ряд медицинских мероприятий (в том числе услуг по реабилитации, наблюдению и подготовке культи к протезированию, наблюдению за общим состоянием инвалида перед протезированием в стационарных и (или) амбулаторных условиях, в условиях специализированных центров первичного, сложного и атипичного протезирования и др.), поскольку это напрямую может оказывать влияние на качество протезирования, восстановление нарушенных и компенсацию утраченных функций и последующую адаптацию пациентов к нормальным условиям жизнедеятельности. </w:t>
      </w:r>
    </w:p>
    <w:p w:rsidR="00B3109E" w:rsidRPr="00F60EA9" w:rsidRDefault="00B3109E" w:rsidP="00B3109E">
      <w:pPr>
        <w:shd w:val="clear" w:color="auto" w:fill="FFFFFF"/>
        <w:spacing w:line="230" w:lineRule="auto"/>
        <w:ind w:right="-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EA9">
        <w:rPr>
          <w:rFonts w:ascii="Times New Roman" w:hAnsi="Times New Roman" w:cs="Times New Roman"/>
          <w:sz w:val="24"/>
          <w:szCs w:val="24"/>
        </w:rPr>
        <w:t>Указанные мероприятия должны выполняться исполнителем (или соисполнителем) в совокупности с выполнением работ по изготовлению протезов и (или) оказанием услуг по обеспечению протезами.</w:t>
      </w:r>
    </w:p>
    <w:p w:rsidR="00B3109E" w:rsidRPr="00F60EA9" w:rsidRDefault="00B3109E" w:rsidP="00B3109E">
      <w:pPr>
        <w:spacing w:line="230" w:lineRule="auto"/>
        <w:ind w:right="-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EA9">
        <w:rPr>
          <w:rFonts w:ascii="Times New Roman" w:hAnsi="Times New Roman" w:cs="Times New Roman"/>
          <w:sz w:val="24"/>
          <w:szCs w:val="24"/>
        </w:rPr>
        <w:t>Работы по обеспечению получателей протезами верхних конечностей следует считать эффективно исполненными, если у получателей частично восстановлены опорные и двигательные функции конечностей,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B3109E" w:rsidRPr="00F60EA9" w:rsidRDefault="00B3109E" w:rsidP="00B3109E">
      <w:pPr>
        <w:spacing w:line="230" w:lineRule="auto"/>
        <w:ind w:right="-5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EA9">
        <w:rPr>
          <w:rFonts w:ascii="Times New Roman" w:hAnsi="Times New Roman" w:cs="Times New Roman"/>
          <w:sz w:val="24"/>
          <w:szCs w:val="24"/>
        </w:rPr>
        <w:t>При необходимости отправка протезов от исполнителя к месту нахождения получателя должна осуществляться с соблюдением требований ГОСТ 20790-93/ГОСТ Р 50444-2020 «Приборы аппараты и оборудование медицинские. Общие технические условия» (взамен ГОСТ 50444-92) и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B3109E" w:rsidRPr="00EB06EA" w:rsidRDefault="00B3109E" w:rsidP="00B3109E">
      <w:pPr>
        <w:spacing w:line="230" w:lineRule="auto"/>
        <w:ind w:right="-57"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B06EA">
        <w:rPr>
          <w:rFonts w:ascii="Times New Roman" w:hAnsi="Times New Roman" w:cs="Times New Roman"/>
          <w:spacing w:val="-4"/>
          <w:sz w:val="24"/>
          <w:szCs w:val="24"/>
        </w:rPr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B3109E" w:rsidRDefault="00B3109E" w:rsidP="00B3109E">
      <w:pPr>
        <w:spacing w:line="230" w:lineRule="auto"/>
        <w:ind w:right="-57"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60EA9">
        <w:rPr>
          <w:rFonts w:ascii="Times New Roman" w:hAnsi="Times New Roman" w:cs="Times New Roman"/>
          <w:b/>
          <w:bCs/>
          <w:sz w:val="24"/>
          <w:szCs w:val="24"/>
        </w:rPr>
        <w:t xml:space="preserve">Срок выполнения работ: </w:t>
      </w:r>
      <w:r w:rsidRPr="00F60EA9">
        <w:rPr>
          <w:rFonts w:ascii="Times New Roman" w:hAnsi="Times New Roman" w:cs="Times New Roman"/>
          <w:spacing w:val="-6"/>
          <w:sz w:val="24"/>
          <w:szCs w:val="24"/>
        </w:rPr>
        <w:t>до 01.11.2021 года. По настоящему Контракту работы должны быть выполнены в соответствии с техническими требованиями и п.5 Постановления Правительства Российской Федерации от 7 апреля 2008 г. № 240 и их результат должен быть передан непосредственно получателю в указанный срок.</w:t>
      </w:r>
    </w:p>
    <w:p w:rsidR="00B3109E" w:rsidRPr="00F60EA9" w:rsidRDefault="00B3109E" w:rsidP="00B3109E">
      <w:pPr>
        <w:spacing w:line="230" w:lineRule="auto"/>
        <w:ind w:right="-57" w:firstLine="567"/>
        <w:contextualSpacing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60EA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Место выполнения работ:</w:t>
      </w:r>
      <w:r w:rsidRPr="00F60EA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месту изготовления технических средств реабилитации.</w:t>
      </w:r>
    </w:p>
    <w:p w:rsidR="00B3109E" w:rsidRPr="00F60EA9" w:rsidRDefault="00B3109E" w:rsidP="00B3109E">
      <w:pPr>
        <w:shd w:val="clear" w:color="auto" w:fill="FFFFFF"/>
        <w:spacing w:line="230" w:lineRule="auto"/>
        <w:ind w:right="-57"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60EA9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Место выдачи технического средства реабилитации</w:t>
      </w:r>
      <w:r w:rsidRPr="00F60EA9">
        <w:rPr>
          <w:rFonts w:ascii="Times New Roman" w:hAnsi="Times New Roman" w:cs="Times New Roman"/>
          <w:spacing w:val="-6"/>
          <w:sz w:val="24"/>
          <w:szCs w:val="24"/>
        </w:rPr>
        <w:t>: по месту жительства получателя либо по согласованию с получателем по месту изготовления технического средства реабилитации.</w:t>
      </w:r>
    </w:p>
    <w:p w:rsidR="00B3109E" w:rsidRPr="00F60EA9" w:rsidRDefault="00B3109E" w:rsidP="00B3109E">
      <w:pPr>
        <w:shd w:val="clear" w:color="auto" w:fill="FFFFFF"/>
        <w:spacing w:line="230" w:lineRule="auto"/>
        <w:ind w:right="-57" w:firstLine="567"/>
        <w:contextualSpacing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F60EA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Объем выполняемых работ: </w:t>
      </w:r>
      <w:r w:rsidRPr="00F60EA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 шт.</w:t>
      </w:r>
    </w:p>
    <w:p w:rsidR="00B3109E" w:rsidRPr="00DA1D3C" w:rsidRDefault="00B3109E" w:rsidP="00B3109E">
      <w:pPr>
        <w:widowControl w:val="0"/>
        <w:autoSpaceDE w:val="0"/>
        <w:spacing w:after="0" w:line="23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64FE0" w:rsidRDefault="00E64FE0"/>
    <w:sectPr w:rsidR="00E6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9E"/>
    <w:rsid w:val="00B3109E"/>
    <w:rsid w:val="00E6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D258-261E-4F91-A22F-3CBF5179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9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2021-07-09T10:52:00Z</dcterms:created>
  <dcterms:modified xsi:type="dcterms:W3CDTF">2021-07-09T10:53:00Z</dcterms:modified>
</cp:coreProperties>
</file>