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1" w:rsidRPr="009F17C7" w:rsidRDefault="00E54D85" w:rsidP="0092250F">
      <w:pPr>
        <w:pStyle w:val="af8"/>
        <w:jc w:val="center"/>
        <w:rPr>
          <w:rFonts w:ascii="Times New Roman" w:eastAsia="Times New Roman CYR" w:hAnsi="Times New Roman"/>
          <w:b/>
          <w:sz w:val="26"/>
          <w:szCs w:val="26"/>
        </w:rPr>
      </w:pPr>
      <w:r w:rsidRPr="009F17C7">
        <w:rPr>
          <w:rFonts w:ascii="Times New Roman" w:eastAsia="Times New Roman CYR" w:hAnsi="Times New Roman"/>
          <w:b/>
          <w:color w:val="000000"/>
          <w:spacing w:val="-6"/>
          <w:sz w:val="26"/>
          <w:szCs w:val="26"/>
        </w:rPr>
        <w:t>Описание объекта закупки</w:t>
      </w:r>
      <w:r w:rsidRPr="009F17C7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35D7F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</w:t>
      </w:r>
      <w:r w:rsidR="00735D7F" w:rsidRPr="00BF54EB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инвалид</w:t>
      </w:r>
      <w:r w:rsidR="00735D7F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а в 2</w:t>
      </w:r>
      <w:r w:rsidR="00735D7F" w:rsidRPr="00BF54EB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021 году протез</w:t>
      </w:r>
      <w:r w:rsidR="007178CA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о</w:t>
      </w:r>
      <w:r w:rsidR="00735D7F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 xml:space="preserve">м </w:t>
      </w:r>
      <w:r w:rsidR="007178CA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бедра модульным</w:t>
      </w:r>
      <w:r w:rsidR="008D1E50">
        <w:rPr>
          <w:rFonts w:ascii="Times New Roman" w:eastAsia="Times New Roman CYR" w:hAnsi="Times New Roman"/>
          <w:b/>
          <w:bCs/>
          <w:color w:val="000000"/>
          <w:spacing w:val="-6"/>
          <w:sz w:val="26"/>
          <w:szCs w:val="26"/>
        </w:rPr>
        <w:t>.</w:t>
      </w:r>
    </w:p>
    <w:p w:rsidR="00DB1CE1" w:rsidRPr="00E70343" w:rsidRDefault="00DB1CE1" w:rsidP="00DB1CE1">
      <w:pPr>
        <w:widowControl/>
        <w:shd w:val="clear" w:color="auto" w:fill="FFFFFF"/>
        <w:tabs>
          <w:tab w:val="left" w:pos="16023"/>
        </w:tabs>
        <w:spacing w:line="100" w:lineRule="atLeast"/>
        <w:ind w:left="147" w:right="147"/>
        <w:rPr>
          <w:b/>
          <w:bCs/>
          <w:color w:val="000000"/>
          <w:spacing w:val="-6"/>
          <w:sz w:val="26"/>
          <w:szCs w:val="2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7371"/>
        <w:gridCol w:w="1134"/>
      </w:tblGrid>
      <w:tr w:rsidR="00DB1CE1" w:rsidRPr="00E70343" w:rsidTr="00477A40">
        <w:trPr>
          <w:trHeight w:val="6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1" w:rsidRPr="00E70343" w:rsidRDefault="00DB1CE1" w:rsidP="00DB1CE1">
            <w:pPr>
              <w:snapToGrid w:val="0"/>
              <w:jc w:val="center"/>
            </w:pPr>
            <w:r w:rsidRPr="00E70343">
              <w:t>Наименование технического средства реабилитации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1" w:rsidRPr="00E70343" w:rsidRDefault="00DB1CE1" w:rsidP="00DB1CE1">
            <w:pPr>
              <w:snapToGrid w:val="0"/>
              <w:ind w:right="43"/>
              <w:jc w:val="center"/>
            </w:pPr>
            <w:r w:rsidRPr="00E70343">
              <w:t>Описание технического средства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1" w:rsidRPr="00E70343" w:rsidRDefault="00DB1CE1" w:rsidP="00DB1CE1">
            <w:pPr>
              <w:snapToGrid w:val="0"/>
              <w:jc w:val="center"/>
              <w:rPr>
                <w:color w:val="000000"/>
              </w:rPr>
            </w:pPr>
            <w:r w:rsidRPr="00E70343">
              <w:rPr>
                <w:color w:val="000000"/>
              </w:rPr>
              <w:t>Кол-во, шт.</w:t>
            </w:r>
          </w:p>
        </w:tc>
      </w:tr>
      <w:tr w:rsidR="00735D7F" w:rsidRPr="00E70343" w:rsidTr="00477A40">
        <w:trPr>
          <w:trHeight w:val="11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F" w:rsidRPr="00735D7F" w:rsidRDefault="00735D7F" w:rsidP="007178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5D7F">
              <w:rPr>
                <w:b/>
                <w:sz w:val="20"/>
                <w:szCs w:val="20"/>
              </w:rPr>
              <w:t xml:space="preserve">Протез бедра модульный </w:t>
            </w:r>
            <w:r w:rsidR="00717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CA" w:rsidRPr="007178CA" w:rsidRDefault="007178CA" w:rsidP="007178C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7178CA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178CA">
              <w:rPr>
                <w:sz w:val="20"/>
                <w:szCs w:val="20"/>
              </w:rPr>
              <w:t>перлоновые</w:t>
            </w:r>
            <w:proofErr w:type="spellEnd"/>
            <w:r w:rsidRPr="007178CA">
              <w:rPr>
                <w:sz w:val="20"/>
                <w:szCs w:val="20"/>
              </w:rPr>
              <w:t xml:space="preserve">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бандажа, вакуумное. Регулировочно-соединительные устройства должны соответствовать весу инвалида. Коленный модуль с инновационной гидравлической системой, контролирующей поведение коленного шарнира во время фазы качения и заданием определенного значения демпфирования изгиба и удлинения в гидравлической системе на основании результатов анализа походки. Данный коленный модуль позволяет пользователю легко начать фазу качения, использовать обширный диапазон скоростей ходьбы, разгрузить спину и культю, а также обеспечивает сгибание колена на значительный угол при опоре на пятку. Это помогает избежать компенсирующих движений во время походки. Коленный модуль легко регулируется в соответствии с индивидуальными потребностями пользователя. Имеются четыре проксимальных соединения для коленного модуля. Энергосберегающая стопа с карбоновой С-пружиной, обеспечивающей комфортное </w:t>
            </w:r>
            <w:proofErr w:type="spellStart"/>
            <w:r w:rsidRPr="007178CA">
              <w:rPr>
                <w:sz w:val="20"/>
                <w:szCs w:val="20"/>
              </w:rPr>
              <w:t>наступание</w:t>
            </w:r>
            <w:proofErr w:type="spellEnd"/>
            <w:r w:rsidRPr="007178CA">
              <w:rPr>
                <w:sz w:val="20"/>
                <w:szCs w:val="20"/>
              </w:rPr>
              <w:t xml:space="preserve"> на пятку и контролируемое </w:t>
            </w:r>
            <w:proofErr w:type="spellStart"/>
            <w:r w:rsidRPr="007178CA">
              <w:rPr>
                <w:sz w:val="20"/>
                <w:szCs w:val="20"/>
              </w:rPr>
              <w:t>плантарное</w:t>
            </w:r>
            <w:proofErr w:type="spellEnd"/>
            <w:r w:rsidRPr="007178CA">
              <w:rPr>
                <w:sz w:val="20"/>
                <w:szCs w:val="20"/>
              </w:rPr>
              <w:t xml:space="preserve"> сгибание, карбоновой пружиной, накапливающей энергию, высвобождаемую при переходе в фазу переноса, контрольным кольцом, обеспечивающим взаимодействие карбоновой пружины и карбоновой С-пружины, а также амортизирующим пяточным элементом. Данная стопа значительно снижает нагрузку на здоровую конечность, позволяет производить плавный переход от фазы опоры к фазе переноса, обеспечивает комфорт ходьбы на подъемах и спусках и естественный перекат, обладает гибкостью в разных плоскостях для компенсации неровностей поверхности, контролирует подошвенное сгибание на угол до 12 градусов. Тип протеза: постоянный. В комплекте 4 шерстяных чехла. </w:t>
            </w:r>
          </w:p>
          <w:p w:rsidR="00735D7F" w:rsidRPr="00735D7F" w:rsidRDefault="007178CA" w:rsidP="007178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78CA">
              <w:rPr>
                <w:sz w:val="20"/>
                <w:szCs w:val="20"/>
              </w:rPr>
              <w:t>Гарантийный срок на протез не</w:t>
            </w:r>
            <w:r>
              <w:t xml:space="preserve"> менее 12 месяцев.</w:t>
            </w:r>
          </w:p>
          <w:p w:rsidR="00735D7F" w:rsidRPr="00735D7F" w:rsidRDefault="00735D7F" w:rsidP="00735D7F">
            <w:pPr>
              <w:suppressAutoHyphens w:val="0"/>
              <w:jc w:val="both"/>
              <w:rPr>
                <w:kern w:val="16"/>
                <w:sz w:val="20"/>
                <w:szCs w:val="20"/>
              </w:rPr>
            </w:pPr>
            <w:r w:rsidRPr="00735D7F">
              <w:rPr>
                <w:kern w:val="16"/>
                <w:sz w:val="20"/>
                <w:szCs w:val="20"/>
              </w:rPr>
              <w:t xml:space="preserve">Протез должен соответствовать требованиям ГОСТ: </w:t>
            </w:r>
          </w:p>
          <w:p w:rsidR="00735D7F" w:rsidRPr="00735D7F" w:rsidRDefault="00735D7F" w:rsidP="00CF7ED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35D7F">
              <w:rPr>
                <w:kern w:val="16"/>
                <w:sz w:val="20"/>
                <w:szCs w:val="2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735D7F">
              <w:rPr>
                <w:kern w:val="16"/>
                <w:sz w:val="20"/>
                <w:szCs w:val="20"/>
              </w:rPr>
              <w:t>ортезы</w:t>
            </w:r>
            <w:proofErr w:type="spellEnd"/>
            <w:r w:rsidRPr="00735D7F">
              <w:rPr>
                <w:kern w:val="16"/>
                <w:sz w:val="20"/>
                <w:szCs w:val="20"/>
              </w:rPr>
              <w:t xml:space="preserve"> наружные. Требования и методы испытаний», ГОСТ Р 53869-2010. «Протезы нижних конечн</w:t>
            </w:r>
            <w:r w:rsidR="00CF7ED5">
              <w:rPr>
                <w:kern w:val="16"/>
                <w:sz w:val="20"/>
                <w:szCs w:val="20"/>
              </w:rPr>
              <w:t>остей. Технические требования».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F" w:rsidRDefault="00735D7F" w:rsidP="00735D7F">
            <w:pPr>
              <w:widowControl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735D7F" w:rsidRPr="00E70343" w:rsidTr="00477A40">
        <w:trPr>
          <w:trHeight w:val="9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F" w:rsidRPr="00E70343" w:rsidRDefault="00735D7F" w:rsidP="00735D7F">
            <w:pPr>
              <w:snapToGrid w:val="0"/>
              <w:ind w:right="147"/>
              <w:jc w:val="center"/>
              <w:rPr>
                <w:bCs/>
                <w:sz w:val="22"/>
                <w:szCs w:val="22"/>
              </w:rPr>
            </w:pPr>
            <w:r w:rsidRPr="00E70343">
              <w:rPr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F" w:rsidRPr="00E70343" w:rsidRDefault="00735D7F" w:rsidP="00735D7F">
            <w:pPr>
              <w:widowControl/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E70343">
              <w:rPr>
                <w:bCs/>
                <w:sz w:val="22"/>
                <w:szCs w:val="22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DB1CE1" w:rsidRPr="00E70343" w:rsidRDefault="00DB1CE1" w:rsidP="00DB1CE1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ind w:left="-426" w:right="-340" w:firstLine="142"/>
        <w:jc w:val="both"/>
      </w:pPr>
      <w:r w:rsidRPr="00E70343">
        <w:t xml:space="preserve">    </w:t>
      </w:r>
    </w:p>
    <w:p w:rsidR="00735D7F" w:rsidRPr="00735D7F" w:rsidRDefault="00735D7F" w:rsidP="00735D7F">
      <w:pPr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735D7F" w:rsidRPr="00735D7F" w:rsidRDefault="00735D7F" w:rsidP="00735D7F">
      <w:pPr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Работы 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735D7F">
        <w:rPr>
          <w:sz w:val="22"/>
          <w:szCs w:val="22"/>
        </w:rPr>
        <w:t>абилитация</w:t>
      </w:r>
      <w:proofErr w:type="spellEnd"/>
      <w:r w:rsidRPr="00735D7F">
        <w:rPr>
          <w:sz w:val="22"/>
          <w:szCs w:val="22"/>
        </w:rPr>
        <w:t xml:space="preserve"> инвалидов. Основные виды реабилитационных и </w:t>
      </w:r>
      <w:proofErr w:type="spellStart"/>
      <w:r w:rsidRPr="00735D7F">
        <w:rPr>
          <w:sz w:val="22"/>
          <w:szCs w:val="22"/>
        </w:rPr>
        <w:t>абилитационных</w:t>
      </w:r>
      <w:proofErr w:type="spellEnd"/>
      <w:r w:rsidRPr="00735D7F">
        <w:rPr>
          <w:sz w:val="22"/>
          <w:szCs w:val="22"/>
        </w:rPr>
        <w:t xml:space="preserve"> услуг».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В соответствии с пунктом 2.2 Национального стандарта ГОСТ Р 51819-2017 «Протезирование и </w:t>
      </w:r>
      <w:proofErr w:type="spellStart"/>
      <w:r w:rsidRPr="00735D7F">
        <w:rPr>
          <w:sz w:val="22"/>
          <w:szCs w:val="22"/>
        </w:rPr>
        <w:t>ортезирование</w:t>
      </w:r>
      <w:proofErr w:type="spellEnd"/>
      <w:r w:rsidRPr="00735D7F">
        <w:rPr>
          <w:sz w:val="22"/>
          <w:szCs w:val="22"/>
        </w:rPr>
        <w:t xml:space="preserve"> верхних и нижних конечностей» протезирование конечностей - это 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и нижних конечностей пациентов </w:t>
      </w:r>
      <w:r w:rsidRPr="00735D7F">
        <w:rPr>
          <w:sz w:val="22"/>
          <w:szCs w:val="22"/>
        </w:rPr>
        <w:lastRenderedPageBreak/>
        <w:t xml:space="preserve">с помощью протезов конечностей. 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Согласно пункту 5.2.4 ГОСТ Р 53870-2010 «Услуги по протезированию нижних конечностей. Состав, содержание и порядок предоставления услуг» (далее – ГОСТ Р 53870-2010) протезирование должно соответствовать требованиям ГОСТ Р 52876, подраздел 5.1.3. 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П. 5.1.3 ГОСТ Р 52876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В состав услуг по протезированию должны входить (п. 5.1.3. ГОСТ Р 52876),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В соответствии с п. 4.8 ГОСТ Р 53870-2010 протезирование должны осуществлять организации, которые, в зависимости от специализации, оказывают следующий комплекс услуг инвалидам: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- </w:t>
      </w:r>
      <w:proofErr w:type="spellStart"/>
      <w:r w:rsidRPr="00735D7F">
        <w:rPr>
          <w:sz w:val="22"/>
          <w:szCs w:val="22"/>
        </w:rPr>
        <w:t>ПрОП</w:t>
      </w:r>
      <w:proofErr w:type="spellEnd"/>
      <w:r w:rsidRPr="00735D7F">
        <w:rPr>
          <w:sz w:val="22"/>
          <w:szCs w:val="22"/>
        </w:rPr>
        <w:t xml:space="preserve"> (протезно-ортопедическое предприятие) с медицинским стационаром оказывает услуги инвалидам и ветеранам, нуждающимся в первичном, первично-постоянном, постоянном (повторном), сложном и атипичном протезировании, в ремонте протезов при необходимости, а также оказывает комплекс услуг по медицинской реабилитации, предусмотренных в стационаре;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- </w:t>
      </w:r>
      <w:proofErr w:type="spellStart"/>
      <w:r w:rsidRPr="00735D7F">
        <w:rPr>
          <w:sz w:val="22"/>
          <w:szCs w:val="22"/>
        </w:rPr>
        <w:t>ПрОП</w:t>
      </w:r>
      <w:proofErr w:type="spellEnd"/>
      <w:r w:rsidRPr="00735D7F">
        <w:rPr>
          <w:sz w:val="22"/>
          <w:szCs w:val="22"/>
        </w:rPr>
        <w:t xml:space="preserve"> (протезно-ортопедическое предприятие) без медицинского стационара оказывает услуги инвалидам, нуждающимся в первичном, первично-постоянном, постоянном (повторном) протезировании в соответствии с ИПР (индивидуальная программа реабилитации инвалида), и ветеранам, нуждающимся в первично-постоянном и постоянном (повторном) протезировании в соответствии с заключением, а также, при необходимости, в ремонте протезов, после чего амбулаторное наблюдение за протезируемыми осуществляется в лечебно-профилактических учреждениях по месту жительства, а также медицинскими отделами </w:t>
      </w:r>
      <w:proofErr w:type="spellStart"/>
      <w:r w:rsidRPr="00735D7F">
        <w:rPr>
          <w:sz w:val="22"/>
          <w:szCs w:val="22"/>
        </w:rPr>
        <w:t>ПрОП</w:t>
      </w:r>
      <w:proofErr w:type="spellEnd"/>
      <w:r w:rsidRPr="00735D7F">
        <w:rPr>
          <w:sz w:val="22"/>
          <w:szCs w:val="22"/>
        </w:rPr>
        <w:t xml:space="preserve"> (протезно-</w:t>
      </w:r>
      <w:proofErr w:type="spellStart"/>
      <w:r w:rsidRPr="00735D7F">
        <w:rPr>
          <w:sz w:val="22"/>
          <w:szCs w:val="22"/>
        </w:rPr>
        <w:t>ортопедическе</w:t>
      </w:r>
      <w:proofErr w:type="spellEnd"/>
      <w:r w:rsidRPr="00735D7F">
        <w:rPr>
          <w:sz w:val="22"/>
          <w:szCs w:val="22"/>
        </w:rPr>
        <w:t xml:space="preserve"> предприятие);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- лечебно-профилактические учреждения оказывают услуги инвалидам, нуждающимся в первичном, первично-постоянном или повторном протезировании, в том числе в восстановительном лечении в стационарных и амбулаторных условиях с последующим диспансерным наблюдением за подготовкой культи к протезированию и общим соматическим состоянием человека перед протезированием и в процессе пользования протезом;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- учреждения со специализированными центрами первичного, сложного и атипичного протезирования оказывают все виды указанных услуг инвалидам, а также, при необходимости, проводят комплексные реабилитационные мероприятия с использованием современных консервативных и оперативных методов лечения.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 xml:space="preserve">При протезировании должно быть обеспечено оказание инвалиду комплекса услуг, включающее ряд медицинских мероприятий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жизнедеятельности. </w:t>
      </w:r>
    </w:p>
    <w:p w:rsidR="00735D7F" w:rsidRPr="00735D7F" w:rsidRDefault="00735D7F" w:rsidP="00735D7F">
      <w:pPr>
        <w:shd w:val="clear" w:color="auto" w:fill="FFFFFF"/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Указанные мероприятия должны выполняться исполнителем (или соисполнителем) в совокупности с выполнением работ по изготовлению протезов и (или) оказанием услуг по обеспечению протезами.</w:t>
      </w:r>
    </w:p>
    <w:p w:rsidR="00735D7F" w:rsidRPr="00735D7F" w:rsidRDefault="00735D7F" w:rsidP="00735D7F">
      <w:pPr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опорные и 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735D7F" w:rsidRPr="00735D7F" w:rsidRDefault="00735D7F" w:rsidP="00735D7F">
      <w:pPr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t>При необходимости отправка протезов от исполнителя к месту нахождения получателя должна осуществляться с соблюдением требова</w:t>
      </w:r>
      <w:r>
        <w:rPr>
          <w:sz w:val="22"/>
          <w:szCs w:val="22"/>
        </w:rPr>
        <w:t>ний ГОСТ 20790-93/ГОСТ Р 50444-2020</w:t>
      </w:r>
      <w:r w:rsidRPr="00735D7F">
        <w:rPr>
          <w:sz w:val="22"/>
          <w:szCs w:val="22"/>
        </w:rPr>
        <w:t xml:space="preserve"> «Приборы аппараты и оборудование медицинские. Общие технические условия»</w:t>
      </w:r>
      <w:r>
        <w:rPr>
          <w:sz w:val="22"/>
          <w:szCs w:val="22"/>
        </w:rPr>
        <w:t xml:space="preserve"> (взамен ГОСТ Р 50444-92)</w:t>
      </w:r>
      <w:r w:rsidRPr="00735D7F">
        <w:rPr>
          <w:sz w:val="22"/>
          <w:szCs w:val="22"/>
        </w:rPr>
        <w:t xml:space="preserve">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35D7F" w:rsidRPr="00735D7F" w:rsidRDefault="00735D7F" w:rsidP="00735D7F">
      <w:pPr>
        <w:spacing w:line="276" w:lineRule="auto"/>
        <w:ind w:right="-56" w:firstLine="567"/>
        <w:jc w:val="both"/>
        <w:rPr>
          <w:sz w:val="22"/>
          <w:szCs w:val="22"/>
        </w:rPr>
      </w:pPr>
      <w:r w:rsidRPr="00735D7F">
        <w:rPr>
          <w:sz w:val="22"/>
          <w:szCs w:val="22"/>
        </w:rPr>
        <w:lastRenderedPageBreak/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DB1CE1" w:rsidRPr="00E70343" w:rsidRDefault="00DB1CE1" w:rsidP="00735D7F">
      <w:pPr>
        <w:spacing w:line="276" w:lineRule="auto"/>
        <w:ind w:right="-56" w:firstLine="567"/>
        <w:jc w:val="both"/>
        <w:rPr>
          <w:spacing w:val="-6"/>
        </w:rPr>
      </w:pPr>
      <w:r w:rsidRPr="00E70343">
        <w:rPr>
          <w:b/>
          <w:bCs/>
        </w:rPr>
        <w:t xml:space="preserve">Срок выполнения работ: </w:t>
      </w:r>
      <w:r w:rsidRPr="00CE258B">
        <w:rPr>
          <w:spacing w:val="-6"/>
        </w:rPr>
        <w:t xml:space="preserve">до </w:t>
      </w:r>
      <w:r>
        <w:rPr>
          <w:spacing w:val="-6"/>
        </w:rPr>
        <w:t>0</w:t>
      </w:r>
      <w:r w:rsidR="00995706">
        <w:rPr>
          <w:spacing w:val="-6"/>
        </w:rPr>
        <w:t>1</w:t>
      </w:r>
      <w:r>
        <w:rPr>
          <w:spacing w:val="-6"/>
        </w:rPr>
        <w:t>.</w:t>
      </w:r>
      <w:r w:rsidR="00267475">
        <w:rPr>
          <w:spacing w:val="-6"/>
        </w:rPr>
        <w:t>11</w:t>
      </w:r>
      <w:r w:rsidR="00D91271">
        <w:rPr>
          <w:spacing w:val="-6"/>
        </w:rPr>
        <w:t>.</w:t>
      </w:r>
      <w:r>
        <w:rPr>
          <w:spacing w:val="-6"/>
        </w:rPr>
        <w:t>2021</w:t>
      </w:r>
      <w:r w:rsidRPr="00CE258B">
        <w:rPr>
          <w:spacing w:val="-6"/>
        </w:rPr>
        <w:t xml:space="preserve"> года</w:t>
      </w:r>
      <w:r w:rsidR="00AC50CA">
        <w:rPr>
          <w:spacing w:val="-6"/>
        </w:rPr>
        <w:t>.</w:t>
      </w:r>
      <w:r w:rsidRPr="00CE258B">
        <w:rPr>
          <w:spacing w:val="-6"/>
        </w:rPr>
        <w:t xml:space="preserve"> </w:t>
      </w:r>
      <w:r w:rsidR="00C96048">
        <w:rPr>
          <w:spacing w:val="-6"/>
        </w:rPr>
        <w:t>П</w:t>
      </w:r>
      <w:r w:rsidRPr="00CE258B">
        <w:rPr>
          <w:spacing w:val="-6"/>
        </w:rPr>
        <w:t xml:space="preserve">о </w:t>
      </w:r>
      <w:r w:rsidR="00DA12A9">
        <w:rPr>
          <w:spacing w:val="-6"/>
        </w:rPr>
        <w:t>к</w:t>
      </w:r>
      <w:bookmarkStart w:id="0" w:name="_GoBack"/>
      <w:bookmarkEnd w:id="0"/>
      <w:r w:rsidRPr="00CE258B">
        <w:rPr>
          <w:spacing w:val="-6"/>
        </w:rPr>
        <w:t>онтракту</w:t>
      </w:r>
      <w:r w:rsidR="00C96048">
        <w:rPr>
          <w:spacing w:val="-6"/>
        </w:rPr>
        <w:t xml:space="preserve"> работы должны быть выполнены</w:t>
      </w:r>
      <w:r w:rsidRPr="00CE258B">
        <w:rPr>
          <w:spacing w:val="-6"/>
        </w:rPr>
        <w:t xml:space="preserve"> в соответствии с техническими требованиями и п.5 </w:t>
      </w:r>
      <w:r w:rsidR="00F84A3B">
        <w:rPr>
          <w:spacing w:val="-6"/>
        </w:rPr>
        <w:t>П</w:t>
      </w:r>
      <w:r w:rsidRPr="00CE258B">
        <w:rPr>
          <w:spacing w:val="-6"/>
        </w:rPr>
        <w:t xml:space="preserve">остановления Правительства Российской Федерации от 7 апреля 2008 г. № 240 и их результат </w:t>
      </w:r>
      <w:r w:rsidR="00EF1BDA">
        <w:rPr>
          <w:spacing w:val="-6"/>
        </w:rPr>
        <w:t xml:space="preserve">должен быть </w:t>
      </w:r>
      <w:r w:rsidR="00EF1BDA" w:rsidRPr="00CE258B">
        <w:rPr>
          <w:spacing w:val="-6"/>
        </w:rPr>
        <w:t>переда</w:t>
      </w:r>
      <w:r w:rsidR="00EF1BDA">
        <w:rPr>
          <w:spacing w:val="-6"/>
        </w:rPr>
        <w:t>н</w:t>
      </w:r>
      <w:r w:rsidR="00EF1BDA" w:rsidRPr="00CE258B">
        <w:rPr>
          <w:spacing w:val="-6"/>
        </w:rPr>
        <w:t xml:space="preserve"> </w:t>
      </w:r>
      <w:r w:rsidRPr="00CE258B">
        <w:rPr>
          <w:spacing w:val="-6"/>
        </w:rPr>
        <w:t>непосредственно получател</w:t>
      </w:r>
      <w:r w:rsidR="00BA13BD">
        <w:rPr>
          <w:spacing w:val="-6"/>
        </w:rPr>
        <w:t>ю</w:t>
      </w:r>
      <w:r w:rsidR="001B6E47">
        <w:rPr>
          <w:spacing w:val="-6"/>
        </w:rPr>
        <w:t xml:space="preserve"> в указанный срок.</w:t>
      </w:r>
    </w:p>
    <w:p w:rsidR="00DB1CE1" w:rsidRDefault="00DB1CE1" w:rsidP="00DB1CE1">
      <w:pPr>
        <w:spacing w:line="276" w:lineRule="auto"/>
        <w:ind w:right="-56" w:firstLine="567"/>
        <w:jc w:val="both"/>
        <w:rPr>
          <w:color w:val="000000"/>
          <w:spacing w:val="-6"/>
        </w:rPr>
      </w:pPr>
      <w:r w:rsidRPr="00E70343">
        <w:rPr>
          <w:b/>
          <w:color w:val="000000"/>
          <w:spacing w:val="-6"/>
        </w:rPr>
        <w:t>Место выполнения работ:</w:t>
      </w:r>
      <w:r w:rsidRPr="00E70343">
        <w:rPr>
          <w:color w:val="000000"/>
          <w:spacing w:val="-6"/>
        </w:rPr>
        <w:t xml:space="preserve"> по месту изготовления техническ</w:t>
      </w:r>
      <w:r>
        <w:rPr>
          <w:color w:val="000000"/>
          <w:spacing w:val="-6"/>
        </w:rPr>
        <w:t>их средств</w:t>
      </w:r>
      <w:r w:rsidRPr="00E70343">
        <w:rPr>
          <w:color w:val="000000"/>
          <w:spacing w:val="-6"/>
        </w:rPr>
        <w:t xml:space="preserve"> реабилитации</w:t>
      </w:r>
      <w:r>
        <w:rPr>
          <w:color w:val="000000"/>
          <w:spacing w:val="-6"/>
        </w:rPr>
        <w:t>.</w:t>
      </w:r>
    </w:p>
    <w:p w:rsidR="00DB1CE1" w:rsidRDefault="00DB1CE1" w:rsidP="00DB1CE1">
      <w:pPr>
        <w:shd w:val="clear" w:color="auto" w:fill="FFFFFF"/>
        <w:spacing w:line="276" w:lineRule="auto"/>
        <w:ind w:right="-56" w:firstLine="567"/>
        <w:jc w:val="both"/>
        <w:rPr>
          <w:spacing w:val="-6"/>
        </w:rPr>
      </w:pPr>
      <w:r w:rsidRPr="007429E2">
        <w:rPr>
          <w:b/>
          <w:spacing w:val="-6"/>
        </w:rPr>
        <w:t>Место выдачи техническ</w:t>
      </w:r>
      <w:r>
        <w:rPr>
          <w:b/>
          <w:spacing w:val="-6"/>
        </w:rPr>
        <w:t>ого</w:t>
      </w:r>
      <w:r w:rsidRPr="007429E2">
        <w:rPr>
          <w:b/>
          <w:spacing w:val="-6"/>
        </w:rPr>
        <w:t xml:space="preserve"> средств</w:t>
      </w:r>
      <w:r>
        <w:rPr>
          <w:b/>
          <w:spacing w:val="-6"/>
        </w:rPr>
        <w:t>а</w:t>
      </w:r>
      <w:r w:rsidRPr="007429E2">
        <w:rPr>
          <w:b/>
          <w:spacing w:val="-6"/>
        </w:rPr>
        <w:t xml:space="preserve"> реабилитации</w:t>
      </w:r>
      <w:r w:rsidRPr="007429E2">
        <w:rPr>
          <w:spacing w:val="-6"/>
        </w:rPr>
        <w:t xml:space="preserve">: </w:t>
      </w:r>
      <w:r w:rsidRPr="003151BF">
        <w:rPr>
          <w:spacing w:val="-6"/>
        </w:rPr>
        <w:t>по месту жительства</w:t>
      </w:r>
      <w:r>
        <w:rPr>
          <w:spacing w:val="-6"/>
        </w:rPr>
        <w:t xml:space="preserve"> получателя</w:t>
      </w:r>
      <w:r w:rsidRPr="003151BF">
        <w:rPr>
          <w:spacing w:val="-6"/>
        </w:rPr>
        <w:t xml:space="preserve"> либо по согласованию с получател</w:t>
      </w:r>
      <w:r>
        <w:rPr>
          <w:spacing w:val="-6"/>
        </w:rPr>
        <w:t>ем</w:t>
      </w:r>
      <w:r w:rsidRPr="003151BF">
        <w:rPr>
          <w:spacing w:val="-6"/>
        </w:rPr>
        <w:t xml:space="preserve"> по месту изготовления техническ</w:t>
      </w:r>
      <w:r>
        <w:rPr>
          <w:spacing w:val="-6"/>
        </w:rPr>
        <w:t>ого</w:t>
      </w:r>
      <w:r w:rsidRPr="003151BF">
        <w:rPr>
          <w:spacing w:val="-6"/>
        </w:rPr>
        <w:t xml:space="preserve"> средств</w:t>
      </w:r>
      <w:r>
        <w:rPr>
          <w:spacing w:val="-6"/>
        </w:rPr>
        <w:t>а</w:t>
      </w:r>
      <w:r w:rsidRPr="003151BF">
        <w:rPr>
          <w:spacing w:val="-6"/>
        </w:rPr>
        <w:t xml:space="preserve"> реабилитации.</w:t>
      </w:r>
    </w:p>
    <w:p w:rsidR="00DB1CE1" w:rsidRDefault="00DB1CE1" w:rsidP="00DB1CE1">
      <w:pPr>
        <w:shd w:val="clear" w:color="auto" w:fill="FFFFFF"/>
        <w:spacing w:line="276" w:lineRule="auto"/>
        <w:ind w:right="-56" w:firstLine="567"/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</w:t>
      </w:r>
      <w:r w:rsidRPr="00E70343">
        <w:rPr>
          <w:b/>
          <w:bCs/>
          <w:color w:val="000000"/>
          <w:spacing w:val="-6"/>
        </w:rPr>
        <w:t xml:space="preserve">бъем выполняемых работ: </w:t>
      </w:r>
      <w:r w:rsidR="00CF7ED5">
        <w:rPr>
          <w:bCs/>
          <w:color w:val="000000"/>
          <w:spacing w:val="-6"/>
        </w:rPr>
        <w:t>1</w:t>
      </w:r>
      <w:r w:rsidR="00D84553">
        <w:rPr>
          <w:bCs/>
          <w:color w:val="000000"/>
          <w:spacing w:val="-6"/>
        </w:rPr>
        <w:t xml:space="preserve"> </w:t>
      </w:r>
      <w:r w:rsidRPr="00E70343">
        <w:rPr>
          <w:bCs/>
          <w:color w:val="000000"/>
          <w:spacing w:val="-6"/>
        </w:rPr>
        <w:t>шт.</w:t>
      </w:r>
    </w:p>
    <w:p w:rsidR="001456C9" w:rsidRDefault="001456C9" w:rsidP="00CF5D84">
      <w:pPr>
        <w:ind w:right="82" w:firstLine="680"/>
        <w:rPr>
          <w:rFonts w:eastAsia="Times New Roman"/>
          <w:b/>
          <w:bCs/>
        </w:rPr>
      </w:pPr>
    </w:p>
    <w:p w:rsidR="00735D7F" w:rsidRDefault="00735D7F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CF7ED5" w:rsidRDefault="00CF7ED5" w:rsidP="00CF5D84">
      <w:pPr>
        <w:ind w:right="82" w:firstLine="680"/>
        <w:rPr>
          <w:rFonts w:eastAsia="Times New Roman"/>
          <w:b/>
          <w:bCs/>
        </w:rPr>
      </w:pPr>
    </w:p>
    <w:p w:rsidR="00CF7ED5" w:rsidRDefault="00CF7ED5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994BB7" w:rsidRDefault="00994BB7" w:rsidP="00CF5D84">
      <w:pPr>
        <w:ind w:right="82" w:firstLine="680"/>
        <w:rPr>
          <w:rFonts w:eastAsia="Times New Roman"/>
          <w:b/>
          <w:bCs/>
        </w:rPr>
      </w:pPr>
    </w:p>
    <w:p w:rsidR="00735D7F" w:rsidRDefault="00735D7F" w:rsidP="00CF5D84">
      <w:pPr>
        <w:ind w:right="82" w:firstLine="680"/>
        <w:rPr>
          <w:rFonts w:eastAsia="Times New Roman"/>
          <w:b/>
          <w:bCs/>
        </w:rPr>
      </w:pPr>
    </w:p>
    <w:p w:rsidR="00735D7F" w:rsidRDefault="00735D7F" w:rsidP="00CF5D84">
      <w:pPr>
        <w:ind w:right="82" w:firstLine="680"/>
        <w:rPr>
          <w:rFonts w:eastAsia="Times New Roman"/>
          <w:b/>
          <w:bCs/>
        </w:rPr>
      </w:pPr>
    </w:p>
    <w:sectPr w:rsidR="00735D7F" w:rsidSect="00050409">
      <w:footerReference w:type="default" r:id="rId8"/>
      <w:pgSz w:w="11905" w:h="16837"/>
      <w:pgMar w:top="851" w:right="848" w:bottom="1134" w:left="907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12" w:rsidRDefault="00094812" w:rsidP="001C6993">
      <w:r>
        <w:separator/>
      </w:r>
    </w:p>
  </w:endnote>
  <w:endnote w:type="continuationSeparator" w:id="0">
    <w:p w:rsidR="00094812" w:rsidRDefault="00094812" w:rsidP="001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969253"/>
      <w:docPartObj>
        <w:docPartGallery w:val="Page Numbers (Bottom of Page)"/>
        <w:docPartUnique/>
      </w:docPartObj>
    </w:sdtPr>
    <w:sdtEndPr/>
    <w:sdtContent>
      <w:p w:rsidR="00094812" w:rsidRDefault="00094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A9">
          <w:rPr>
            <w:noProof/>
          </w:rPr>
          <w:t>2</w:t>
        </w:r>
        <w:r>
          <w:fldChar w:fldCharType="end"/>
        </w:r>
      </w:p>
    </w:sdtContent>
  </w:sdt>
  <w:p w:rsidR="00094812" w:rsidRDefault="00094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12" w:rsidRDefault="00094812" w:rsidP="001C6993">
      <w:r>
        <w:separator/>
      </w:r>
    </w:p>
  </w:footnote>
  <w:footnote w:type="continuationSeparator" w:id="0">
    <w:p w:rsidR="00094812" w:rsidRDefault="00094812" w:rsidP="001C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9287088"/>
    <w:multiLevelType w:val="hybridMultilevel"/>
    <w:tmpl w:val="94AAA06C"/>
    <w:lvl w:ilvl="0" w:tplc="B6E6179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9ED"/>
    <w:multiLevelType w:val="multilevel"/>
    <w:tmpl w:val="CE702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5">
    <w:nsid w:val="79021325"/>
    <w:multiLevelType w:val="hybridMultilevel"/>
    <w:tmpl w:val="3138A3FA"/>
    <w:lvl w:ilvl="0" w:tplc="A502AB90">
      <w:start w:val="1"/>
      <w:numFmt w:val="decimal"/>
      <w:lvlText w:val="%1."/>
      <w:lvlJc w:val="left"/>
      <w:pPr>
        <w:ind w:left="0" w:firstLine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7"/>
    <w:rsid w:val="00010EA0"/>
    <w:rsid w:val="00014DED"/>
    <w:rsid w:val="00037CA0"/>
    <w:rsid w:val="00044FD9"/>
    <w:rsid w:val="00050409"/>
    <w:rsid w:val="0007228B"/>
    <w:rsid w:val="0007497A"/>
    <w:rsid w:val="000777D7"/>
    <w:rsid w:val="00081338"/>
    <w:rsid w:val="00081449"/>
    <w:rsid w:val="00094812"/>
    <w:rsid w:val="00095FDB"/>
    <w:rsid w:val="000A2EBE"/>
    <w:rsid w:val="000D0894"/>
    <w:rsid w:val="000D4B6C"/>
    <w:rsid w:val="000D6850"/>
    <w:rsid w:val="000E4950"/>
    <w:rsid w:val="000F4ACB"/>
    <w:rsid w:val="00104BEA"/>
    <w:rsid w:val="001123DD"/>
    <w:rsid w:val="00115936"/>
    <w:rsid w:val="0012139B"/>
    <w:rsid w:val="001241EB"/>
    <w:rsid w:val="00137998"/>
    <w:rsid w:val="00141348"/>
    <w:rsid w:val="001456C9"/>
    <w:rsid w:val="001526BC"/>
    <w:rsid w:val="00172867"/>
    <w:rsid w:val="00174D14"/>
    <w:rsid w:val="00181DCC"/>
    <w:rsid w:val="00181F11"/>
    <w:rsid w:val="00183AAD"/>
    <w:rsid w:val="001877C8"/>
    <w:rsid w:val="001918DF"/>
    <w:rsid w:val="001B315C"/>
    <w:rsid w:val="001B3814"/>
    <w:rsid w:val="001B6E47"/>
    <w:rsid w:val="001C60E0"/>
    <w:rsid w:val="001C6993"/>
    <w:rsid w:val="001C7835"/>
    <w:rsid w:val="001D3BD2"/>
    <w:rsid w:val="001E6BB4"/>
    <w:rsid w:val="001F07B7"/>
    <w:rsid w:val="001F2A17"/>
    <w:rsid w:val="001F519F"/>
    <w:rsid w:val="002026A7"/>
    <w:rsid w:val="00212E60"/>
    <w:rsid w:val="00220F65"/>
    <w:rsid w:val="002230D8"/>
    <w:rsid w:val="00227775"/>
    <w:rsid w:val="00236994"/>
    <w:rsid w:val="00241BEA"/>
    <w:rsid w:val="002435C8"/>
    <w:rsid w:val="002561F1"/>
    <w:rsid w:val="0025638C"/>
    <w:rsid w:val="0026184F"/>
    <w:rsid w:val="00265058"/>
    <w:rsid w:val="00267475"/>
    <w:rsid w:val="002679E3"/>
    <w:rsid w:val="00277674"/>
    <w:rsid w:val="0028155E"/>
    <w:rsid w:val="00284A74"/>
    <w:rsid w:val="002A7E36"/>
    <w:rsid w:val="002C264E"/>
    <w:rsid w:val="002C274D"/>
    <w:rsid w:val="002D22E2"/>
    <w:rsid w:val="002D270D"/>
    <w:rsid w:val="002D6835"/>
    <w:rsid w:val="002E0D8F"/>
    <w:rsid w:val="002F4489"/>
    <w:rsid w:val="00310FFC"/>
    <w:rsid w:val="003534C7"/>
    <w:rsid w:val="0036195A"/>
    <w:rsid w:val="00361EFC"/>
    <w:rsid w:val="0036593F"/>
    <w:rsid w:val="00381504"/>
    <w:rsid w:val="0038620D"/>
    <w:rsid w:val="00396A5B"/>
    <w:rsid w:val="003A117D"/>
    <w:rsid w:val="003B130F"/>
    <w:rsid w:val="003C7062"/>
    <w:rsid w:val="003E48E3"/>
    <w:rsid w:val="003F7727"/>
    <w:rsid w:val="0041195C"/>
    <w:rsid w:val="00413390"/>
    <w:rsid w:val="0042147A"/>
    <w:rsid w:val="00431069"/>
    <w:rsid w:val="00431C91"/>
    <w:rsid w:val="004370C8"/>
    <w:rsid w:val="004427B7"/>
    <w:rsid w:val="00463251"/>
    <w:rsid w:val="00463EED"/>
    <w:rsid w:val="004719C1"/>
    <w:rsid w:val="004776A6"/>
    <w:rsid w:val="00477A40"/>
    <w:rsid w:val="00477AF4"/>
    <w:rsid w:val="00487951"/>
    <w:rsid w:val="00494165"/>
    <w:rsid w:val="004A100D"/>
    <w:rsid w:val="004A2A61"/>
    <w:rsid w:val="004B4F8F"/>
    <w:rsid w:val="004D6009"/>
    <w:rsid w:val="004E72FB"/>
    <w:rsid w:val="004F4726"/>
    <w:rsid w:val="00501099"/>
    <w:rsid w:val="00502190"/>
    <w:rsid w:val="005151F1"/>
    <w:rsid w:val="00515499"/>
    <w:rsid w:val="00522939"/>
    <w:rsid w:val="005266C9"/>
    <w:rsid w:val="00545F48"/>
    <w:rsid w:val="005473E2"/>
    <w:rsid w:val="00557DCC"/>
    <w:rsid w:val="0057622E"/>
    <w:rsid w:val="00583142"/>
    <w:rsid w:val="005A2016"/>
    <w:rsid w:val="005A4CFB"/>
    <w:rsid w:val="005B008E"/>
    <w:rsid w:val="005B3F1E"/>
    <w:rsid w:val="005B4815"/>
    <w:rsid w:val="005B5D42"/>
    <w:rsid w:val="005B6CF3"/>
    <w:rsid w:val="005C6871"/>
    <w:rsid w:val="005C7A46"/>
    <w:rsid w:val="005D09DA"/>
    <w:rsid w:val="005E3CBC"/>
    <w:rsid w:val="005E6D71"/>
    <w:rsid w:val="00616615"/>
    <w:rsid w:val="00620567"/>
    <w:rsid w:val="0063745B"/>
    <w:rsid w:val="00640CB7"/>
    <w:rsid w:val="00646072"/>
    <w:rsid w:val="00651A6B"/>
    <w:rsid w:val="006549D2"/>
    <w:rsid w:val="00657F12"/>
    <w:rsid w:val="00661A91"/>
    <w:rsid w:val="00684796"/>
    <w:rsid w:val="006902D1"/>
    <w:rsid w:val="00695577"/>
    <w:rsid w:val="006B7523"/>
    <w:rsid w:val="006C117B"/>
    <w:rsid w:val="006D4C42"/>
    <w:rsid w:val="006D7286"/>
    <w:rsid w:val="006E398A"/>
    <w:rsid w:val="006E40CA"/>
    <w:rsid w:val="006F7A7D"/>
    <w:rsid w:val="00703FA9"/>
    <w:rsid w:val="00706217"/>
    <w:rsid w:val="00711D89"/>
    <w:rsid w:val="007178CA"/>
    <w:rsid w:val="00735D7F"/>
    <w:rsid w:val="007546EC"/>
    <w:rsid w:val="00756BCF"/>
    <w:rsid w:val="007646A5"/>
    <w:rsid w:val="0076787D"/>
    <w:rsid w:val="007721F7"/>
    <w:rsid w:val="00784269"/>
    <w:rsid w:val="007A2E79"/>
    <w:rsid w:val="007B2D61"/>
    <w:rsid w:val="007C040A"/>
    <w:rsid w:val="007C4208"/>
    <w:rsid w:val="007E18D1"/>
    <w:rsid w:val="007E405A"/>
    <w:rsid w:val="007F6014"/>
    <w:rsid w:val="0080578F"/>
    <w:rsid w:val="0080751B"/>
    <w:rsid w:val="00807A03"/>
    <w:rsid w:val="008233F9"/>
    <w:rsid w:val="008279C8"/>
    <w:rsid w:val="00832061"/>
    <w:rsid w:val="00832BC9"/>
    <w:rsid w:val="00840D57"/>
    <w:rsid w:val="00851E82"/>
    <w:rsid w:val="0086309E"/>
    <w:rsid w:val="008676F6"/>
    <w:rsid w:val="00877B68"/>
    <w:rsid w:val="00891A0B"/>
    <w:rsid w:val="008A72D5"/>
    <w:rsid w:val="008B0326"/>
    <w:rsid w:val="008B0C3A"/>
    <w:rsid w:val="008D079A"/>
    <w:rsid w:val="008D1E50"/>
    <w:rsid w:val="00906E75"/>
    <w:rsid w:val="00915FEF"/>
    <w:rsid w:val="0092250F"/>
    <w:rsid w:val="00923C68"/>
    <w:rsid w:val="009370C4"/>
    <w:rsid w:val="009523BB"/>
    <w:rsid w:val="00955E13"/>
    <w:rsid w:val="0097106E"/>
    <w:rsid w:val="009936EE"/>
    <w:rsid w:val="00994BB7"/>
    <w:rsid w:val="00995706"/>
    <w:rsid w:val="009C10CE"/>
    <w:rsid w:val="009C73C2"/>
    <w:rsid w:val="009C750C"/>
    <w:rsid w:val="009E1354"/>
    <w:rsid w:val="009E3432"/>
    <w:rsid w:val="009E3892"/>
    <w:rsid w:val="009F17C7"/>
    <w:rsid w:val="00A02316"/>
    <w:rsid w:val="00A061E3"/>
    <w:rsid w:val="00A1465E"/>
    <w:rsid w:val="00A16035"/>
    <w:rsid w:val="00A208AD"/>
    <w:rsid w:val="00A20B8B"/>
    <w:rsid w:val="00A244CC"/>
    <w:rsid w:val="00A460F2"/>
    <w:rsid w:val="00A533D0"/>
    <w:rsid w:val="00A62440"/>
    <w:rsid w:val="00A65028"/>
    <w:rsid w:val="00A65754"/>
    <w:rsid w:val="00A832F8"/>
    <w:rsid w:val="00A90520"/>
    <w:rsid w:val="00A91D1F"/>
    <w:rsid w:val="00AB0B73"/>
    <w:rsid w:val="00AB3FB8"/>
    <w:rsid w:val="00AC0CB4"/>
    <w:rsid w:val="00AC50CA"/>
    <w:rsid w:val="00AD51E2"/>
    <w:rsid w:val="00AE141F"/>
    <w:rsid w:val="00AE3DC2"/>
    <w:rsid w:val="00AE4A75"/>
    <w:rsid w:val="00AE665E"/>
    <w:rsid w:val="00AF0E0A"/>
    <w:rsid w:val="00B43B5E"/>
    <w:rsid w:val="00B5032A"/>
    <w:rsid w:val="00B75CA1"/>
    <w:rsid w:val="00B80CDF"/>
    <w:rsid w:val="00B8218B"/>
    <w:rsid w:val="00B8374E"/>
    <w:rsid w:val="00BA13BD"/>
    <w:rsid w:val="00BB0BB9"/>
    <w:rsid w:val="00BD3A38"/>
    <w:rsid w:val="00BD6076"/>
    <w:rsid w:val="00BD7D90"/>
    <w:rsid w:val="00C0163B"/>
    <w:rsid w:val="00C028D3"/>
    <w:rsid w:val="00C058FA"/>
    <w:rsid w:val="00C258BA"/>
    <w:rsid w:val="00C45A56"/>
    <w:rsid w:val="00C51B90"/>
    <w:rsid w:val="00C57EBC"/>
    <w:rsid w:val="00C70C3E"/>
    <w:rsid w:val="00C77A93"/>
    <w:rsid w:val="00C87A69"/>
    <w:rsid w:val="00C90215"/>
    <w:rsid w:val="00C9260F"/>
    <w:rsid w:val="00C95D6E"/>
    <w:rsid w:val="00C96048"/>
    <w:rsid w:val="00CA11D5"/>
    <w:rsid w:val="00CA749F"/>
    <w:rsid w:val="00CD61C8"/>
    <w:rsid w:val="00CD6E86"/>
    <w:rsid w:val="00CF3192"/>
    <w:rsid w:val="00CF3716"/>
    <w:rsid w:val="00CF37FA"/>
    <w:rsid w:val="00CF4AFF"/>
    <w:rsid w:val="00CF5D84"/>
    <w:rsid w:val="00CF6152"/>
    <w:rsid w:val="00CF7ED5"/>
    <w:rsid w:val="00D008CC"/>
    <w:rsid w:val="00D03837"/>
    <w:rsid w:val="00D1065F"/>
    <w:rsid w:val="00D171E8"/>
    <w:rsid w:val="00D2198B"/>
    <w:rsid w:val="00D23658"/>
    <w:rsid w:val="00D3141E"/>
    <w:rsid w:val="00D31A92"/>
    <w:rsid w:val="00D32231"/>
    <w:rsid w:val="00D46431"/>
    <w:rsid w:val="00D50D49"/>
    <w:rsid w:val="00D61ADF"/>
    <w:rsid w:val="00D63E51"/>
    <w:rsid w:val="00D65248"/>
    <w:rsid w:val="00D74E21"/>
    <w:rsid w:val="00D84553"/>
    <w:rsid w:val="00D91271"/>
    <w:rsid w:val="00D9236C"/>
    <w:rsid w:val="00DA12A9"/>
    <w:rsid w:val="00DB1CE1"/>
    <w:rsid w:val="00DC1754"/>
    <w:rsid w:val="00DD128C"/>
    <w:rsid w:val="00DE3374"/>
    <w:rsid w:val="00DF19EE"/>
    <w:rsid w:val="00E01265"/>
    <w:rsid w:val="00E102EA"/>
    <w:rsid w:val="00E2706E"/>
    <w:rsid w:val="00E301E5"/>
    <w:rsid w:val="00E37D3C"/>
    <w:rsid w:val="00E42127"/>
    <w:rsid w:val="00E47939"/>
    <w:rsid w:val="00E54D85"/>
    <w:rsid w:val="00E55545"/>
    <w:rsid w:val="00E55B3A"/>
    <w:rsid w:val="00E70343"/>
    <w:rsid w:val="00E73C77"/>
    <w:rsid w:val="00E7607B"/>
    <w:rsid w:val="00E874EC"/>
    <w:rsid w:val="00E91F2B"/>
    <w:rsid w:val="00E95180"/>
    <w:rsid w:val="00EA4323"/>
    <w:rsid w:val="00EC4981"/>
    <w:rsid w:val="00EC7C12"/>
    <w:rsid w:val="00ED10CE"/>
    <w:rsid w:val="00ED62F1"/>
    <w:rsid w:val="00EE33A3"/>
    <w:rsid w:val="00EE5AD1"/>
    <w:rsid w:val="00EF1954"/>
    <w:rsid w:val="00EF1BDA"/>
    <w:rsid w:val="00EF5D3C"/>
    <w:rsid w:val="00EF6705"/>
    <w:rsid w:val="00EF7D57"/>
    <w:rsid w:val="00F0284A"/>
    <w:rsid w:val="00F02E39"/>
    <w:rsid w:val="00F15989"/>
    <w:rsid w:val="00F228A5"/>
    <w:rsid w:val="00F6668B"/>
    <w:rsid w:val="00F7066F"/>
    <w:rsid w:val="00F719BD"/>
    <w:rsid w:val="00F71BAE"/>
    <w:rsid w:val="00F71C36"/>
    <w:rsid w:val="00F76151"/>
    <w:rsid w:val="00F84A3B"/>
    <w:rsid w:val="00F927AD"/>
    <w:rsid w:val="00F95E2C"/>
    <w:rsid w:val="00FA1877"/>
    <w:rsid w:val="00FB0C31"/>
    <w:rsid w:val="00FB19F6"/>
    <w:rsid w:val="00FB3B52"/>
    <w:rsid w:val="00FB628B"/>
    <w:rsid w:val="00FB76D3"/>
    <w:rsid w:val="00FD0E7E"/>
    <w:rsid w:val="00FD159C"/>
    <w:rsid w:val="00FD498B"/>
    <w:rsid w:val="00FD668E"/>
    <w:rsid w:val="00FD752F"/>
    <w:rsid w:val="00FF027E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9B1B5C19-E333-488B-8BFE-4E743B7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C6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99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E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1354"/>
    <w:rPr>
      <w:color w:val="0000FF"/>
      <w:u w:val="single"/>
    </w:rPr>
  </w:style>
  <w:style w:type="paragraph" w:customStyle="1" w:styleId="02statia2">
    <w:name w:val="02statia2"/>
    <w:basedOn w:val="a"/>
    <w:rsid w:val="009E1354"/>
    <w:pPr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181DCC"/>
  </w:style>
  <w:style w:type="character" w:customStyle="1" w:styleId="Absatz-Standardschriftart">
    <w:name w:val="Absatz-Standardschriftart"/>
    <w:rsid w:val="00181DCC"/>
  </w:style>
  <w:style w:type="character" w:customStyle="1" w:styleId="WW-Absatz-Standardschriftart">
    <w:name w:val="WW-Absatz-Standardschriftart"/>
    <w:rsid w:val="00181DCC"/>
  </w:style>
  <w:style w:type="character" w:customStyle="1" w:styleId="WW-Absatz-Standardschriftart1">
    <w:name w:val="WW-Absatz-Standardschriftart1"/>
    <w:rsid w:val="00181DCC"/>
  </w:style>
  <w:style w:type="character" w:customStyle="1" w:styleId="WW-Absatz-Standardschriftart11">
    <w:name w:val="WW-Absatz-Standardschriftart11"/>
    <w:rsid w:val="00181DCC"/>
  </w:style>
  <w:style w:type="character" w:customStyle="1" w:styleId="WW-Absatz-Standardschriftart111">
    <w:name w:val="WW-Absatz-Standardschriftart111"/>
    <w:rsid w:val="00181DCC"/>
  </w:style>
  <w:style w:type="character" w:customStyle="1" w:styleId="WW-Absatz-Standardschriftart1111">
    <w:name w:val="WW-Absatz-Standardschriftart1111"/>
    <w:rsid w:val="00181DCC"/>
  </w:style>
  <w:style w:type="character" w:customStyle="1" w:styleId="WW-Absatz-Standardschriftart11111">
    <w:name w:val="WW-Absatz-Standardschriftart11111"/>
    <w:rsid w:val="00181DCC"/>
  </w:style>
  <w:style w:type="character" w:customStyle="1" w:styleId="WW-Absatz-Standardschriftart111111">
    <w:name w:val="WW-Absatz-Standardschriftart111111"/>
    <w:rsid w:val="00181DCC"/>
  </w:style>
  <w:style w:type="character" w:customStyle="1" w:styleId="WW-Absatz-Standardschriftart1111111">
    <w:name w:val="WW-Absatz-Standardschriftart1111111"/>
    <w:rsid w:val="00181DCC"/>
  </w:style>
  <w:style w:type="character" w:customStyle="1" w:styleId="2">
    <w:name w:val="Основной шрифт абзаца2"/>
    <w:rsid w:val="00181DCC"/>
  </w:style>
  <w:style w:type="character" w:customStyle="1" w:styleId="WW-Absatz-Standardschriftart11111111">
    <w:name w:val="WW-Absatz-Standardschriftart11111111"/>
    <w:rsid w:val="00181DCC"/>
  </w:style>
  <w:style w:type="character" w:customStyle="1" w:styleId="WW-Absatz-Standardschriftart111111111">
    <w:name w:val="WW-Absatz-Standardschriftart111111111"/>
    <w:rsid w:val="00181DCC"/>
  </w:style>
  <w:style w:type="character" w:customStyle="1" w:styleId="WW-Absatz-Standardschriftart1111111111">
    <w:name w:val="WW-Absatz-Standardschriftart1111111111"/>
    <w:rsid w:val="00181DCC"/>
  </w:style>
  <w:style w:type="character" w:customStyle="1" w:styleId="WW-Absatz-Standardschriftart11111111111">
    <w:name w:val="WW-Absatz-Standardschriftart11111111111"/>
    <w:rsid w:val="00181DCC"/>
  </w:style>
  <w:style w:type="character" w:customStyle="1" w:styleId="WW-Absatz-Standardschriftart111111111111">
    <w:name w:val="WW-Absatz-Standardschriftart111111111111"/>
    <w:rsid w:val="00181DCC"/>
  </w:style>
  <w:style w:type="character" w:customStyle="1" w:styleId="WW-Absatz-Standardschriftart1111111111111">
    <w:name w:val="WW-Absatz-Standardschriftart1111111111111"/>
    <w:rsid w:val="00181DCC"/>
  </w:style>
  <w:style w:type="character" w:customStyle="1" w:styleId="WW-Absatz-Standardschriftart11111111111111">
    <w:name w:val="WW-Absatz-Standardschriftart11111111111111"/>
    <w:rsid w:val="00181DCC"/>
  </w:style>
  <w:style w:type="character" w:customStyle="1" w:styleId="WW-Absatz-Standardschriftart111111111111111">
    <w:name w:val="WW-Absatz-Standardschriftart111111111111111"/>
    <w:rsid w:val="00181DCC"/>
  </w:style>
  <w:style w:type="character" w:customStyle="1" w:styleId="WW-Absatz-Standardschriftart1111111111111111">
    <w:name w:val="WW-Absatz-Standardschriftart1111111111111111"/>
    <w:rsid w:val="00181DCC"/>
  </w:style>
  <w:style w:type="character" w:customStyle="1" w:styleId="WW-Absatz-Standardschriftart11111111111111111">
    <w:name w:val="WW-Absatz-Standardschriftart11111111111111111"/>
    <w:rsid w:val="00181DCC"/>
  </w:style>
  <w:style w:type="character" w:customStyle="1" w:styleId="WW-Absatz-Standardschriftart111111111111111111">
    <w:name w:val="WW-Absatz-Standardschriftart111111111111111111"/>
    <w:rsid w:val="00181DCC"/>
  </w:style>
  <w:style w:type="character" w:customStyle="1" w:styleId="WW-Absatz-Standardschriftart1111111111111111111">
    <w:name w:val="WW-Absatz-Standardschriftart1111111111111111111"/>
    <w:rsid w:val="00181DCC"/>
  </w:style>
  <w:style w:type="character" w:customStyle="1" w:styleId="WW-Absatz-Standardschriftart11111111111111111111">
    <w:name w:val="WW-Absatz-Standardschriftart11111111111111111111"/>
    <w:rsid w:val="00181DCC"/>
  </w:style>
  <w:style w:type="character" w:customStyle="1" w:styleId="WW-Absatz-Standardschriftart111111111111111111111">
    <w:name w:val="WW-Absatz-Standardschriftart111111111111111111111"/>
    <w:rsid w:val="00181DCC"/>
  </w:style>
  <w:style w:type="character" w:customStyle="1" w:styleId="WW-">
    <w:name w:val="WW-Основной шрифт абзаца"/>
    <w:rsid w:val="00181DCC"/>
  </w:style>
  <w:style w:type="character" w:customStyle="1" w:styleId="WW-Absatz-Standardschriftart1111111111111111111111">
    <w:name w:val="WW-Absatz-Standardschriftart1111111111111111111111"/>
    <w:rsid w:val="00181DCC"/>
  </w:style>
  <w:style w:type="character" w:customStyle="1" w:styleId="WW-Absatz-Standardschriftart11111111111111111111111">
    <w:name w:val="WW-Absatz-Standardschriftart11111111111111111111111"/>
    <w:rsid w:val="00181DCC"/>
  </w:style>
  <w:style w:type="character" w:customStyle="1" w:styleId="WW-Absatz-Standardschriftart111111111111111111111111">
    <w:name w:val="WW-Absatz-Standardschriftart111111111111111111111111"/>
    <w:rsid w:val="00181DCC"/>
  </w:style>
  <w:style w:type="character" w:customStyle="1" w:styleId="WW-Absatz-Standardschriftart1111111111111111111111111">
    <w:name w:val="WW-Absatz-Standardschriftart1111111111111111111111111"/>
    <w:rsid w:val="00181DCC"/>
  </w:style>
  <w:style w:type="character" w:customStyle="1" w:styleId="WW-Absatz-Standardschriftart11111111111111111111111111">
    <w:name w:val="WW-Absatz-Standardschriftart11111111111111111111111111"/>
    <w:rsid w:val="00181DCC"/>
  </w:style>
  <w:style w:type="character" w:customStyle="1" w:styleId="WW-Absatz-Standardschriftart111111111111111111111111111">
    <w:name w:val="WW-Absatz-Standardschriftart111111111111111111111111111"/>
    <w:rsid w:val="00181DCC"/>
  </w:style>
  <w:style w:type="character" w:customStyle="1" w:styleId="WW-Absatz-Standardschriftart1111111111111111111111111111">
    <w:name w:val="WW-Absatz-Standardschriftart1111111111111111111111111111"/>
    <w:rsid w:val="00181DCC"/>
  </w:style>
  <w:style w:type="character" w:customStyle="1" w:styleId="WW-Absatz-Standardschriftart11111111111111111111111111111">
    <w:name w:val="WW-Absatz-Standardschriftart11111111111111111111111111111"/>
    <w:rsid w:val="00181DCC"/>
  </w:style>
  <w:style w:type="character" w:customStyle="1" w:styleId="WW-Absatz-Standardschriftart111111111111111111111111111111">
    <w:name w:val="WW-Absatz-Standardschriftart111111111111111111111111111111"/>
    <w:rsid w:val="00181DCC"/>
  </w:style>
  <w:style w:type="character" w:customStyle="1" w:styleId="WW-Absatz-Standardschriftart1111111111111111111111111111111">
    <w:name w:val="WW-Absatz-Standardschriftart1111111111111111111111111111111"/>
    <w:rsid w:val="00181DCC"/>
  </w:style>
  <w:style w:type="character" w:customStyle="1" w:styleId="WW-Absatz-Standardschriftart11111111111111111111111111111111">
    <w:name w:val="WW-Absatz-Standardschriftart11111111111111111111111111111111"/>
    <w:rsid w:val="00181DCC"/>
  </w:style>
  <w:style w:type="character" w:customStyle="1" w:styleId="WW-Absatz-Standardschriftart111111111111111111111111111111111">
    <w:name w:val="WW-Absatz-Standardschriftart111111111111111111111111111111111"/>
    <w:rsid w:val="00181DCC"/>
  </w:style>
  <w:style w:type="character" w:customStyle="1" w:styleId="WW-Absatz-Standardschriftart1111111111111111111111111111111111">
    <w:name w:val="WW-Absatz-Standardschriftart1111111111111111111111111111111111"/>
    <w:rsid w:val="00181DCC"/>
  </w:style>
  <w:style w:type="character" w:customStyle="1" w:styleId="WW-Absatz-Standardschriftart11111111111111111111111111111111111">
    <w:name w:val="WW-Absatz-Standardschriftart11111111111111111111111111111111111"/>
    <w:rsid w:val="00181DCC"/>
  </w:style>
  <w:style w:type="character" w:customStyle="1" w:styleId="WW-Absatz-Standardschriftart111111111111111111111111111111111111">
    <w:name w:val="WW-Absatz-Standardschriftart111111111111111111111111111111111111"/>
    <w:rsid w:val="00181DCC"/>
  </w:style>
  <w:style w:type="character" w:customStyle="1" w:styleId="WW-Absatz-Standardschriftart1111111111111111111111111111111111111">
    <w:name w:val="WW-Absatz-Standardschriftart1111111111111111111111111111111111111"/>
    <w:rsid w:val="00181DCC"/>
  </w:style>
  <w:style w:type="character" w:customStyle="1" w:styleId="WW-Absatz-Standardschriftart11111111111111111111111111111111111111">
    <w:name w:val="WW-Absatz-Standardschriftart11111111111111111111111111111111111111"/>
    <w:rsid w:val="00181DCC"/>
  </w:style>
  <w:style w:type="character" w:customStyle="1" w:styleId="WW-Absatz-Standardschriftart111111111111111111111111111111111111111">
    <w:name w:val="WW-Absatz-Standardschriftart111111111111111111111111111111111111111"/>
    <w:rsid w:val="00181DCC"/>
  </w:style>
  <w:style w:type="character" w:customStyle="1" w:styleId="WW-Absatz-Standardschriftart1111111111111111111111111111111111111111">
    <w:name w:val="WW-Absatz-Standardschriftart1111111111111111111111111111111111111111"/>
    <w:rsid w:val="00181DCC"/>
  </w:style>
  <w:style w:type="character" w:customStyle="1" w:styleId="WW-Absatz-Standardschriftart11111111111111111111111111111111111111111">
    <w:name w:val="WW-Absatz-Standardschriftart11111111111111111111111111111111111111111"/>
    <w:rsid w:val="00181DCC"/>
  </w:style>
  <w:style w:type="character" w:customStyle="1" w:styleId="10">
    <w:name w:val="Основной шрифт абзаца1"/>
    <w:rsid w:val="00181DCC"/>
  </w:style>
  <w:style w:type="character" w:customStyle="1" w:styleId="a9">
    <w:name w:val="Текст выноски Знак"/>
    <w:rsid w:val="00181DCC"/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Символ нумерации"/>
    <w:rsid w:val="00181DCC"/>
  </w:style>
  <w:style w:type="paragraph" w:customStyle="1" w:styleId="ab">
    <w:name w:val="Заголовок"/>
    <w:basedOn w:val="a"/>
    <w:next w:val="ac"/>
    <w:rsid w:val="00181D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semiHidden/>
    <w:rsid w:val="00181DC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181DC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e">
    <w:name w:val="List"/>
    <w:basedOn w:val="ac"/>
    <w:semiHidden/>
    <w:rsid w:val="00181DCC"/>
    <w:rPr>
      <w:rFonts w:cs="Tahoma"/>
    </w:rPr>
  </w:style>
  <w:style w:type="paragraph" w:customStyle="1" w:styleId="3">
    <w:name w:val="Название3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181DCC"/>
    <w:pPr>
      <w:suppressLineNumbers/>
    </w:pPr>
    <w:rPr>
      <w:rFonts w:cs="Tahoma"/>
    </w:rPr>
  </w:style>
  <w:style w:type="paragraph" w:styleId="af">
    <w:name w:val="Title"/>
    <w:basedOn w:val="a"/>
    <w:next w:val="af0"/>
    <w:link w:val="af1"/>
    <w:qFormat/>
    <w:rsid w:val="00181DCC"/>
    <w:pPr>
      <w:suppressLineNumbers/>
      <w:spacing w:before="120" w:after="120"/>
    </w:pPr>
    <w:rPr>
      <w:rFonts w:cs="Tahoma"/>
      <w:i/>
      <w:iCs/>
    </w:rPr>
  </w:style>
  <w:style w:type="character" w:customStyle="1" w:styleId="af1">
    <w:name w:val="Название Знак"/>
    <w:basedOn w:val="a0"/>
    <w:link w:val="af"/>
    <w:rsid w:val="00181DCC"/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af0">
    <w:name w:val="Subtitle"/>
    <w:basedOn w:val="ab"/>
    <w:next w:val="ac"/>
    <w:link w:val="af2"/>
    <w:qFormat/>
    <w:rsid w:val="00181DCC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181DCC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181DCC"/>
    <w:pPr>
      <w:ind w:left="240" w:hanging="240"/>
    </w:pPr>
  </w:style>
  <w:style w:type="paragraph" w:styleId="af3">
    <w:name w:val="index heading"/>
    <w:basedOn w:val="a"/>
    <w:semiHidden/>
    <w:rsid w:val="00181DC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81DC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81DC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1DCC"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rsid w:val="00181DCC"/>
    <w:pPr>
      <w:suppressLineNumbers/>
    </w:pPr>
  </w:style>
  <w:style w:type="paragraph" w:styleId="af5">
    <w:name w:val="Normal (Web)"/>
    <w:basedOn w:val="a"/>
    <w:semiHidden/>
    <w:rsid w:val="00181DCC"/>
    <w:pPr>
      <w:suppressAutoHyphens w:val="0"/>
      <w:spacing w:before="280" w:after="119"/>
    </w:pPr>
  </w:style>
  <w:style w:type="paragraph" w:styleId="af6">
    <w:name w:val="Balloon Text"/>
    <w:basedOn w:val="a"/>
    <w:link w:val="14"/>
    <w:rsid w:val="00181DC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6"/>
    <w:rsid w:val="00181DC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7">
    <w:name w:val="Заголовок таблицы"/>
    <w:basedOn w:val="af4"/>
    <w:rsid w:val="00181DCC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181DCC"/>
    <w:rPr>
      <w:sz w:val="28"/>
    </w:rPr>
  </w:style>
  <w:style w:type="paragraph" w:customStyle="1" w:styleId="15">
    <w:name w:val="Обычный1"/>
    <w:rsid w:val="00181DC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customStyle="1" w:styleId="16">
    <w:name w:val="Сетка таблицы1"/>
    <w:basedOn w:val="a1"/>
    <w:next w:val="a7"/>
    <w:uiPriority w:val="59"/>
    <w:rsid w:val="00AD5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044FD9"/>
    <w:pPr>
      <w:widowControl w:val="0"/>
      <w:tabs>
        <w:tab w:val="left" w:pos="720"/>
      </w:tabs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22">
    <w:name w:val="Обычный2"/>
    <w:rsid w:val="00F71C3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">
    <w:name w:val="Обычный3"/>
    <w:rsid w:val="005A20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">
    <w:name w:val="Обычный5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8">
    <w:name w:val="Обычный8"/>
    <w:rsid w:val="00241BE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6">
    <w:name w:val="Обычный6"/>
    <w:rsid w:val="0051549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CF37FA"/>
  </w:style>
  <w:style w:type="paragraph" w:customStyle="1" w:styleId="7">
    <w:name w:val="Обычный7"/>
    <w:rsid w:val="00CF37F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8">
    <w:name w:val="No Spacing"/>
    <w:uiPriority w:val="1"/>
    <w:qFormat/>
    <w:rsid w:val="00284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20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9">
    <w:name w:val="Style29"/>
    <w:basedOn w:val="a"/>
    <w:uiPriority w:val="99"/>
    <w:rsid w:val="00D91271"/>
    <w:pPr>
      <w:suppressAutoHyphens w:val="0"/>
      <w:autoSpaceDE w:val="0"/>
      <w:autoSpaceDN w:val="0"/>
      <w:adjustRightInd w:val="0"/>
      <w:spacing w:line="223" w:lineRule="exact"/>
      <w:jc w:val="both"/>
    </w:pPr>
    <w:rPr>
      <w:rFonts w:eastAsia="Times New Roman"/>
      <w:kern w:val="0"/>
      <w:lang w:eastAsia="ru-RU"/>
    </w:rPr>
  </w:style>
  <w:style w:type="character" w:customStyle="1" w:styleId="FontStyle96">
    <w:name w:val="Font Style96"/>
    <w:uiPriority w:val="99"/>
    <w:rsid w:val="00D9127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D91271"/>
    <w:pPr>
      <w:suppressAutoHyphens w:val="0"/>
      <w:autoSpaceDE w:val="0"/>
      <w:autoSpaceDN w:val="0"/>
      <w:adjustRightInd w:val="0"/>
      <w:spacing w:line="227" w:lineRule="exact"/>
      <w:jc w:val="both"/>
    </w:pPr>
    <w:rPr>
      <w:rFonts w:eastAsia="Times New Roman"/>
      <w:kern w:val="0"/>
      <w:lang w:eastAsia="ru-RU"/>
    </w:rPr>
  </w:style>
  <w:style w:type="paragraph" w:customStyle="1" w:styleId="Style28">
    <w:name w:val="Style28"/>
    <w:basedOn w:val="a"/>
    <w:uiPriority w:val="99"/>
    <w:rsid w:val="00D91271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styleId="af9">
    <w:name w:val="footnote reference"/>
    <w:basedOn w:val="a0"/>
    <w:uiPriority w:val="99"/>
    <w:semiHidden/>
    <w:unhideWhenUsed/>
    <w:rsid w:val="00D91271"/>
    <w:rPr>
      <w:vertAlign w:val="superscript"/>
    </w:rPr>
  </w:style>
  <w:style w:type="paragraph" w:customStyle="1" w:styleId="Style62">
    <w:name w:val="Style62"/>
    <w:basedOn w:val="a"/>
    <w:uiPriority w:val="99"/>
    <w:rsid w:val="00D91271"/>
    <w:pPr>
      <w:suppressAutoHyphens w:val="0"/>
      <w:autoSpaceDE w:val="0"/>
      <w:autoSpaceDN w:val="0"/>
      <w:adjustRightInd w:val="0"/>
      <w:spacing w:line="226" w:lineRule="exact"/>
      <w:ind w:firstLine="144"/>
    </w:pPr>
    <w:rPr>
      <w:rFonts w:eastAsia="Times New Roman"/>
      <w:kern w:val="0"/>
      <w:lang w:eastAsia="ru-RU"/>
    </w:rPr>
  </w:style>
  <w:style w:type="character" w:customStyle="1" w:styleId="17">
    <w:name w:val="Заголовок №1_"/>
    <w:link w:val="110"/>
    <w:uiPriority w:val="99"/>
    <w:rsid w:val="005B00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5B008E"/>
    <w:pPr>
      <w:widowControl/>
      <w:shd w:val="clear" w:color="auto" w:fill="FFFFFF"/>
      <w:suppressAutoHyphens w:val="0"/>
      <w:spacing w:line="326" w:lineRule="exact"/>
      <w:jc w:val="center"/>
      <w:outlineLvl w:val="0"/>
    </w:pPr>
    <w:rPr>
      <w:rFonts w:eastAsia="Times New Roman"/>
      <w:b/>
      <w:bCs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D183-4109-4DD0-8B22-18CB3F12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3500 Дивидентова Наталья Станиславовна</cp:lastModifiedBy>
  <cp:revision>3</cp:revision>
  <cp:lastPrinted>2021-07-22T06:41:00Z</cp:lastPrinted>
  <dcterms:created xsi:type="dcterms:W3CDTF">2021-07-27T13:35:00Z</dcterms:created>
  <dcterms:modified xsi:type="dcterms:W3CDTF">2021-07-27T14:26:00Z</dcterms:modified>
</cp:coreProperties>
</file>