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D" w:rsidRDefault="006064F1" w:rsidP="00F4286D">
      <w:pPr>
        <w:ind w:firstLine="567"/>
        <w:jc w:val="center"/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</w:pPr>
      <w:r w:rsidRPr="00F4286D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Техническое задание к электронному аукциону на поставку </w:t>
      </w:r>
      <w:r w:rsidR="00F4286D" w:rsidRPr="00F4286D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специальных средств (средств ухода) при нарушениях функций выделения для обеспечения инвалидов в 2021 году.</w:t>
      </w:r>
    </w:p>
    <w:p w:rsidR="00F4286D" w:rsidRPr="00F4286D" w:rsidRDefault="00F4286D" w:rsidP="00F4286D">
      <w:pPr>
        <w:ind w:firstLine="567"/>
        <w:jc w:val="center"/>
        <w:rPr>
          <w:rFonts w:eastAsia="Times New Roman" w:cs="Times New Roman"/>
          <w:bCs/>
          <w:kern w:val="0"/>
          <w:sz w:val="32"/>
          <w:lang w:eastAsia="ru-RU" w:bidi="ar-SA"/>
        </w:rPr>
      </w:pPr>
      <w:bookmarkStart w:id="0" w:name="_GoBack"/>
      <w:bookmarkEnd w:id="0"/>
    </w:p>
    <w:tbl>
      <w:tblPr>
        <w:tblpPr w:leftFromText="180" w:rightFromText="180" w:bottomFromText="20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2126"/>
        <w:gridCol w:w="5310"/>
        <w:gridCol w:w="1047"/>
      </w:tblGrid>
      <w:tr w:rsidR="00F4286D" w:rsidRPr="00F4286D" w:rsidTr="00F4286D">
        <w:trPr>
          <w:trHeight w:val="6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D" w:rsidRPr="00F4286D" w:rsidRDefault="00F4286D" w:rsidP="00F4286D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D" w:rsidRPr="00F4286D" w:rsidRDefault="00F4286D" w:rsidP="00F4286D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F4286D" w:rsidRPr="00F4286D" w:rsidRDefault="00F4286D" w:rsidP="00F4286D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>товара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D" w:rsidRPr="00F4286D" w:rsidRDefault="00F4286D" w:rsidP="00F4286D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>Описание функциональных и технических характеристик Товара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D" w:rsidRPr="00F4286D" w:rsidRDefault="00F4286D" w:rsidP="00F4286D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286D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</w:tc>
      </w:tr>
      <w:tr w:rsidR="00F4286D" w:rsidRPr="00F4286D" w:rsidTr="00F4286D">
        <w:trPr>
          <w:trHeight w:val="58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Двухкомпонентный недренируемый калоприемник в комплекте: адгезивная пластина, плоская,</w:t>
            </w:r>
          </w:p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мешок недренируемый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276" w:lineRule="auto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Изделия для одноразового использования.</w:t>
            </w:r>
          </w:p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276" w:lineRule="auto"/>
              <w:ind w:right="87"/>
              <w:jc w:val="both"/>
              <w:textAlignment w:val="auto"/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t>Разъемные устройства, состоящее из двух отдельных компонентов, соединяющихся между собой с помощью механического или адгезивного фланцевого соединения: сменяемого стомного мешка, и   плоской адгезивной (клеевой) пластины для фиксации калоприемника   на передней брюшной стенке.</w:t>
            </w:r>
          </w:p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276" w:lineRule="auto"/>
              <w:ind w:right="87"/>
              <w:jc w:val="both"/>
              <w:textAlignment w:val="auto"/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</w:pPr>
            <w:r w:rsidRPr="00F4286D">
              <w:rPr>
                <w:rFonts w:eastAsia="Lucida Sans Unicode"/>
                <w:color w:val="212121"/>
                <w:spacing w:val="-1"/>
                <w:kern w:val="0"/>
                <w:lang w:eastAsia="en-US" w:bidi="en-US"/>
              </w:rPr>
              <w:t>- адгезивная пластина плоская на натуральной, гипоаллергенной гидроколлоидной основе, с защитным покрытием с вырезаемым отверстием под стому, с фланцем для крепления мешка, соответствующим фланцу мешка.</w:t>
            </w: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 Представить </w:t>
            </w:r>
            <w:r w:rsidRPr="00F4286D">
              <w:rPr>
                <w:rFonts w:eastAsia="Lucida Sans Unicode" w:cs="Times New Roman"/>
                <w:color w:val="2D2D2D"/>
                <w:spacing w:val="2"/>
                <w:kern w:val="0"/>
                <w:shd w:val="clear" w:color="auto" w:fill="FFFFFF"/>
                <w:lang w:eastAsia="en-US" w:bidi="en-US"/>
              </w:rPr>
              <w:t>не менее 4 типоразмера.</w:t>
            </w:r>
          </w:p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276" w:lineRule="auto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/>
                <w:color w:val="212121"/>
                <w:spacing w:val="-1"/>
                <w:kern w:val="0"/>
                <w:lang w:eastAsia="en-US" w:bidi="en-US"/>
              </w:rPr>
              <w:t>-разъемный мешок, недренируемый из непрозрачного или прозрачного многослойного, не пропускающего запах материала, с мягким нетканым покрытием, с фильтром, с фланцем для крепления мешка к пластине, соответствующих фланцу пластины</w:t>
            </w:r>
          </w:p>
          <w:p w:rsidR="00F4286D" w:rsidRPr="00F4286D" w:rsidRDefault="00F4286D" w:rsidP="00F4286D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276" w:lineRule="auto"/>
              <w:ind w:right="87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Размер (диаметр) фланца мешка должен соответствовать фланцу пластины.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пластина</w:t>
            </w:r>
          </w:p>
          <w:p w:rsidR="00F4286D" w:rsidRPr="00F4286D" w:rsidRDefault="00F4286D" w:rsidP="00F4286D">
            <w:pPr>
              <w:suppressLineNumbers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3 000</w:t>
            </w: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  <w:t xml:space="preserve"> </w:t>
            </w: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мешок    </w:t>
            </w:r>
          </w:p>
          <w:p w:rsidR="00F4286D" w:rsidRPr="00F4286D" w:rsidRDefault="00F4286D" w:rsidP="00F4286D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F4286D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 xml:space="preserve">18 000    </w:t>
            </w:r>
          </w:p>
        </w:tc>
      </w:tr>
    </w:tbl>
    <w:p w:rsidR="00F4286D" w:rsidRPr="00F4286D" w:rsidRDefault="00F4286D" w:rsidP="00F4286D">
      <w:pPr>
        <w:widowControl/>
        <w:suppressAutoHyphens w:val="0"/>
        <w:spacing w:before="100" w:beforeAutospacing="1" w:after="119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1" w:name="bookmark9"/>
      <w:r w:rsidRPr="00F4286D">
        <w:rPr>
          <w:rFonts w:eastAsia="Times New Roman" w:cs="Times New Roman"/>
          <w:kern w:val="0"/>
          <w:lang w:eastAsia="ru-RU"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4. «Классификация»,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1 «Область применения»,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4 «Классификация»,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5 «Характеристики и основные требования средств ухода за кишечными стомами»,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6 «Требования к упаковке и маркировке.</w:t>
      </w:r>
    </w:p>
    <w:p w:rsidR="00F4286D" w:rsidRPr="00F4286D" w:rsidRDefault="00F4286D" w:rsidP="00F4286D">
      <w:pPr>
        <w:keepNext/>
        <w:keepLines/>
        <w:tabs>
          <w:tab w:val="left" w:pos="811"/>
        </w:tabs>
        <w:suppressAutoHyphens w:val="0"/>
        <w:jc w:val="center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F4286D">
        <w:rPr>
          <w:rFonts w:cs="Times New Roman"/>
          <w:b/>
          <w:bCs/>
          <w:kern w:val="0"/>
          <w:shd w:val="clear" w:color="auto" w:fill="FFFFFF"/>
          <w:lang w:eastAsia="ru-RU" w:bidi="ar-SA"/>
        </w:rPr>
        <w:t>Требования к упаковке и маркировке</w:t>
      </w:r>
      <w:bookmarkEnd w:id="1"/>
    </w:p>
    <w:p w:rsidR="00F4286D" w:rsidRPr="00F4286D" w:rsidRDefault="00F4286D" w:rsidP="00F4286D">
      <w:pPr>
        <w:widowControl/>
        <w:suppressAutoHyphens w:val="0"/>
        <w:ind w:left="540" w:firstLine="453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Вся информация на упаковке должна быть представлена на русском языке.</w:t>
      </w:r>
    </w:p>
    <w:p w:rsidR="00F4286D" w:rsidRPr="00F4286D" w:rsidRDefault="00F4286D" w:rsidP="00F4286D">
      <w:pPr>
        <w:widowControl/>
        <w:suppressAutoHyphens w:val="0"/>
        <w:ind w:left="540" w:firstLine="453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</w:p>
    <w:p w:rsidR="00F4286D" w:rsidRPr="00F4286D" w:rsidRDefault="00F4286D" w:rsidP="00F4286D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b/>
          <w:kern w:val="0"/>
          <w:lang w:eastAsia="ru-RU" w:bidi="ar-SA"/>
        </w:rPr>
        <w:lastRenderedPageBreak/>
        <w:t xml:space="preserve">Для пластин двухкомпонентных калоприемников, </w:t>
      </w:r>
      <w:r w:rsidRPr="00F4286D">
        <w:rPr>
          <w:rFonts w:eastAsia="Lucida Sans Unicode" w:cs="Times New Roman"/>
          <w:kern w:val="0"/>
          <w:lang w:eastAsia="ru-RU" w:bidi="ar-SA"/>
        </w:rPr>
        <w:t>на упаковке изделий средств ухода за кишечной стомой условия хранения/транспортирования изложены следующим образом:</w:t>
      </w:r>
    </w:p>
    <w:p w:rsidR="00F4286D" w:rsidRPr="00F4286D" w:rsidRDefault="00F4286D" w:rsidP="00F4286D">
      <w:pPr>
        <w:widowControl/>
        <w:suppressAutoHyphens w:val="0"/>
        <w:ind w:left="540" w:firstLine="169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«Хранить горизонтально при комнатной температуре в сухом месте.</w:t>
      </w:r>
    </w:p>
    <w:p w:rsidR="00F4286D" w:rsidRPr="00F4286D" w:rsidRDefault="00F4286D" w:rsidP="00F4286D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Избегать воздействия прямых солнечных лучей, не подвергать нагреванию и замораживанию».</w:t>
      </w:r>
    </w:p>
    <w:p w:rsidR="00F4286D" w:rsidRPr="00F4286D" w:rsidRDefault="00F4286D" w:rsidP="00F4286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F4286D" w:rsidRPr="00F4286D" w:rsidRDefault="00F4286D" w:rsidP="00F4286D">
      <w:pPr>
        <w:widowControl/>
        <w:suppressAutoHyphens w:val="0"/>
        <w:ind w:left="540" w:firstLine="16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Информация в обязательном порядке должна содержать:</w:t>
      </w:r>
    </w:p>
    <w:p w:rsidR="00F4286D" w:rsidRPr="00F4286D" w:rsidRDefault="00F4286D" w:rsidP="00F4286D">
      <w:pPr>
        <w:widowControl/>
        <w:numPr>
          <w:ilvl w:val="0"/>
          <w:numId w:val="7"/>
        </w:numPr>
        <w:tabs>
          <w:tab w:val="left" w:pos="739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наименование товара:</w:t>
      </w:r>
    </w:p>
    <w:p w:rsidR="00F4286D" w:rsidRPr="00F4286D" w:rsidRDefault="00F4286D" w:rsidP="00F4286D">
      <w:pPr>
        <w:widowControl/>
        <w:numPr>
          <w:ilvl w:val="0"/>
          <w:numId w:val="7"/>
        </w:numPr>
        <w:tabs>
          <w:tab w:val="left" w:pos="712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F4286D" w:rsidRPr="00F4286D" w:rsidRDefault="00F4286D" w:rsidP="00F4286D">
      <w:pPr>
        <w:widowControl/>
        <w:suppressAutoHyphens w:val="0"/>
        <w:ind w:left="540" w:hanging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 xml:space="preserve">- сведения об обязательном подтверждении соответствия товаров в порядке, определенном </w:t>
      </w:r>
    </w:p>
    <w:p w:rsidR="00F4286D" w:rsidRPr="00F4286D" w:rsidRDefault="00F4286D" w:rsidP="00F4286D">
      <w:pPr>
        <w:widowControl/>
        <w:suppressAutoHyphens w:val="0"/>
        <w:ind w:left="540" w:hanging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законодательством Российской Федерации о техническом регулировании:</w:t>
      </w:r>
    </w:p>
    <w:p w:rsidR="00F4286D" w:rsidRPr="00F4286D" w:rsidRDefault="00F4286D" w:rsidP="00F4286D">
      <w:pPr>
        <w:widowControl/>
        <w:numPr>
          <w:ilvl w:val="0"/>
          <w:numId w:val="7"/>
        </w:numPr>
        <w:tabs>
          <w:tab w:val="left" w:pos="739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сведения об основных потребительских свойствах товара;</w:t>
      </w:r>
    </w:p>
    <w:p w:rsidR="00F4286D" w:rsidRPr="00F4286D" w:rsidRDefault="00F4286D" w:rsidP="00F4286D">
      <w:pPr>
        <w:widowControl/>
        <w:numPr>
          <w:ilvl w:val="0"/>
          <w:numId w:val="7"/>
        </w:numPr>
        <w:tabs>
          <w:tab w:val="left" w:pos="712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правила и условия эффективного и безопасного использования товара (инструкция по применению);</w:t>
      </w:r>
    </w:p>
    <w:p w:rsidR="00F4286D" w:rsidRPr="00F4286D" w:rsidRDefault="00F4286D" w:rsidP="00F4286D">
      <w:pPr>
        <w:widowControl/>
        <w:numPr>
          <w:ilvl w:val="0"/>
          <w:numId w:val="7"/>
        </w:numPr>
        <w:tabs>
          <w:tab w:val="left" w:pos="712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F4286D" w:rsidRPr="00F4286D" w:rsidRDefault="00F4286D" w:rsidP="00F4286D">
      <w:pPr>
        <w:widowControl/>
        <w:numPr>
          <w:ilvl w:val="0"/>
          <w:numId w:val="7"/>
        </w:numPr>
        <w:tabs>
          <w:tab w:val="left" w:pos="721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F4286D">
        <w:rPr>
          <w:rFonts w:eastAsia="Lucida Sans Unicode" w:cs="Times New Roman"/>
          <w:kern w:val="0"/>
          <w:lang w:eastAsia="ru-RU" w:bidi="ar-SA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F4286D" w:rsidRPr="00F4286D" w:rsidRDefault="00F4286D" w:rsidP="00F4286D">
      <w:pPr>
        <w:widowControl/>
        <w:suppressAutoHyphens w:val="0"/>
        <w:ind w:left="142" w:hanging="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-  не допускается применение изделий, если нарушена упаковка:</w:t>
      </w:r>
    </w:p>
    <w:p w:rsidR="00F4286D" w:rsidRPr="00F4286D" w:rsidRDefault="00F4286D" w:rsidP="00F4286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Lucida Sans Unicode" w:cs="Times New Roman"/>
          <w:kern w:val="0"/>
          <w:lang w:eastAsia="ru-RU" w:bidi="ar-SA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F4286D" w:rsidRPr="00F4286D" w:rsidRDefault="00F4286D" w:rsidP="00F4286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4286D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F4286D" w:rsidRPr="00F4286D" w:rsidRDefault="00F4286D" w:rsidP="00F4286D">
      <w:pPr>
        <w:suppressAutoHyphens w:val="0"/>
        <w:spacing w:before="100" w:beforeAutospacing="1"/>
        <w:ind w:firstLine="851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F4286D" w:rsidRPr="00F4286D" w:rsidRDefault="00F4286D" w:rsidP="00F4286D">
      <w:pPr>
        <w:widowControl/>
        <w:suppressAutoHyphens w:val="0"/>
        <w:spacing w:before="100"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4286D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F4286D" w:rsidRPr="00F4286D" w:rsidRDefault="00F4286D" w:rsidP="00F4286D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F4286D" w:rsidRPr="00F4286D" w:rsidRDefault="00F4286D" w:rsidP="00F4286D">
      <w:pPr>
        <w:suppressAutoHyphens w:val="0"/>
        <w:autoSpaceDE w:val="0"/>
        <w:ind w:firstLine="54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F4286D" w:rsidRPr="00F4286D" w:rsidRDefault="00F4286D" w:rsidP="00F4286D">
      <w:pPr>
        <w:widowControl/>
        <w:suppressAutoHyphens w:val="0"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4286D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F4286D" w:rsidRPr="00F4286D" w:rsidRDefault="00F4286D" w:rsidP="00F4286D">
      <w:pPr>
        <w:widowControl/>
        <w:suppressAutoHyphens w:val="0"/>
        <w:spacing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4286D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F4286D" w:rsidRPr="00F4286D" w:rsidRDefault="00F4286D" w:rsidP="00F4286D">
      <w:pPr>
        <w:widowControl/>
        <w:tabs>
          <w:tab w:val="left" w:pos="915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ab/>
        <w:t xml:space="preserve"> </w:t>
      </w:r>
    </w:p>
    <w:p w:rsidR="00F4286D" w:rsidRPr="00F4286D" w:rsidRDefault="00F4286D" w:rsidP="00F4286D">
      <w:pPr>
        <w:widowControl/>
        <w:tabs>
          <w:tab w:val="left" w:pos="915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b/>
          <w:kern w:val="0"/>
          <w:lang w:eastAsia="ru-RU" w:bidi="ar-SA"/>
        </w:rPr>
        <w:tab/>
      </w:r>
      <w:r w:rsidRPr="00F4286D">
        <w:rPr>
          <w:rFonts w:eastAsia="Times New Roman" w:cs="Times New Roman"/>
          <w:b/>
          <w:i/>
          <w:kern w:val="0"/>
          <w:lang w:eastAsia="ru-RU" w:bidi="ar-SA"/>
        </w:rPr>
        <w:t>Срок поставки товара:</w:t>
      </w:r>
      <w:r w:rsidRPr="00F4286D">
        <w:rPr>
          <w:rFonts w:eastAsia="Times New Roman" w:cs="Times New Roman"/>
          <w:kern w:val="0"/>
          <w:lang w:eastAsia="ru-RU" w:bidi="ar-SA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</w:t>
      </w:r>
      <w:r w:rsidRPr="00F4286D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F4286D">
        <w:rPr>
          <w:rFonts w:eastAsia="Times New Roman" w:cs="Times New Roman"/>
          <w:kern w:val="0"/>
          <w:lang w:eastAsia="ru-RU" w:bidi="ar-SA"/>
        </w:rPr>
        <w:t>С даты получения от Заказчика реестров получателей товара по 30 ноября 2021г. Поставка товара получателям не должна превышать</w:t>
      </w:r>
      <w:r w:rsidRPr="00F4286D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F4286D">
        <w:rPr>
          <w:rFonts w:eastAsia="Times New Roman" w:cs="Times New Roman"/>
          <w:kern w:val="0"/>
          <w:lang w:eastAsia="ru-RU" w:bidi="ar-SA"/>
        </w:rPr>
        <w:t xml:space="preserve">  30 календарных дней, а в отношении получателей из числа инвалидов, нуждающихся в </w:t>
      </w:r>
      <w:r w:rsidRPr="00F4286D">
        <w:rPr>
          <w:rFonts w:eastAsia="Times New Roman" w:cs="Times New Roman"/>
          <w:kern w:val="0"/>
          <w:lang w:eastAsia="ru-RU" w:bidi="ar-SA"/>
        </w:rPr>
        <w:lastRenderedPageBreak/>
        <w:t>оказании паллиативной медицинской помощи, 7 календарных дней со дня получения Поставщиком реестра Получателей товара.</w:t>
      </w:r>
    </w:p>
    <w:p w:rsidR="00F4286D" w:rsidRPr="00F4286D" w:rsidRDefault="00F4286D" w:rsidP="00F4286D">
      <w:pPr>
        <w:widowControl/>
        <w:suppressAutoHyphens w:val="0"/>
        <w:jc w:val="both"/>
        <w:textAlignment w:val="auto"/>
        <w:rPr>
          <w:rFonts w:eastAsia="Times New Roman" w:cs="Times New Roman"/>
          <w:i/>
          <w:kern w:val="0"/>
          <w:lang w:eastAsia="ru-RU" w:bidi="ar-SA"/>
        </w:rPr>
      </w:pPr>
      <w:r w:rsidRPr="00F4286D">
        <w:rPr>
          <w:rFonts w:eastAsia="Times New Roman" w:cs="Times New Roman"/>
          <w:b/>
          <w:i/>
          <w:kern w:val="0"/>
          <w:lang w:eastAsia="ru-RU" w:bidi="ar-SA"/>
        </w:rPr>
        <w:t>Место получения товара:</w:t>
      </w:r>
      <w:r w:rsidRPr="00F4286D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Pr="00F4286D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4286D" w:rsidRPr="00F4286D" w:rsidRDefault="00F4286D" w:rsidP="00F4286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4286D">
        <w:rPr>
          <w:rFonts w:eastAsia="Times New Roman" w:cs="Times New Roman"/>
          <w:kern w:val="0"/>
          <w:lang w:eastAsia="ru-RU" w:bidi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E6E98" w:rsidRPr="00F71BE0" w:rsidRDefault="007E6E98" w:rsidP="00F4286D">
      <w:pPr>
        <w:widowControl/>
        <w:ind w:left="-142"/>
        <w:jc w:val="both"/>
        <w:rPr>
          <w:rFonts w:cs="Times New Roman"/>
          <w:b/>
          <w:bCs/>
          <w:sz w:val="22"/>
          <w:szCs w:val="22"/>
        </w:rPr>
      </w:pPr>
    </w:p>
    <w:sectPr w:rsidR="007E6E98" w:rsidRPr="00F7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4286D"/>
    <w:rsid w:val="00F54377"/>
    <w:rsid w:val="00F71BE0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3BE4-C764-4D6F-8467-9729C0A9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16</cp:revision>
  <dcterms:created xsi:type="dcterms:W3CDTF">2020-03-25T11:41:00Z</dcterms:created>
  <dcterms:modified xsi:type="dcterms:W3CDTF">2021-08-20T06:10:00Z</dcterms:modified>
</cp:coreProperties>
</file>