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D9B" w:rsidRDefault="00640D9B" w:rsidP="00640D9B">
      <w:pPr>
        <w:widowControl w:val="0"/>
        <w:jc w:val="center"/>
        <w:rPr>
          <w:b/>
        </w:rPr>
      </w:pPr>
      <w:r>
        <w:rPr>
          <w:b/>
        </w:rPr>
        <w:t>Техническое задание</w:t>
      </w:r>
    </w:p>
    <w:p w:rsidR="00640D9B" w:rsidRDefault="00640D9B" w:rsidP="00640D9B">
      <w:pPr>
        <w:widowControl w:val="0"/>
        <w:ind w:right="113" w:firstLine="540"/>
        <w:jc w:val="center"/>
      </w:pPr>
      <w:r>
        <w:rPr>
          <w:b/>
        </w:rPr>
        <w:t xml:space="preserve">на выполнение работ по изготовлению протезов верхних конечностей для обеспечения инвалидов в 2021 году </w:t>
      </w:r>
    </w:p>
    <w:p w:rsidR="00640D9B" w:rsidRDefault="00640D9B" w:rsidP="00640D9B">
      <w:pPr>
        <w:widowControl w:val="0"/>
        <w:ind w:right="113" w:firstLine="540"/>
        <w:jc w:val="center"/>
        <w:rPr>
          <w:b/>
        </w:rPr>
      </w:pPr>
      <w:r>
        <w:rPr>
          <w:b/>
        </w:rPr>
        <w:t xml:space="preserve"> </w:t>
      </w:r>
    </w:p>
    <w:p w:rsidR="00640D9B" w:rsidRDefault="00640D9B" w:rsidP="00640D9B">
      <w:pPr>
        <w:widowControl w:val="0"/>
        <w:ind w:right="113" w:firstLine="540"/>
        <w:jc w:val="center"/>
        <w:rPr>
          <w:b/>
        </w:rPr>
      </w:pPr>
      <w:r>
        <w:rPr>
          <w:b/>
        </w:rPr>
        <w:t>Требования к качеству работ</w:t>
      </w:r>
    </w:p>
    <w:p w:rsidR="00640D9B" w:rsidRDefault="00640D9B" w:rsidP="00640D9B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Протезы верхних конечностей должны соответствовать требованиям Государственного стандарта Российской Федерации 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51632-2014 «Технические средства реабилитации людей с ограничениями жизнедеятельности. Общие технические требования и методы испытаний», 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ИСО 22523-2007. «Протезы конечностей и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ортезы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наружные требования и методы испытаний». Терминология и определения при составлении конкурсной документации должна отвечать требованиям Государственного стандарта Российской Федерации 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56138-2014 «Протезы верхних конечностей. Технические требования».</w:t>
      </w:r>
    </w:p>
    <w:p w:rsidR="00640D9B" w:rsidRDefault="00640D9B" w:rsidP="00640D9B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использовании Изделий по назначению не должно создаваться угрозы для жизни и здоровья потребителя, окружающей среды, а также использование Изделий не должно причинять вред имуществу потребителя при его эксплуатации.</w:t>
      </w:r>
    </w:p>
    <w:p w:rsidR="00640D9B" w:rsidRDefault="00640D9B" w:rsidP="00640D9B">
      <w:pPr>
        <w:pStyle w:val="text"/>
        <w:widowControl w:val="0"/>
        <w:ind w:left="0"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0D9B" w:rsidRDefault="00640D9B" w:rsidP="00640D9B">
      <w:pPr>
        <w:widowControl w:val="0"/>
        <w:ind w:right="113" w:firstLine="540"/>
        <w:jc w:val="center"/>
        <w:rPr>
          <w:b/>
        </w:rPr>
      </w:pPr>
      <w:r>
        <w:rPr>
          <w:b/>
        </w:rPr>
        <w:t xml:space="preserve">Требования к </w:t>
      </w:r>
      <w:proofErr w:type="gramStart"/>
      <w:r>
        <w:rPr>
          <w:b/>
        </w:rPr>
        <w:t>техническим</w:t>
      </w:r>
      <w:proofErr w:type="gramEnd"/>
      <w:r>
        <w:rPr>
          <w:b/>
        </w:rPr>
        <w:t xml:space="preserve"> и функциональным</w:t>
      </w:r>
    </w:p>
    <w:p w:rsidR="00640D9B" w:rsidRDefault="00640D9B" w:rsidP="00640D9B">
      <w:pPr>
        <w:widowControl w:val="0"/>
        <w:ind w:right="113" w:firstLine="540"/>
        <w:jc w:val="center"/>
        <w:rPr>
          <w:b/>
        </w:rPr>
      </w:pPr>
      <w:r>
        <w:rPr>
          <w:b/>
        </w:rPr>
        <w:t>характеристикам работ</w:t>
      </w:r>
    </w:p>
    <w:p w:rsidR="00640D9B" w:rsidRDefault="00640D9B" w:rsidP="00640D9B">
      <w:pPr>
        <w:widowControl w:val="0"/>
        <w:ind w:firstLine="540"/>
        <w:jc w:val="both"/>
      </w:pPr>
      <w:r>
        <w:rPr>
          <w:b/>
        </w:rPr>
        <w:tab/>
      </w:r>
      <w:r>
        <w:t>Протезы верхних конечностей должны изготавливаться по заказу Получателей в соответствии с назначением медицинского работника и предназначаться исключительно для личного использования конкретным Получателями.</w:t>
      </w:r>
    </w:p>
    <w:p w:rsidR="00640D9B" w:rsidRDefault="00640D9B" w:rsidP="00640D9B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Узлы, входящие в состав механических протезов должны соответствовать требованиям 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52114-2009 «Узлы механических протезов верхних конечностей. Технические требования и методы испытаний», 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ИСО 22523-2007, ГОСТ Р 56138-2014.</w:t>
      </w:r>
    </w:p>
    <w:p w:rsidR="00640D9B" w:rsidRDefault="00640D9B" w:rsidP="00640D9B">
      <w:pPr>
        <w:pStyle w:val="1"/>
        <w:spacing w:before="0" w:after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Протезы верхних конечностей должны выдерживать ударные нагрузки, возникающие при неправильном обращении и случайном падении с высоты 1 м. на жесткую поверхность в соответствии с 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51632-2014.</w:t>
      </w:r>
    </w:p>
    <w:p w:rsidR="00640D9B" w:rsidRDefault="00640D9B" w:rsidP="00640D9B">
      <w:pPr>
        <w:pStyle w:val="1"/>
        <w:spacing w:before="0" w:after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Протезы верхних конечностей должны быть устойчивы к воздействию агрессивных биологических жидкостей (пота). Протезы верхних конечностей должны быть приспособлены (доступны) для чистки (от пыли и/или загрязненных материалов) дезинфекции и санитарно-гигиенической обработки и должны выдерживать дезинфекцию и чистку простыми доступными чистящими материалами и дезинфицирующими средствами без повреждений протеза. Методы очистки и дезинфекции, соответствующие чистящие материалы и дезинфицирующие средства должны быть описаны в инструкции по применению (памятке по обращению с протезом).</w:t>
      </w:r>
    </w:p>
    <w:p w:rsidR="00640D9B" w:rsidRDefault="00640D9B" w:rsidP="00640D9B">
      <w:pPr>
        <w:pStyle w:val="1"/>
        <w:spacing w:before="0" w:after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Протезы верхних конечностей должны быть прочными и выдерживать нагрузки, возникающие при его применении Получателем, способом, назначенным Исполнителем для таких протезов и установленным в инструкции по применению. </w:t>
      </w:r>
    </w:p>
    <w:p w:rsidR="00640D9B" w:rsidRDefault="00640D9B" w:rsidP="00640D9B">
      <w:pPr>
        <w:pStyle w:val="1"/>
        <w:spacing w:before="0" w:after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Материалы приемных гильз протезов верхних конечностей, контактирующие с телом Получателя, должны соответствовать требованиям биологической безопасности по ГОС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ГОСТ ISO 10993-1-2011 «Изделия медицинские. Оценка биологического действия медицинских изделий. Часть 1. Оценка и исследования», ГОСТ ISO 10993-5-2011 «Изделия медицинские. Оценка биологического действия медицинских изделий. Часть 5. Исследования на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цитотоксичность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: методы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in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vitro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», ГОСТ ISO 10993-10-2011 «Изделия медицинские. Оценка биологического действия медицинских изделий. Часть 10. Исследования раздражающего и сенсибилизирующего действия», 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52770-2016 «Изделия медицинские. Требования безопасности. Методы санитарно-химических и токсикологических испытаний». </w:t>
      </w:r>
    </w:p>
    <w:p w:rsidR="00640D9B" w:rsidRDefault="00640D9B" w:rsidP="00640D9B">
      <w:pPr>
        <w:widowControl w:val="0"/>
        <w:ind w:right="113" w:firstLine="540"/>
        <w:jc w:val="both"/>
        <w:rPr>
          <w:b/>
        </w:rPr>
      </w:pPr>
    </w:p>
    <w:p w:rsidR="00640D9B" w:rsidRDefault="00640D9B" w:rsidP="00640D9B">
      <w:pPr>
        <w:widowControl w:val="0"/>
        <w:ind w:right="113" w:firstLine="540"/>
        <w:jc w:val="center"/>
        <w:rPr>
          <w:b/>
        </w:rPr>
      </w:pPr>
      <w:r>
        <w:rPr>
          <w:b/>
        </w:rPr>
        <w:t>Требования к результатам работ</w:t>
      </w:r>
    </w:p>
    <w:p w:rsidR="00640D9B" w:rsidRDefault="00640D9B" w:rsidP="00640D9B">
      <w:pPr>
        <w:widowControl w:val="0"/>
        <w:ind w:right="113" w:firstLine="540"/>
        <w:jc w:val="both"/>
      </w:pPr>
      <w:r>
        <w:lastRenderedPageBreak/>
        <w:t>Работы по обеспечению Получателей протезами верхних конечностей следует считать эффективно исполненными, если у Получателей восстановлена двигательная функция конечностей, созданы условия для предупреждения развития деформации или благоприятного течения болезни. Работы по обеспечению Получателей протезами должны быть выполнены с надлежащим качеством и в установленные сроки.</w:t>
      </w:r>
    </w:p>
    <w:p w:rsidR="00640D9B" w:rsidRDefault="00640D9B" w:rsidP="00640D9B">
      <w:pPr>
        <w:pStyle w:val="1"/>
        <w:spacing w:before="0" w:after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необходимости отправка протезов верхних конечностей к месту нахождения Получателя должна осуществляться с соблюдением требований ГОСТ 20790-93/ГОСТ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50444-2020 «Приборы аппараты и оборудование медицинские. Общие технические условия», ГОСТ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Р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51632-2014 «Технические средства реабилитации людей с ограничениями жизнедеятельности. Общие технические требования и методы испытаний» к маркировке, упаковке, хранению и транспортировке.</w:t>
      </w:r>
    </w:p>
    <w:p w:rsidR="00640D9B" w:rsidRDefault="00640D9B" w:rsidP="00640D9B">
      <w:pPr>
        <w:widowControl w:val="0"/>
        <w:ind w:right="113" w:firstLine="540"/>
        <w:jc w:val="both"/>
      </w:pPr>
      <w:r>
        <w:t>Упаковка протезов верхних конечностей должна обеспечивать защиту от повреждений, порчи (изнашивания) или загрязнения во время хранения и транспортировки к месту использования по назначению. При отправке в районы Крайнего Севера и труднодоступные районы упаковка осуществляется по ГОСТ 15846-2002 «Продукция, отправляемая в районы Крайнего Севера и приравненные к ним местности. Упаковка, маркировка, транспортирование и хранение».</w:t>
      </w:r>
    </w:p>
    <w:p w:rsidR="00640D9B" w:rsidRDefault="00640D9B" w:rsidP="00640D9B">
      <w:pPr>
        <w:widowControl w:val="0"/>
        <w:ind w:right="113" w:firstLine="540"/>
        <w:jc w:val="both"/>
      </w:pPr>
      <w:r>
        <w:t xml:space="preserve">Временная противокоррозионная защита протезов верхних конечностей производится в соответствии с требованиями ГОСТ 9.014-78 «Единая система защиты от коррозии и старения. Временная противокоррозионная защита изделий». </w:t>
      </w:r>
    </w:p>
    <w:p w:rsidR="00640D9B" w:rsidRDefault="00640D9B" w:rsidP="00640D9B">
      <w:pPr>
        <w:widowControl w:val="0"/>
        <w:ind w:right="113" w:firstLine="540"/>
        <w:jc w:val="both"/>
      </w:pPr>
      <w:r>
        <w:t xml:space="preserve">Маркировка протезов верхних конечностей должна соответствовать требованиям ГОСТ </w:t>
      </w:r>
      <w:proofErr w:type="gramStart"/>
      <w:r>
        <w:t>Р</w:t>
      </w:r>
      <w:proofErr w:type="gramEnd"/>
      <w:r>
        <w:t xml:space="preserve"> ИСО 22523-2007.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right="113" w:firstLine="540"/>
        <w:jc w:val="center"/>
        <w:rPr>
          <w:b/>
        </w:rPr>
      </w:pPr>
    </w:p>
    <w:p w:rsidR="00640D9B" w:rsidRDefault="00640D9B" w:rsidP="00640D9B">
      <w:pPr>
        <w:widowControl w:val="0"/>
        <w:autoSpaceDE w:val="0"/>
        <w:autoSpaceDN w:val="0"/>
        <w:adjustRightInd w:val="0"/>
        <w:ind w:right="113" w:firstLine="540"/>
        <w:jc w:val="center"/>
        <w:rPr>
          <w:b/>
          <w:i/>
        </w:rPr>
      </w:pPr>
      <w:r>
        <w:rPr>
          <w:b/>
        </w:rPr>
        <w:t>Требования к</w:t>
      </w:r>
      <w:r>
        <w:rPr>
          <w:b/>
          <w:i/>
        </w:rPr>
        <w:t xml:space="preserve"> </w:t>
      </w:r>
      <w:r>
        <w:rPr>
          <w:b/>
        </w:rPr>
        <w:t xml:space="preserve">срокам и (или) объему предоставления гарантии качества работ 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right="113" w:firstLine="540"/>
        <w:jc w:val="both"/>
      </w:pPr>
      <w:r>
        <w:t>Гарантийный срок на протезы устанавливается со дня выдачи готового изделия в эксплуатацию: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right="113" w:firstLine="540"/>
        <w:jc w:val="both"/>
      </w:pPr>
      <w:r>
        <w:t>- протезы верхних конечностей - не менее 12 месяцев.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firstLine="540"/>
        <w:jc w:val="both"/>
      </w:pPr>
      <w:r>
        <w:t>В течение этого срока Исполнитель производит замену или ремонт изделия бесплатно. Проезд инвалидов, в том числе с сопровождающими их лицами к месту проведения гарантийного ремонта или замены изделия оплачивается Исполнителем.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Исполнитель предоставляет декларации о соответствии, либо сертификаты соответствия (в случае, если на выполняемые работы в соответствии с Постановлением Правительства РФ от 01.12.2009 N 982 "Об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соответствии" предусмотрено оформление указанных документов) до приемки результатов выполненных работ.</w:t>
      </w:r>
      <w:proofErr w:type="gramEnd"/>
    </w:p>
    <w:p w:rsidR="00640D9B" w:rsidRDefault="00640D9B" w:rsidP="00640D9B">
      <w:pPr>
        <w:widowControl w:val="0"/>
        <w:autoSpaceDE w:val="0"/>
        <w:autoSpaceDN w:val="0"/>
        <w:adjustRightInd w:val="0"/>
        <w:ind w:right="113" w:firstLine="540"/>
        <w:jc w:val="both"/>
        <w:rPr>
          <w:sz w:val="22"/>
          <w:szCs w:val="22"/>
        </w:rPr>
      </w:pPr>
    </w:p>
    <w:p w:rsidR="00640D9B" w:rsidRDefault="00640D9B" w:rsidP="00640D9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13" w:firstLine="540"/>
        <w:jc w:val="center"/>
        <w:rPr>
          <w:b/>
        </w:rPr>
      </w:pPr>
      <w:r>
        <w:rPr>
          <w:b/>
        </w:rPr>
        <w:t xml:space="preserve">Место, условия и сроки выполнения работ </w:t>
      </w:r>
    </w:p>
    <w:p w:rsidR="00640D9B" w:rsidRDefault="00640D9B" w:rsidP="00640D9B">
      <w:pPr>
        <w:keepNext/>
        <w:ind w:firstLine="567"/>
        <w:jc w:val="both"/>
      </w:pPr>
      <w:r>
        <w:rPr>
          <w:u w:val="single"/>
        </w:rPr>
        <w:t xml:space="preserve">Место </w:t>
      </w:r>
      <w:r>
        <w:rPr>
          <w:rStyle w:val="FontStyle19"/>
          <w:u w:val="single"/>
        </w:rPr>
        <w:t>выполнения работ</w:t>
      </w:r>
      <w:r>
        <w:t>: Российская Федерация по месту изготовления изделий по индивидуальным заказам Получателей. Работы выполняются Исполнителем лично по месту его нахождения.</w:t>
      </w:r>
    </w:p>
    <w:p w:rsidR="00640D9B" w:rsidRDefault="00640D9B" w:rsidP="00640D9B">
      <w:pPr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ind w:firstLine="567"/>
        <w:jc w:val="both"/>
        <w:rPr>
          <w:color w:val="FF6600"/>
        </w:rPr>
      </w:pPr>
      <w:r>
        <w:rPr>
          <w:u w:val="single"/>
        </w:rPr>
        <w:t xml:space="preserve">Срок </w:t>
      </w:r>
      <w:r>
        <w:rPr>
          <w:rStyle w:val="FontStyle19"/>
          <w:u w:val="single"/>
        </w:rPr>
        <w:t>выполнения работ</w:t>
      </w:r>
      <w:r>
        <w:t>: со дня, следующего за днем заключения контракта и по 10.12.2021</w:t>
      </w:r>
      <w:r>
        <w:rPr>
          <w:color w:val="FF6600"/>
        </w:rPr>
        <w:t>.</w:t>
      </w:r>
    </w:p>
    <w:p w:rsidR="00640D9B" w:rsidRDefault="00640D9B" w:rsidP="00640D9B">
      <w:pPr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ind w:firstLine="567"/>
        <w:jc w:val="both"/>
        <w:rPr>
          <w:lang w:eastAsia="ar-SA"/>
        </w:rPr>
      </w:pPr>
      <w:r>
        <w:rPr>
          <w:u w:val="single"/>
        </w:rPr>
        <w:t>Срок действия Направления</w:t>
      </w:r>
      <w:r>
        <w:t xml:space="preserve"> по 01.12.2021</w:t>
      </w:r>
      <w:r>
        <w:rPr>
          <w:color w:val="FF6600"/>
        </w:rPr>
        <w:t>.</w:t>
      </w:r>
      <w:r>
        <w:rPr>
          <w:lang w:eastAsia="ar-SA"/>
        </w:rPr>
        <w:t xml:space="preserve"> </w:t>
      </w:r>
    </w:p>
    <w:p w:rsidR="00640D9B" w:rsidRDefault="00640D9B" w:rsidP="00640D9B">
      <w:pPr>
        <w:ind w:firstLine="567"/>
        <w:jc w:val="both"/>
        <w:rPr>
          <w:lang w:eastAsia="en-US"/>
        </w:rPr>
      </w:pPr>
      <w:r>
        <w:rPr>
          <w:u w:val="single"/>
        </w:rPr>
        <w:t>Условия выполнения работ:</w:t>
      </w:r>
      <w:r>
        <w:t xml:space="preserve"> выполнение работ по изготовлению изделий и вручение готовых изделий Получателям</w:t>
      </w:r>
      <w:r>
        <w:rPr>
          <w:lang w:eastAsia="en-US"/>
        </w:rPr>
        <w:t xml:space="preserve"> не должно превышать 60 календарных дней, со дня получения Исполнителем реестра выданных Направлений от Заказчика.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u w:val="single"/>
          <w:lang w:eastAsia="en-US"/>
        </w:rPr>
        <w:t xml:space="preserve">Исполнитель обязан: </w:t>
      </w:r>
      <w:r>
        <w:rPr>
          <w:i/>
        </w:rPr>
        <w:t>обеспечить (при необходимости) бесплатное размещение инвалидов, детей-инвалидов с сопровождающими их лицами (при наличии) в собственном/арендуемом стационаре.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Если иное не установлено законом, иными правовыми актами или не предусмотрено </w:t>
      </w:r>
      <w:r>
        <w:lastRenderedPageBreak/>
        <w:t>контрактом, исполнитель несет ответственность за нарушение как начального и конечного, так и промежуточных сроков выполнения работы.</w:t>
      </w:r>
    </w:p>
    <w:p w:rsidR="00640D9B" w:rsidRDefault="00640D9B" w:rsidP="00640D9B">
      <w:pPr>
        <w:pStyle w:val="Style8"/>
        <w:widowControl/>
        <w:tabs>
          <w:tab w:val="left" w:pos="0"/>
          <w:tab w:val="left" w:pos="1560"/>
          <w:tab w:val="left" w:pos="1701"/>
        </w:tabs>
        <w:spacing w:line="240" w:lineRule="auto"/>
        <w:ind w:right="-284" w:firstLine="567"/>
        <w:rPr>
          <w:rStyle w:val="FontStyle19"/>
        </w:rPr>
      </w:pPr>
      <w:r>
        <w:rPr>
          <w:rStyle w:val="FontStyle19"/>
          <w:u w:val="single"/>
        </w:rPr>
        <w:t xml:space="preserve">Начальная (максимальная) цена контракта: </w:t>
      </w:r>
      <w:r>
        <w:t>3 781 165 (три миллиона семьсот восемьдесят одна тысяча сто шестьдесят пять) рублей 00 копеек.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firstLine="539"/>
        <w:jc w:val="both"/>
        <w:rPr>
          <w:u w:val="single"/>
        </w:rPr>
      </w:pPr>
    </w:p>
    <w:p w:rsidR="00640D9B" w:rsidRDefault="00640D9B" w:rsidP="00640D9B">
      <w:pPr>
        <w:widowControl w:val="0"/>
        <w:autoSpaceDE w:val="0"/>
        <w:autoSpaceDN w:val="0"/>
        <w:adjustRightInd w:val="0"/>
        <w:ind w:firstLine="539"/>
        <w:jc w:val="both"/>
        <w:rPr>
          <w:u w:val="single"/>
        </w:rPr>
      </w:pPr>
    </w:p>
    <w:p w:rsidR="00640D9B" w:rsidRDefault="00640D9B" w:rsidP="00640D9B">
      <w:pPr>
        <w:widowControl w:val="0"/>
        <w:autoSpaceDE w:val="0"/>
        <w:autoSpaceDN w:val="0"/>
        <w:adjustRightInd w:val="0"/>
        <w:ind w:firstLine="539"/>
        <w:jc w:val="both"/>
      </w:pPr>
      <w:r>
        <w:rPr>
          <w:u w:val="single"/>
        </w:rPr>
        <w:t>Объем работ</w:t>
      </w:r>
      <w:r>
        <w:t>: 19 шт.</w:t>
      </w:r>
    </w:p>
    <w:p w:rsidR="00640D9B" w:rsidRDefault="00640D9B" w:rsidP="00640D9B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978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086"/>
        <w:gridCol w:w="709"/>
      </w:tblGrid>
      <w:tr w:rsidR="00640D9B" w:rsidTr="00640D9B">
        <w:trPr>
          <w:trHeight w:val="1489"/>
          <w:tblHeader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suppressAutoHyphens/>
              <w:snapToGrid w:val="0"/>
              <w:spacing w:line="276" w:lineRule="auto"/>
              <w:rPr>
                <w:bCs/>
                <w:color w:val="000000"/>
                <w:sz w:val="18"/>
                <w:szCs w:val="18"/>
                <w:lang w:eastAsia="ar-SA"/>
              </w:rPr>
            </w:pPr>
            <w:r>
              <w:rPr>
                <w:bCs/>
                <w:color w:val="000000"/>
                <w:sz w:val="18"/>
                <w:szCs w:val="18"/>
                <w:lang w:eastAsia="ar-SA"/>
              </w:rPr>
              <w:t>Наименование изделия, согласно классификации ТСР (изделий), утвержденных Приказом Минтруда России от 13.02.2018г. №86н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widowControl w:val="0"/>
              <w:spacing w:line="276" w:lineRule="auto"/>
              <w:ind w:left="180" w:hanging="180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Функциональные и технические характеристики Изделия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40D9B" w:rsidRDefault="00640D9B">
            <w:pPr>
              <w:widowControl w:val="0"/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Объем</w:t>
            </w:r>
          </w:p>
          <w:p w:rsidR="00640D9B" w:rsidRDefault="00640D9B">
            <w:pPr>
              <w:widowControl w:val="0"/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(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  <w:lang w:eastAsia="en-US"/>
              </w:rPr>
              <w:t>шт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640D9B" w:rsidTr="00640D9B">
        <w:trPr>
          <w:trHeight w:val="349"/>
          <w:tblHeader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>
              <w:rPr>
                <w:sz w:val="18"/>
                <w:szCs w:val="18"/>
                <w:shd w:val="clear" w:color="auto" w:fill="FFFFFF"/>
                <w:lang w:eastAsia="en-US"/>
              </w:rPr>
              <w:t>Протез предплечья косметический (8-01-03)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ОКПД</w:t>
            </w:r>
            <w:proofErr w:type="gramStart"/>
            <w:r>
              <w:rPr>
                <w:sz w:val="18"/>
                <w:szCs w:val="18"/>
                <w:lang w:eastAsia="en-US"/>
              </w:rPr>
              <w:t>2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– 32.50.22.121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Протез предплечья косметический состоит из косметической кисти с встроенными каркасными пальцами. Металлический </w:t>
            </w:r>
            <w:proofErr w:type="gramStart"/>
            <w:r>
              <w:rPr>
                <w:sz w:val="18"/>
                <w:szCs w:val="18"/>
                <w:lang w:eastAsia="en-US"/>
              </w:rPr>
              <w:t>каркас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залитый вспененным полимером и силиконом, который размещается внутри пальцев кисти и позволяет получателю сгибать вручную пальцы, придавая им естественный вид и требуемое положение. Пластмассовые защитные колпачки, размещенные на кончиках пальцев, предохраняют оболочку от разрыва под воздействием встроенного каркаса. Заполнение косметической оболочки производится композицией из вспененного полимера и силикона. Две пробные приемные гильзы изготавливаются по индивидуальному слепку из термопласта. Постоянная гильза предплечья изготавливается из литьевого слоистого пластика на основе связующих смол. Крепление протеза с помощью разъемного адаптера на запястье, размещенном внутри косметической оболочки.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40D9B" w:rsidRDefault="00640D9B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640D9B" w:rsidTr="00640D9B">
        <w:trPr>
          <w:trHeight w:val="477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476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476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326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1192"/>
          <w:tblHeader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Протез предплечья с внешним источником энергии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(8-04-02)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ОКПД</w:t>
            </w:r>
            <w:proofErr w:type="gramStart"/>
            <w:r>
              <w:rPr>
                <w:sz w:val="18"/>
                <w:szCs w:val="18"/>
                <w:lang w:eastAsia="en-US"/>
              </w:rPr>
              <w:t>2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– 32.50.22.121</w:t>
            </w:r>
          </w:p>
        </w:tc>
        <w:tc>
          <w:tcPr>
            <w:tcW w:w="7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Протез состоит из двух основных частей: гильзы и модуля кисти. Гильза состоит из приемной и несущей. Модуль кисти имеет 6 независимых степеней свободы – по одной на каждый палец и активную ротацию большого пальца. Приводы пальцев электромеханические. В памяти протеза одновременно находится не более 2 </w:t>
            </w:r>
            <w:proofErr w:type="spellStart"/>
            <w:r>
              <w:rPr>
                <w:sz w:val="18"/>
                <w:szCs w:val="18"/>
                <w:shd w:val="clear" w:color="auto" w:fill="FFFFFF"/>
                <w:lang w:eastAsia="en-US"/>
              </w:rPr>
              <w:t>преднастроенных</w:t>
            </w:r>
            <w:proofErr w:type="spellEnd"/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 жестов. Можно настроить более 14 жестов. Пальцы со 2-го по 5-ый имеют 2 </w:t>
            </w:r>
            <w:proofErr w:type="gramStart"/>
            <w:r>
              <w:rPr>
                <w:sz w:val="18"/>
                <w:szCs w:val="18"/>
                <w:shd w:val="clear" w:color="auto" w:fill="FFFFFF"/>
                <w:lang w:eastAsia="en-US"/>
              </w:rPr>
              <w:t>подвижных</w:t>
            </w:r>
            <w:proofErr w:type="gramEnd"/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 взаимозависимых сустава. Большой палец кисти с электромеханическим управлением движений обеспечивает их позиционное противопоставление, сгибание-разгибание, приведение-отведение. Ладонь и кончики пальцев оснащены противоскользящими силиконовыми накладками. Управление протезом одно/двухканальное.   В качестве источника энергии служит заряжаемый несъемный литиево-ионный аккумулятор с защитой от перезаряда. Зарядное устройство стандартного разъема </w:t>
            </w:r>
            <w:r>
              <w:rPr>
                <w:sz w:val="18"/>
                <w:szCs w:val="18"/>
                <w:shd w:val="clear" w:color="auto" w:fill="FFFFFF"/>
                <w:lang w:val="en-US" w:eastAsia="en-US"/>
              </w:rPr>
              <w:t>USB</w:t>
            </w:r>
            <w:r>
              <w:rPr>
                <w:sz w:val="18"/>
                <w:szCs w:val="18"/>
                <w:shd w:val="clear" w:color="auto" w:fill="FFFFFF"/>
                <w:lang w:eastAsia="en-US"/>
              </w:rPr>
              <w:t>-</w:t>
            </w:r>
            <w:r>
              <w:rPr>
                <w:sz w:val="18"/>
                <w:szCs w:val="18"/>
                <w:shd w:val="clear" w:color="auto" w:fill="FFFFFF"/>
                <w:lang w:val="en-US" w:eastAsia="en-US"/>
              </w:rPr>
              <w:t>Type</w:t>
            </w:r>
            <w:r w:rsidRPr="00640D9B">
              <w:rPr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  <w:r>
              <w:rPr>
                <w:sz w:val="18"/>
                <w:szCs w:val="18"/>
                <w:shd w:val="clear" w:color="auto" w:fill="FFFFFF"/>
                <w:lang w:val="en-US" w:eastAsia="en-US"/>
              </w:rPr>
              <w:t>C</w:t>
            </w:r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. Имеется светодиодная индикация статуса батареи. Протез имеет пассивную ротацию кисти в лучезапястном шарнире запястья. Модуль ротации имеет механизм быстрого отсоединения модуля кисти от гильзы. </w:t>
            </w:r>
            <w:proofErr w:type="gramStart"/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Внешняя гильза изготавливается по индивидуальному  гипсовому слепку методом вакуумной </w:t>
            </w:r>
            <w:proofErr w:type="spellStart"/>
            <w:r>
              <w:rPr>
                <w:sz w:val="18"/>
                <w:szCs w:val="18"/>
                <w:shd w:val="clear" w:color="auto" w:fill="FFFFFF"/>
                <w:lang w:eastAsia="en-US"/>
              </w:rPr>
              <w:t>инфузии</w:t>
            </w:r>
            <w:proofErr w:type="spellEnd"/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 из слоистых композиционных материалов на основе акриловых смол с угле и стекловолоконным наполнением.</w:t>
            </w:r>
            <w:proofErr w:type="gramEnd"/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 Приемная гильза из мягких смол или силикона. Крепление индивидуальное.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40D9B" w:rsidRDefault="00640D9B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640D9B" w:rsidTr="00640D9B">
        <w:trPr>
          <w:trHeight w:val="207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207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207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207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207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238"/>
          <w:tblHeader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Протез предплечья активный (тяговый)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(8-03-02)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ОКПД</w:t>
            </w:r>
            <w:proofErr w:type="gramStart"/>
            <w:r>
              <w:rPr>
                <w:sz w:val="18"/>
                <w:szCs w:val="18"/>
                <w:lang w:eastAsia="en-US"/>
              </w:rPr>
              <w:t>2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– 32.50.22.121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Протез предплечья активный (тяговый), изготавливается по индивидуальному гипсовому слепку. Приемная и несущая гильзы изготавливаются из литьевого слоистого пластика на основе акриловых смол. Тяговая кисть с формообразующей и косметической оболочкой. Искусственная кисть </w:t>
            </w:r>
            <w:proofErr w:type="spellStart"/>
            <w:r>
              <w:rPr>
                <w:sz w:val="18"/>
                <w:szCs w:val="18"/>
                <w:lang w:eastAsia="en-US"/>
              </w:rPr>
              <w:t>однотяговая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с металлическим каркасом, имеет пассивную ротацию, раскрытие и закрытие пальцев кисти осуществляется с помощью тяги. Крепление индивидуальное подгоночное. Крепление тяги к креплению протеза индивидуальное, регулируемое.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40D9B" w:rsidRDefault="00640D9B">
            <w:pPr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640D9B" w:rsidTr="00640D9B">
        <w:trPr>
          <w:trHeight w:val="273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207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792"/>
          <w:tblHeader/>
        </w:trPr>
        <w:tc>
          <w:tcPr>
            <w:tcW w:w="9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9B" w:rsidRDefault="00640D9B">
            <w:pPr>
              <w:rPr>
                <w:sz w:val="18"/>
                <w:szCs w:val="18"/>
                <w:lang w:eastAsia="en-US"/>
              </w:rPr>
            </w:pPr>
          </w:p>
        </w:tc>
      </w:tr>
      <w:tr w:rsidR="00640D9B" w:rsidTr="00640D9B">
        <w:trPr>
          <w:trHeight w:val="106"/>
          <w:tblHeader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Протез предплечья рабочий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(8-02-02)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ОКПД</w:t>
            </w:r>
            <w:proofErr w:type="gramStart"/>
            <w:r>
              <w:rPr>
                <w:sz w:val="18"/>
                <w:szCs w:val="18"/>
                <w:lang w:eastAsia="en-US"/>
              </w:rPr>
              <w:t>2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– 32.50.22.121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pStyle w:val="a3"/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Отсутствуют модули пальцев, пястей и кистей. Комплект состоит из полуфабрикатов к рабочим протезам предплечья. Комплект из рабочих насадок и насадок для самообслуживания в различных комбинациях в зависимости от медицинских показаний и пожеланий получателя. Гильза индивидуальная из слоистого пластика на основе связующих смол с манжеткой. Крепление лента </w:t>
            </w:r>
            <w:proofErr w:type="spellStart"/>
            <w:r>
              <w:rPr>
                <w:sz w:val="18"/>
                <w:szCs w:val="18"/>
                <w:lang w:eastAsia="en-US"/>
              </w:rPr>
              <w:t>Велкро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через поворотную петлю.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40D9B" w:rsidRDefault="00640D9B">
            <w:pPr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640D9B" w:rsidTr="00640D9B">
        <w:trPr>
          <w:trHeight w:val="106"/>
          <w:tblHeader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-2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Протез кисти косметический, в том числе при вычленении и частичном вычленении кисти</w:t>
            </w:r>
          </w:p>
          <w:p w:rsidR="00640D9B" w:rsidRDefault="00640D9B">
            <w:pPr>
              <w:widowControl w:val="0"/>
              <w:spacing w:line="276" w:lineRule="auto"/>
              <w:ind w:right="-2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(8-01-02)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shd w:val="clear" w:color="auto" w:fill="FFFFFF"/>
                <w:lang w:eastAsia="en-US"/>
              </w:rPr>
              <w:t>ОКПД</w:t>
            </w:r>
            <w:proofErr w:type="gramStart"/>
            <w:r>
              <w:rPr>
                <w:sz w:val="20"/>
                <w:szCs w:val="20"/>
                <w:shd w:val="clear" w:color="auto" w:fill="FFFFFF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 - </w:t>
            </w:r>
            <w:r>
              <w:rPr>
                <w:sz w:val="20"/>
                <w:szCs w:val="20"/>
                <w:lang w:eastAsia="en-US"/>
              </w:rPr>
              <w:t>32.50.22.121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pStyle w:val="a3"/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Протез кисти косметический, в том числе при вычленении и частичном вычленении кисти. </w:t>
            </w:r>
            <w:proofErr w:type="gramStart"/>
            <w:r>
              <w:rPr>
                <w:rFonts w:eastAsia="Arial Unicode MS"/>
                <w:sz w:val="20"/>
                <w:szCs w:val="20"/>
                <w:lang w:eastAsia="en-US"/>
              </w:rPr>
              <w:t>Изготовлен</w:t>
            </w:r>
            <w:proofErr w:type="gramEnd"/>
            <w:r>
              <w:rPr>
                <w:rFonts w:eastAsia="Arial Unicode MS"/>
                <w:sz w:val="20"/>
                <w:szCs w:val="20"/>
                <w:lang w:eastAsia="en-US"/>
              </w:rPr>
              <w:t xml:space="preserve"> индивидуально по оттиску со здоровой конечности и культи кисти. </w:t>
            </w:r>
            <w:r>
              <w:rPr>
                <w:sz w:val="20"/>
                <w:szCs w:val="20"/>
                <w:lang w:eastAsia="en-US"/>
              </w:rPr>
              <w:t xml:space="preserve">Окрашивание индивидуальное с максимальной передачей цвета кожи здоровой конечности. Модуль протеза кисти - силиконовый с несъемной формообразующей арматурой в пальцах. Внутреннее заполнение индивидуальное с двухкомпонентным силиконом или мягким </w:t>
            </w:r>
            <w:proofErr w:type="spellStart"/>
            <w:r>
              <w:rPr>
                <w:sz w:val="20"/>
                <w:szCs w:val="20"/>
                <w:lang w:eastAsia="en-US"/>
              </w:rPr>
              <w:t>пенополиуританом</w:t>
            </w:r>
            <w:proofErr w:type="spellEnd"/>
            <w:r>
              <w:rPr>
                <w:sz w:val="20"/>
                <w:szCs w:val="20"/>
                <w:lang w:eastAsia="en-US"/>
              </w:rPr>
              <w:t>. Крепление индивидуальное - молния или вакуумное.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40D9B" w:rsidRDefault="00640D9B">
            <w:pPr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640D9B" w:rsidTr="00640D9B">
        <w:trPr>
          <w:trHeight w:val="106"/>
          <w:tblHeader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-2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Протез кисти рабочий, в том числе при вычленении и частичном вычленении кисти</w:t>
            </w:r>
          </w:p>
          <w:p w:rsidR="00640D9B" w:rsidRDefault="00640D9B">
            <w:pPr>
              <w:widowControl w:val="0"/>
              <w:spacing w:line="276" w:lineRule="auto"/>
              <w:ind w:right="-2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(8-02-01) </w:t>
            </w:r>
          </w:p>
          <w:p w:rsidR="00640D9B" w:rsidRDefault="00640D9B">
            <w:pPr>
              <w:widowControl w:val="0"/>
              <w:spacing w:line="276" w:lineRule="auto"/>
              <w:ind w:right="-2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shd w:val="clear" w:color="auto" w:fill="FFFFFF"/>
                <w:lang w:eastAsia="en-US"/>
              </w:rPr>
              <w:t>ОКПД</w:t>
            </w:r>
            <w:proofErr w:type="gramStart"/>
            <w:r>
              <w:rPr>
                <w:sz w:val="20"/>
                <w:szCs w:val="20"/>
                <w:shd w:val="clear" w:color="auto" w:fill="FFFFFF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 - </w:t>
            </w:r>
            <w:r>
              <w:rPr>
                <w:sz w:val="20"/>
                <w:szCs w:val="20"/>
                <w:lang w:eastAsia="en-US"/>
              </w:rPr>
              <w:t>32.50.22.121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pStyle w:val="a3"/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Протез кисти рабочий при различных уровнях ампутации кисти, состоит из индивидуальной приемной гильзы и металлической шины с приемником для рабочих насадок с отстреливающим механизмом. Приемная гильза изготавливается по индивидуальному слепку с культи получателя. Материал приемной гильзы состоит из литьевого слоистого пластика на основе акриловых смол. Шина с приемником для рабочих насадок крепится к приемной гильзе путем </w:t>
            </w: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ламинирования</w:t>
            </w:r>
            <w:proofErr w:type="spellEnd"/>
            <w:r>
              <w:rPr>
                <w:color w:val="000000"/>
                <w:sz w:val="18"/>
                <w:szCs w:val="18"/>
                <w:lang w:eastAsia="en-US"/>
              </w:rPr>
              <w:t xml:space="preserve"> литьевым пластиком, крепление протеза подгоночное, индивидуальное. Рабочие насадки в комплектацию протеза не входят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40D9B" w:rsidRDefault="00640D9B">
            <w:pPr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640D9B" w:rsidTr="00640D9B">
        <w:trPr>
          <w:trHeight w:val="106"/>
          <w:tblHeader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Протез кисти активный (тяговый), в том числе при вычленении и частичном вычленении кисти.</w:t>
            </w:r>
          </w:p>
          <w:p w:rsidR="00640D9B" w:rsidRDefault="00640D9B">
            <w:pPr>
              <w:widowControl w:val="0"/>
              <w:spacing w:line="276" w:lineRule="auto"/>
              <w:ind w:right="15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(8-03-01)</w:t>
            </w:r>
          </w:p>
          <w:p w:rsidR="00640D9B" w:rsidRDefault="00640D9B">
            <w:pPr>
              <w:widowControl w:val="0"/>
              <w:spacing w:line="276" w:lineRule="auto"/>
              <w:ind w:right="-2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shd w:val="clear" w:color="auto" w:fill="FFFFFF"/>
                <w:lang w:eastAsia="en-US"/>
              </w:rPr>
              <w:t>ОКПД</w:t>
            </w:r>
            <w:proofErr w:type="gramStart"/>
            <w:r>
              <w:rPr>
                <w:sz w:val="20"/>
                <w:szCs w:val="20"/>
                <w:shd w:val="clear" w:color="auto" w:fill="FFFFFF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 - </w:t>
            </w:r>
            <w:r>
              <w:rPr>
                <w:sz w:val="20"/>
                <w:szCs w:val="20"/>
                <w:lang w:eastAsia="en-US"/>
              </w:rPr>
              <w:t>32.50.22.121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pStyle w:val="a3"/>
              <w:widowControl w:val="0"/>
              <w:tabs>
                <w:tab w:val="num" w:pos="0"/>
              </w:tabs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Протез кисти активный (тяговый), в том числе при вычленении и частичном вычленении кисти. Примерочная гильза из термопласта. Постоянная приемная гильза из высокотемпературного силикона медицинского назначения с металлическими закладными элементами. Несущая гильза из композитных материалов на основе акриловых смол Несущая гильза, состоящая из шарнирно-соединительных гильз культей </w:t>
            </w:r>
            <w:proofErr w:type="spellStart"/>
            <w:r>
              <w:rPr>
                <w:sz w:val="20"/>
                <w:szCs w:val="20"/>
                <w:lang w:eastAsia="en-US"/>
              </w:rPr>
              <w:t>пястий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 запястий. Модули активных пальцев с тяговой системой управления. </w:t>
            </w:r>
            <w:proofErr w:type="spellStart"/>
            <w:r>
              <w:rPr>
                <w:sz w:val="20"/>
                <w:szCs w:val="20"/>
                <w:lang w:eastAsia="en-US"/>
              </w:rPr>
              <w:t>Сгибательно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sz w:val="20"/>
                <w:szCs w:val="20"/>
                <w:lang w:eastAsia="en-US"/>
              </w:rPr>
              <w:t>-р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азгибательные движения культи кисти обеспечивают </w:t>
            </w:r>
            <w:proofErr w:type="spellStart"/>
            <w:r>
              <w:rPr>
                <w:sz w:val="20"/>
                <w:szCs w:val="20"/>
                <w:lang w:eastAsia="en-US"/>
              </w:rPr>
              <w:t>схват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 раскрытие пальцев протеза. В случае отсутствия большого пальца модуль первого пальца с двумя степенями подвижности – активное сгибание и пассивное регулируемое противопоставление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40D9B" w:rsidRDefault="00640D9B">
            <w:pPr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640D9B" w:rsidTr="00640D9B">
        <w:trPr>
          <w:trHeight w:val="106"/>
          <w:tblHeader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9B" w:rsidRDefault="00640D9B">
            <w:pPr>
              <w:pStyle w:val="a3"/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40D9B" w:rsidRDefault="00640D9B">
            <w:pPr>
              <w:widowControl w:val="0"/>
              <w:tabs>
                <w:tab w:val="num" w:pos="0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</w:t>
            </w:r>
          </w:p>
        </w:tc>
      </w:tr>
    </w:tbl>
    <w:p w:rsidR="000807C7" w:rsidRDefault="000807C7">
      <w:bookmarkStart w:id="0" w:name="_GoBack"/>
      <w:bookmarkEnd w:id="0"/>
    </w:p>
    <w:sectPr w:rsidR="0008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D9B"/>
    <w:rsid w:val="000807C7"/>
    <w:rsid w:val="0064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0D9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D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ConsPlusNormal">
    <w:name w:val="ConsPlusNormal Знак"/>
    <w:link w:val="ConsPlusNormal0"/>
    <w:locked/>
    <w:rsid w:val="00640D9B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qFormat/>
    <w:rsid w:val="00640D9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  <w:style w:type="paragraph" w:customStyle="1" w:styleId="a3">
    <w:name w:val="Подподпункт"/>
    <w:basedOn w:val="a"/>
    <w:qFormat/>
    <w:rsid w:val="00640D9B"/>
    <w:pPr>
      <w:tabs>
        <w:tab w:val="num" w:pos="1701"/>
      </w:tabs>
      <w:ind w:left="1701" w:hanging="567"/>
      <w:jc w:val="both"/>
    </w:pPr>
    <w:rPr>
      <w:sz w:val="28"/>
      <w:szCs w:val="28"/>
    </w:rPr>
  </w:style>
  <w:style w:type="paragraph" w:customStyle="1" w:styleId="Style8">
    <w:name w:val="Style8"/>
    <w:basedOn w:val="a"/>
    <w:qFormat/>
    <w:rsid w:val="00640D9B"/>
    <w:pPr>
      <w:widowControl w:val="0"/>
      <w:autoSpaceDE w:val="0"/>
      <w:autoSpaceDN w:val="0"/>
      <w:adjustRightInd w:val="0"/>
      <w:spacing w:line="341" w:lineRule="exact"/>
      <w:jc w:val="both"/>
    </w:pPr>
  </w:style>
  <w:style w:type="paragraph" w:customStyle="1" w:styleId="text">
    <w:name w:val="text"/>
    <w:basedOn w:val="a"/>
    <w:qFormat/>
    <w:rsid w:val="00640D9B"/>
    <w:pPr>
      <w:ind w:left="120" w:right="120" w:firstLine="150"/>
    </w:pPr>
    <w:rPr>
      <w:rFonts w:ascii="Tahoma" w:hAnsi="Tahoma" w:cs="Tahoma"/>
      <w:sz w:val="18"/>
      <w:szCs w:val="18"/>
    </w:rPr>
  </w:style>
  <w:style w:type="character" w:customStyle="1" w:styleId="FontStyle19">
    <w:name w:val="Font Style19"/>
    <w:qFormat/>
    <w:rsid w:val="00640D9B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0D9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D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ConsPlusNormal">
    <w:name w:val="ConsPlusNormal Знак"/>
    <w:link w:val="ConsPlusNormal0"/>
    <w:locked/>
    <w:rsid w:val="00640D9B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qFormat/>
    <w:rsid w:val="00640D9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  <w:style w:type="paragraph" w:customStyle="1" w:styleId="a3">
    <w:name w:val="Подподпункт"/>
    <w:basedOn w:val="a"/>
    <w:qFormat/>
    <w:rsid w:val="00640D9B"/>
    <w:pPr>
      <w:tabs>
        <w:tab w:val="num" w:pos="1701"/>
      </w:tabs>
      <w:ind w:left="1701" w:hanging="567"/>
      <w:jc w:val="both"/>
    </w:pPr>
    <w:rPr>
      <w:sz w:val="28"/>
      <w:szCs w:val="28"/>
    </w:rPr>
  </w:style>
  <w:style w:type="paragraph" w:customStyle="1" w:styleId="Style8">
    <w:name w:val="Style8"/>
    <w:basedOn w:val="a"/>
    <w:qFormat/>
    <w:rsid w:val="00640D9B"/>
    <w:pPr>
      <w:widowControl w:val="0"/>
      <w:autoSpaceDE w:val="0"/>
      <w:autoSpaceDN w:val="0"/>
      <w:adjustRightInd w:val="0"/>
      <w:spacing w:line="341" w:lineRule="exact"/>
      <w:jc w:val="both"/>
    </w:pPr>
  </w:style>
  <w:style w:type="paragraph" w:customStyle="1" w:styleId="text">
    <w:name w:val="text"/>
    <w:basedOn w:val="a"/>
    <w:qFormat/>
    <w:rsid w:val="00640D9B"/>
    <w:pPr>
      <w:ind w:left="120" w:right="120" w:firstLine="150"/>
    </w:pPr>
    <w:rPr>
      <w:rFonts w:ascii="Tahoma" w:hAnsi="Tahoma" w:cs="Tahoma"/>
      <w:sz w:val="18"/>
      <w:szCs w:val="18"/>
    </w:rPr>
  </w:style>
  <w:style w:type="character" w:customStyle="1" w:styleId="FontStyle19">
    <w:name w:val="Font Style19"/>
    <w:qFormat/>
    <w:rsid w:val="00640D9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1861</Words>
  <Characters>10608</Characters>
  <Application>Microsoft Office Word</Application>
  <DocSecurity>0</DocSecurity>
  <Lines>88</Lines>
  <Paragraphs>24</Paragraphs>
  <ScaleCrop>false</ScaleCrop>
  <Company/>
  <LinksUpToDate>false</LinksUpToDate>
  <CharactersWithSpaces>12445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Барышникова Оксана Владимировна</dc:creator>
  <cp:lastModifiedBy>Барышникова Оксана Владимировна</cp:lastModifiedBy>
  <cp:revision>1</cp:revision>
  <dcterms:created xsi:type="dcterms:W3CDTF">2021-08-27T04:51:00Z</dcterms:created>
  <dcterms:modified xsi:type="dcterms:W3CDTF">2021-08-27T04:51:00Z</dcterms:modified>
</cp:coreProperties>
</file>