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9B" w:rsidRDefault="00640D9B" w:rsidP="00640D9B">
      <w:pPr>
        <w:widowControl w:val="0"/>
        <w:jc w:val="center"/>
        <w:rPr>
          <w:b/>
        </w:rPr>
      </w:pPr>
      <w:r>
        <w:rPr>
          <w:b/>
        </w:rPr>
        <w:t>Техническое задание</w:t>
      </w:r>
    </w:p>
    <w:p w:rsidR="00640D9B" w:rsidRDefault="00640D9B" w:rsidP="00640D9B">
      <w:pPr>
        <w:widowControl w:val="0"/>
        <w:ind w:right="113" w:firstLine="540"/>
        <w:jc w:val="center"/>
      </w:pPr>
      <w:r>
        <w:rPr>
          <w:b/>
        </w:rPr>
        <w:t xml:space="preserve">на выполнение работ по изготовлению протезов верхних конечностей для обеспечения инвалидов в 2021 году </w:t>
      </w:r>
    </w:p>
    <w:p w:rsidR="00640D9B" w:rsidRDefault="00640D9B" w:rsidP="00640D9B">
      <w:pPr>
        <w:widowControl w:val="0"/>
        <w:ind w:right="113" w:firstLine="540"/>
        <w:jc w:val="center"/>
        <w:rPr>
          <w:b/>
        </w:rPr>
      </w:pPr>
      <w:r>
        <w:rPr>
          <w:b/>
        </w:rPr>
        <w:t xml:space="preserve"> </w:t>
      </w:r>
    </w:p>
    <w:p w:rsidR="00640D9B" w:rsidRDefault="00640D9B" w:rsidP="00640D9B">
      <w:pPr>
        <w:widowControl w:val="0"/>
        <w:ind w:right="113" w:firstLine="540"/>
        <w:jc w:val="center"/>
        <w:rPr>
          <w:b/>
        </w:rPr>
      </w:pPr>
      <w:r>
        <w:rPr>
          <w:b/>
        </w:rPr>
        <w:t>Требования к качеству работ</w:t>
      </w:r>
    </w:p>
    <w:p w:rsidR="00640D9B" w:rsidRDefault="00640D9B" w:rsidP="00640D9B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Протезы верхних конечностей должны соответствовать требованиям Государственного стандарта Российской Федерации ГОСТ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Р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Р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ИСО 22523-2007. «Протезы конечностей и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ортезы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наружные требования и методы испытаний». Терминология и определения при составлении конкурсной документации должна отвечать требованиям Государственного стандарта Российской Федерации ГОСТ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Р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56138-2014 «Протезы верхних конечностей. Технические требования».</w:t>
      </w:r>
    </w:p>
    <w:p w:rsidR="00640D9B" w:rsidRDefault="00640D9B" w:rsidP="00640D9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640D9B" w:rsidRDefault="00640D9B" w:rsidP="00640D9B">
      <w:pPr>
        <w:pStyle w:val="text"/>
        <w:widowControl w:val="0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D9B" w:rsidRDefault="00640D9B" w:rsidP="00640D9B">
      <w:pPr>
        <w:widowControl w:val="0"/>
        <w:ind w:right="113" w:firstLine="540"/>
        <w:jc w:val="center"/>
        <w:rPr>
          <w:b/>
        </w:rPr>
      </w:pPr>
      <w:r>
        <w:rPr>
          <w:b/>
        </w:rPr>
        <w:t xml:space="preserve">Требования к </w:t>
      </w:r>
      <w:proofErr w:type="gramStart"/>
      <w:r>
        <w:rPr>
          <w:b/>
        </w:rPr>
        <w:t>техническим</w:t>
      </w:r>
      <w:proofErr w:type="gramEnd"/>
      <w:r>
        <w:rPr>
          <w:b/>
        </w:rPr>
        <w:t xml:space="preserve"> и функциональным</w:t>
      </w:r>
    </w:p>
    <w:p w:rsidR="00640D9B" w:rsidRDefault="00640D9B" w:rsidP="00640D9B">
      <w:pPr>
        <w:widowControl w:val="0"/>
        <w:ind w:right="113" w:firstLine="540"/>
        <w:jc w:val="center"/>
        <w:rPr>
          <w:b/>
        </w:rPr>
      </w:pPr>
      <w:r>
        <w:rPr>
          <w:b/>
        </w:rPr>
        <w:t>характеристикам работ</w:t>
      </w:r>
    </w:p>
    <w:p w:rsidR="00640D9B" w:rsidRDefault="00640D9B" w:rsidP="00640D9B">
      <w:pPr>
        <w:widowControl w:val="0"/>
        <w:ind w:firstLine="540"/>
        <w:jc w:val="both"/>
      </w:pPr>
      <w:r>
        <w:rPr>
          <w:b/>
        </w:rPr>
        <w:tab/>
      </w:r>
      <w:r>
        <w:t>Протезы верхних конечностей должны изготавливаться по заказу Получателей в соответствии с назначением медицинского работника и предназначаться исключительно для личного использования конкретным Получателями.</w:t>
      </w:r>
    </w:p>
    <w:p w:rsidR="00640D9B" w:rsidRDefault="00640D9B" w:rsidP="00640D9B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Узлы, входящие в состав механических протезов должны соответствовать требованиям ГОСТ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Р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52114-2009 «Узлы механических протезов верхних конечностей. Технические требования и методы испытаний», ГОСТ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Р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ИСО 22523-2007, ГОСТ Р 56138-2014.</w:t>
      </w:r>
    </w:p>
    <w:p w:rsidR="00640D9B" w:rsidRDefault="00640D9B" w:rsidP="00640D9B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Протезы верхних конечностей должны выдерживать ударные нагрузки, возникающие при неправильном обращении и случайном падении с высоты 1 м. на жесткую поверхность в соответствии с ГОСТ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Р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51632-2014.</w:t>
      </w:r>
    </w:p>
    <w:p w:rsidR="00640D9B" w:rsidRDefault="00640D9B" w:rsidP="00640D9B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Протезы верхних конечностей должны быть устойчивы к воздействию агрессивных биологических жидкостей (пота). Протезы верхних конечностей должны быть приспособлены (доступны) для чистки (от пыли и/или загрязненных материалов) дезинфекции и санитарно-гигиенической обработки и должны выдерживать дезинфекцию и чистку простыми доступными чистящими материалами и дезинфицирующими средствами без повреждений протеза. Методы очистки и дезинфекции, соответствующие чистящие материалы и дезинфицирующие средства должны быть описаны в инструкции по применению (памятке по обращению с протезом).</w:t>
      </w:r>
    </w:p>
    <w:p w:rsidR="00640D9B" w:rsidRDefault="00640D9B" w:rsidP="00640D9B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Протезы верхних конечностей должны быть прочными и выдерживать нагрузки, возникающие при его применении Получателем, способом, назначенным Исполнителем для таких протезов и установленным в инструкции по применению. </w:t>
      </w:r>
    </w:p>
    <w:p w:rsidR="00640D9B" w:rsidRDefault="00640D9B" w:rsidP="00640D9B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Материалы приемных гильз протезов верхних конечностей, контактирующие с телом Получателя, должны соответствовать требованиям биологической безопасности по ГОС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Р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цитотоксичность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: методы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in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vitro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Р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52770-2016 «Изделия медицинские. Требования безопасности. Методы санитарно-химических и токсикологических испытаний». </w:t>
      </w:r>
    </w:p>
    <w:p w:rsidR="00640D9B" w:rsidRDefault="00640D9B" w:rsidP="00640D9B">
      <w:pPr>
        <w:widowControl w:val="0"/>
        <w:ind w:right="113" w:firstLine="540"/>
        <w:jc w:val="both"/>
        <w:rPr>
          <w:b/>
        </w:rPr>
      </w:pPr>
    </w:p>
    <w:p w:rsidR="00640D9B" w:rsidRDefault="00640D9B" w:rsidP="00640D9B">
      <w:pPr>
        <w:widowControl w:val="0"/>
        <w:ind w:right="113" w:firstLine="540"/>
        <w:jc w:val="center"/>
        <w:rPr>
          <w:b/>
        </w:rPr>
      </w:pPr>
      <w:r>
        <w:rPr>
          <w:b/>
        </w:rPr>
        <w:t>Требования к результатам работ</w:t>
      </w:r>
    </w:p>
    <w:p w:rsidR="00640D9B" w:rsidRDefault="00640D9B" w:rsidP="00640D9B">
      <w:pPr>
        <w:widowControl w:val="0"/>
        <w:ind w:right="113" w:firstLine="540"/>
        <w:jc w:val="both"/>
      </w:pPr>
      <w:r>
        <w:lastRenderedPageBreak/>
        <w:t>Работы по обеспечению Получателей протезами верхних конечностей следует считать эффективно исполненными, если у Получателей восстановлена двигательная функция конечностей,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установленные сроки.</w:t>
      </w:r>
    </w:p>
    <w:p w:rsidR="00640D9B" w:rsidRDefault="00640D9B" w:rsidP="00640D9B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При необходимости отправка протезов верхних конечностей к месту нахождения Получателя должна осуществляться с соблюдением требований ГОСТ 20790-93/ГОСТ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Р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50444-2020 «Приборы аппараты и оборудование медицинские. Общие технические условия», ГОСТ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Р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640D9B" w:rsidRDefault="00640D9B" w:rsidP="00640D9B">
      <w:pPr>
        <w:widowControl w:val="0"/>
        <w:ind w:right="113" w:firstLine="540"/>
        <w:jc w:val="both"/>
      </w:pPr>
      <w:r>
        <w:t>Упаковка протезов верхних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При отправке в районы Крайнего Севера и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640D9B" w:rsidRDefault="00640D9B" w:rsidP="00640D9B">
      <w:pPr>
        <w:widowControl w:val="0"/>
        <w:ind w:right="113" w:firstLine="540"/>
        <w:jc w:val="both"/>
      </w:pPr>
      <w:r>
        <w:t xml:space="preserve">Временная противокоррозионная защита протезов верхних конечностей производится в соответствии с требованиями ГОСТ 9.014-78 «Единая система защиты от коррозии и старения. Временная противокоррозионная защита изделий». </w:t>
      </w:r>
    </w:p>
    <w:p w:rsidR="00640D9B" w:rsidRDefault="00640D9B" w:rsidP="00640D9B">
      <w:pPr>
        <w:widowControl w:val="0"/>
        <w:ind w:right="113" w:firstLine="540"/>
        <w:jc w:val="both"/>
      </w:pPr>
      <w:r>
        <w:t xml:space="preserve">Маркировка протезов верхних конечностей должна соответствовать требованиям ГОСТ </w:t>
      </w:r>
      <w:proofErr w:type="gramStart"/>
      <w:r>
        <w:t>Р</w:t>
      </w:r>
      <w:proofErr w:type="gramEnd"/>
      <w:r>
        <w:t xml:space="preserve"> ИСО 22523-2007.</w:t>
      </w:r>
    </w:p>
    <w:p w:rsidR="00640D9B" w:rsidRDefault="00640D9B" w:rsidP="00640D9B">
      <w:pPr>
        <w:widowControl w:val="0"/>
        <w:autoSpaceDE w:val="0"/>
        <w:autoSpaceDN w:val="0"/>
        <w:adjustRightInd w:val="0"/>
        <w:ind w:right="113" w:firstLine="540"/>
        <w:jc w:val="center"/>
        <w:rPr>
          <w:b/>
        </w:rPr>
      </w:pPr>
    </w:p>
    <w:p w:rsidR="00640D9B" w:rsidRDefault="00640D9B" w:rsidP="00640D9B">
      <w:pPr>
        <w:widowControl w:val="0"/>
        <w:autoSpaceDE w:val="0"/>
        <w:autoSpaceDN w:val="0"/>
        <w:adjustRightInd w:val="0"/>
        <w:ind w:right="113" w:firstLine="540"/>
        <w:jc w:val="center"/>
        <w:rPr>
          <w:b/>
          <w:i/>
        </w:rPr>
      </w:pPr>
      <w:r>
        <w:rPr>
          <w:b/>
        </w:rPr>
        <w:t>Требования к</w:t>
      </w:r>
      <w:r>
        <w:rPr>
          <w:b/>
          <w:i/>
        </w:rPr>
        <w:t xml:space="preserve"> </w:t>
      </w:r>
      <w:r>
        <w:rPr>
          <w:b/>
        </w:rPr>
        <w:t xml:space="preserve">срокам и (или) объему предоставления гарантии качества работ </w:t>
      </w:r>
    </w:p>
    <w:p w:rsidR="00640D9B" w:rsidRDefault="00640D9B" w:rsidP="00640D9B">
      <w:pPr>
        <w:widowControl w:val="0"/>
        <w:autoSpaceDE w:val="0"/>
        <w:autoSpaceDN w:val="0"/>
        <w:adjustRightInd w:val="0"/>
        <w:ind w:right="113" w:firstLine="540"/>
        <w:jc w:val="both"/>
      </w:pPr>
      <w:r>
        <w:t>Гарантийный срок на протезы устанавливается со дня выдачи готового изделия в эксплуатацию:</w:t>
      </w:r>
    </w:p>
    <w:p w:rsidR="00640D9B" w:rsidRDefault="00640D9B" w:rsidP="00640D9B">
      <w:pPr>
        <w:widowControl w:val="0"/>
        <w:autoSpaceDE w:val="0"/>
        <w:autoSpaceDN w:val="0"/>
        <w:adjustRightInd w:val="0"/>
        <w:ind w:right="113" w:firstLine="540"/>
        <w:jc w:val="both"/>
      </w:pPr>
      <w:r>
        <w:t>- протезы верхних конечностей - не менее 12 месяцев.</w:t>
      </w:r>
    </w:p>
    <w:p w:rsidR="00640D9B" w:rsidRDefault="00640D9B" w:rsidP="00640D9B">
      <w:pPr>
        <w:widowControl w:val="0"/>
        <w:autoSpaceDE w:val="0"/>
        <w:autoSpaceDN w:val="0"/>
        <w:adjustRightInd w:val="0"/>
        <w:ind w:firstLine="540"/>
        <w:jc w:val="both"/>
      </w:pPr>
      <w:r>
        <w:t>В течение этого срока Исполнитель производит замену или ремонт изделия бесплатно. Проезд инвалидов, в том числе с сопровождающими их лицами к месту проведения гарантийного ремонта или замены изделия оплачивается Исполнителем.</w:t>
      </w:r>
    </w:p>
    <w:p w:rsidR="00640D9B" w:rsidRDefault="00640D9B" w:rsidP="00640D9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Исполнитель предоставляет декларации о соответствии, либо сертификаты соответствия (в случае, если на выполняемые работы в соответствии с Постановлением Правительства РФ от 01.12.2009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 предусмотрено оформление указанных документов) до приемки результатов выполненных работ.</w:t>
      </w:r>
      <w:proofErr w:type="gramEnd"/>
    </w:p>
    <w:p w:rsidR="00640D9B" w:rsidRDefault="00640D9B" w:rsidP="00640D9B">
      <w:pPr>
        <w:widowControl w:val="0"/>
        <w:autoSpaceDE w:val="0"/>
        <w:autoSpaceDN w:val="0"/>
        <w:adjustRightInd w:val="0"/>
        <w:ind w:right="113" w:firstLine="540"/>
        <w:jc w:val="both"/>
        <w:rPr>
          <w:sz w:val="22"/>
          <w:szCs w:val="22"/>
        </w:rPr>
      </w:pPr>
    </w:p>
    <w:p w:rsidR="00640D9B" w:rsidRDefault="00640D9B" w:rsidP="00640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3" w:firstLine="540"/>
        <w:jc w:val="center"/>
        <w:rPr>
          <w:b/>
        </w:rPr>
      </w:pPr>
      <w:r>
        <w:rPr>
          <w:b/>
        </w:rPr>
        <w:t xml:space="preserve">Место, условия и сроки выполнения работ </w:t>
      </w:r>
    </w:p>
    <w:p w:rsidR="00640D9B" w:rsidRDefault="00640D9B" w:rsidP="00640D9B">
      <w:pPr>
        <w:keepNext/>
        <w:ind w:firstLine="567"/>
        <w:jc w:val="both"/>
      </w:pPr>
      <w:r>
        <w:rPr>
          <w:u w:val="single"/>
        </w:rPr>
        <w:t xml:space="preserve">Место </w:t>
      </w:r>
      <w:r>
        <w:rPr>
          <w:rStyle w:val="FontStyle19"/>
          <w:u w:val="single"/>
        </w:rPr>
        <w:t>выполнения работ</w:t>
      </w:r>
      <w:r>
        <w:t>: Российская Федерация по месту изготовления изделий по индивидуальным заказам Получателей. Работы выполняются Исполнителем лично по месту его нахождения.</w:t>
      </w:r>
    </w:p>
    <w:p w:rsidR="00640D9B" w:rsidRDefault="00640D9B" w:rsidP="00640D9B">
      <w:pPr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firstLine="567"/>
        <w:jc w:val="both"/>
        <w:rPr>
          <w:color w:val="FF6600"/>
        </w:rPr>
      </w:pPr>
      <w:r>
        <w:rPr>
          <w:u w:val="single"/>
        </w:rPr>
        <w:t xml:space="preserve">Срок </w:t>
      </w:r>
      <w:r>
        <w:rPr>
          <w:rStyle w:val="FontStyle19"/>
          <w:u w:val="single"/>
        </w:rPr>
        <w:t>выполнения работ</w:t>
      </w:r>
      <w:r>
        <w:t>: со дня, следующего за днем заключения контракта и по 10.12.2021</w:t>
      </w:r>
      <w:r>
        <w:rPr>
          <w:color w:val="FF6600"/>
        </w:rPr>
        <w:t>.</w:t>
      </w:r>
    </w:p>
    <w:p w:rsidR="00640D9B" w:rsidRDefault="00640D9B" w:rsidP="00640D9B">
      <w:pPr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firstLine="567"/>
        <w:jc w:val="both"/>
        <w:rPr>
          <w:lang w:eastAsia="ar-SA"/>
        </w:rPr>
      </w:pPr>
      <w:r>
        <w:rPr>
          <w:u w:val="single"/>
        </w:rPr>
        <w:t>Срок действия Направления</w:t>
      </w:r>
      <w:r>
        <w:t xml:space="preserve"> по 01.12.2021</w:t>
      </w:r>
      <w:r>
        <w:rPr>
          <w:color w:val="FF6600"/>
        </w:rPr>
        <w:t>.</w:t>
      </w:r>
      <w:r>
        <w:rPr>
          <w:lang w:eastAsia="ar-SA"/>
        </w:rPr>
        <w:t xml:space="preserve"> </w:t>
      </w:r>
    </w:p>
    <w:p w:rsidR="00640D9B" w:rsidRDefault="00640D9B" w:rsidP="00640D9B">
      <w:pPr>
        <w:ind w:firstLine="567"/>
        <w:jc w:val="both"/>
        <w:rPr>
          <w:lang w:eastAsia="en-US"/>
        </w:rPr>
      </w:pPr>
      <w:r>
        <w:rPr>
          <w:u w:val="single"/>
        </w:rPr>
        <w:t>Условия выполнения работ:</w:t>
      </w:r>
      <w:r>
        <w:t xml:space="preserve"> выполнение работ по изготовлению изделий и вручение готовых изделий Получателям</w:t>
      </w:r>
      <w:r>
        <w:rPr>
          <w:lang w:eastAsia="en-US"/>
        </w:rPr>
        <w:t xml:space="preserve"> не должно превышать 60 календарных дней, со дня получения Исполнителем реестра выданных Направлений от Заказчика.</w:t>
      </w:r>
    </w:p>
    <w:p w:rsidR="00640D9B" w:rsidRDefault="00640D9B" w:rsidP="00640D9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u w:val="single"/>
          <w:lang w:eastAsia="en-US"/>
        </w:rPr>
        <w:t xml:space="preserve">Исполнитель обязан: </w:t>
      </w:r>
      <w:r>
        <w:rPr>
          <w:i/>
        </w:rPr>
        <w:t>обеспечить (при необходимости) бесплатное размещение инвалидов, детей-инвалидов с сопровождающими их лицами (при наличии) в собственном/арендуемом стационаре.</w:t>
      </w:r>
    </w:p>
    <w:p w:rsidR="00640D9B" w:rsidRDefault="00640D9B" w:rsidP="00640D9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Если иное не установлено законом, иными правовыми актами или не предусмотрено </w:t>
      </w:r>
      <w:r>
        <w:lastRenderedPageBreak/>
        <w:t>контрактом, исполнитель несет ответственность за нарушение как начального и конечного, так и промежуточных сроков выполнения работы.</w:t>
      </w:r>
    </w:p>
    <w:p w:rsidR="00640D9B" w:rsidRDefault="00640D9B" w:rsidP="00640D9B">
      <w:pPr>
        <w:pStyle w:val="Style8"/>
        <w:widowControl/>
        <w:tabs>
          <w:tab w:val="left" w:pos="0"/>
          <w:tab w:val="left" w:pos="1560"/>
          <w:tab w:val="left" w:pos="1701"/>
        </w:tabs>
        <w:spacing w:line="240" w:lineRule="auto"/>
        <w:ind w:right="-284" w:firstLine="567"/>
        <w:rPr>
          <w:rStyle w:val="FontStyle19"/>
        </w:rPr>
      </w:pPr>
      <w:r>
        <w:rPr>
          <w:rStyle w:val="FontStyle19"/>
          <w:u w:val="single"/>
        </w:rPr>
        <w:t xml:space="preserve">Начальная (максимальная) цена контракта: </w:t>
      </w:r>
      <w:r>
        <w:t>3 781 165 (три миллиона семьсот восемьдесят одна тысяча сто шестьдесят пять) рублей 00 копеек.</w:t>
      </w:r>
    </w:p>
    <w:p w:rsidR="00640D9B" w:rsidRDefault="00640D9B" w:rsidP="00640D9B">
      <w:pPr>
        <w:widowControl w:val="0"/>
        <w:autoSpaceDE w:val="0"/>
        <w:autoSpaceDN w:val="0"/>
        <w:adjustRightInd w:val="0"/>
        <w:ind w:firstLine="539"/>
        <w:jc w:val="both"/>
        <w:rPr>
          <w:u w:val="single"/>
        </w:rPr>
      </w:pPr>
    </w:p>
    <w:p w:rsidR="00640D9B" w:rsidRDefault="00640D9B" w:rsidP="00640D9B">
      <w:pPr>
        <w:widowControl w:val="0"/>
        <w:autoSpaceDE w:val="0"/>
        <w:autoSpaceDN w:val="0"/>
        <w:adjustRightInd w:val="0"/>
        <w:ind w:firstLine="539"/>
        <w:jc w:val="both"/>
        <w:rPr>
          <w:u w:val="single"/>
        </w:rPr>
      </w:pPr>
    </w:p>
    <w:p w:rsidR="00640D9B" w:rsidRDefault="00640D9B" w:rsidP="00640D9B">
      <w:pPr>
        <w:widowControl w:val="0"/>
        <w:autoSpaceDE w:val="0"/>
        <w:autoSpaceDN w:val="0"/>
        <w:adjustRightInd w:val="0"/>
        <w:ind w:firstLine="539"/>
        <w:jc w:val="both"/>
      </w:pPr>
      <w:r>
        <w:rPr>
          <w:u w:val="single"/>
        </w:rPr>
        <w:t>Объем работ</w:t>
      </w:r>
      <w:r>
        <w:t>: 19 шт.</w:t>
      </w:r>
    </w:p>
    <w:p w:rsidR="00640D9B" w:rsidRDefault="00640D9B" w:rsidP="00640D9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8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086"/>
        <w:gridCol w:w="709"/>
      </w:tblGrid>
      <w:tr w:rsidR="00640D9B" w:rsidTr="00640D9B">
        <w:trPr>
          <w:trHeight w:val="1489"/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9B" w:rsidRDefault="00640D9B">
            <w:pPr>
              <w:suppressAutoHyphens/>
              <w:snapToGrid w:val="0"/>
              <w:spacing w:line="276" w:lineRule="auto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Наименование изделия, согласно классификации ТСР (изделий), утвержденных Приказом Минтруда России от 13.02.2018г. №86н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9B" w:rsidRDefault="00640D9B">
            <w:pPr>
              <w:widowControl w:val="0"/>
              <w:spacing w:line="276" w:lineRule="auto"/>
              <w:ind w:left="180" w:hanging="18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Функциональные и технические характеристики Изделия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40D9B" w:rsidRDefault="00640D9B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Объем</w:t>
            </w:r>
          </w:p>
          <w:p w:rsidR="00640D9B" w:rsidRDefault="00640D9B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)</w:t>
            </w:r>
          </w:p>
        </w:tc>
      </w:tr>
      <w:tr w:rsidR="00640D9B" w:rsidTr="00640D9B">
        <w:trPr>
          <w:trHeight w:val="349"/>
          <w:tblHeader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9B" w:rsidRDefault="00640D9B">
            <w:pPr>
              <w:widowControl w:val="0"/>
              <w:spacing w:line="276" w:lineRule="auto"/>
              <w:ind w:right="154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sz w:val="18"/>
                <w:szCs w:val="18"/>
                <w:shd w:val="clear" w:color="auto" w:fill="FFFFFF"/>
                <w:lang w:eastAsia="en-US"/>
              </w:rPr>
              <w:t>Протез предплечья косметический (8-01-03)</w:t>
            </w:r>
          </w:p>
          <w:p w:rsidR="00640D9B" w:rsidRDefault="00640D9B">
            <w:pPr>
              <w:widowControl w:val="0"/>
              <w:spacing w:line="276" w:lineRule="auto"/>
              <w:ind w:right="15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ОКПД</w:t>
            </w:r>
            <w:proofErr w:type="gramStart"/>
            <w:r>
              <w:rPr>
                <w:sz w:val="18"/>
                <w:szCs w:val="18"/>
                <w:lang w:eastAsia="en-US"/>
              </w:rPr>
              <w:t>2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– 32.50.22.121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9B" w:rsidRDefault="00640D9B">
            <w:pPr>
              <w:widowControl w:val="0"/>
              <w:spacing w:line="276" w:lineRule="auto"/>
              <w:ind w:right="15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Протез предплечья косметический состоит из косметической кисти с встроенными каркасными пальцами. Металлический </w:t>
            </w:r>
            <w:proofErr w:type="gramStart"/>
            <w:r>
              <w:rPr>
                <w:sz w:val="18"/>
                <w:szCs w:val="18"/>
                <w:lang w:eastAsia="en-US"/>
              </w:rPr>
              <w:t>каркас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залитый вспененным полимером и силиконом, который размещается внутри пальцев кисти и позволяет получателю сгибать вручную пальцы, придавая им естественный вид и требуемое положение. Пластмассовые защитные колпачки, размещенные на кончиках пальцев, предохраняют оболочку от разрыва под воздействием встроенного каркаса. Заполнение косметической оболочки производится композицией из вспененного полимера и силикона. Две пробные приемные гильзы изготавливаются по индивидуальному слепку из термопласта. Постоянная гильза предплечья изготавливается из литьевого слоистого пластика на основе связующих смол. Крепление протеза с помощью разъемного адаптера на запястье, размещенном внутри косметической оболочки.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40D9B" w:rsidRDefault="00640D9B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640D9B" w:rsidTr="00640D9B">
        <w:trPr>
          <w:trHeight w:val="477"/>
          <w:tblHeader/>
        </w:trPr>
        <w:tc>
          <w:tcPr>
            <w:tcW w:w="9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9B" w:rsidRDefault="00640D9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9B" w:rsidRDefault="00640D9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9B" w:rsidRDefault="00640D9B">
            <w:pPr>
              <w:rPr>
                <w:sz w:val="18"/>
                <w:szCs w:val="18"/>
                <w:lang w:eastAsia="en-US"/>
              </w:rPr>
            </w:pPr>
          </w:p>
        </w:tc>
      </w:tr>
      <w:tr w:rsidR="00640D9B" w:rsidTr="00640D9B">
        <w:trPr>
          <w:trHeight w:val="476"/>
          <w:tblHeader/>
        </w:trPr>
        <w:tc>
          <w:tcPr>
            <w:tcW w:w="9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9B" w:rsidRDefault="00640D9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9B" w:rsidRDefault="00640D9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9B" w:rsidRDefault="00640D9B">
            <w:pPr>
              <w:rPr>
                <w:sz w:val="18"/>
                <w:szCs w:val="18"/>
                <w:lang w:eastAsia="en-US"/>
              </w:rPr>
            </w:pPr>
          </w:p>
        </w:tc>
      </w:tr>
      <w:tr w:rsidR="00640D9B" w:rsidTr="00640D9B">
        <w:trPr>
          <w:trHeight w:val="476"/>
          <w:tblHeader/>
        </w:trPr>
        <w:tc>
          <w:tcPr>
            <w:tcW w:w="9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9B" w:rsidRDefault="00640D9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9B" w:rsidRDefault="00640D9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9B" w:rsidRDefault="00640D9B">
            <w:pPr>
              <w:rPr>
                <w:sz w:val="18"/>
                <w:szCs w:val="18"/>
                <w:lang w:eastAsia="en-US"/>
              </w:rPr>
            </w:pPr>
          </w:p>
        </w:tc>
      </w:tr>
      <w:tr w:rsidR="00640D9B" w:rsidTr="00640D9B">
        <w:trPr>
          <w:trHeight w:val="326"/>
          <w:tblHeader/>
        </w:trPr>
        <w:tc>
          <w:tcPr>
            <w:tcW w:w="9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9B" w:rsidRDefault="00640D9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9B" w:rsidRDefault="00640D9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9B" w:rsidRDefault="00640D9B">
            <w:pPr>
              <w:rPr>
                <w:sz w:val="18"/>
                <w:szCs w:val="18"/>
                <w:lang w:eastAsia="en-US"/>
              </w:rPr>
            </w:pPr>
          </w:p>
        </w:tc>
      </w:tr>
      <w:tr w:rsidR="00640D9B" w:rsidTr="00640D9B">
        <w:trPr>
          <w:trHeight w:val="1192"/>
          <w:tblHeader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9B" w:rsidRDefault="00640D9B">
            <w:pPr>
              <w:widowControl w:val="0"/>
              <w:spacing w:line="276" w:lineRule="auto"/>
              <w:ind w:right="15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Протез предплечья с внешним источником энергии</w:t>
            </w:r>
          </w:p>
          <w:p w:rsidR="00640D9B" w:rsidRDefault="00640D9B">
            <w:pPr>
              <w:widowControl w:val="0"/>
              <w:spacing w:line="276" w:lineRule="auto"/>
              <w:ind w:right="15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(8-04-02)</w:t>
            </w:r>
          </w:p>
          <w:p w:rsidR="00640D9B" w:rsidRDefault="00640D9B">
            <w:pPr>
              <w:widowControl w:val="0"/>
              <w:spacing w:line="276" w:lineRule="auto"/>
              <w:ind w:right="15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ОКПД</w:t>
            </w:r>
            <w:proofErr w:type="gramStart"/>
            <w:r>
              <w:rPr>
                <w:sz w:val="18"/>
                <w:szCs w:val="18"/>
                <w:lang w:eastAsia="en-US"/>
              </w:rPr>
              <w:t>2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– 32.50.22.121</w:t>
            </w:r>
          </w:p>
        </w:tc>
        <w:tc>
          <w:tcPr>
            <w:tcW w:w="7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9B" w:rsidRDefault="00640D9B">
            <w:pPr>
              <w:widowControl w:val="0"/>
              <w:spacing w:line="276" w:lineRule="auto"/>
              <w:ind w:right="15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shd w:val="clear" w:color="auto" w:fill="FFFFFF"/>
                <w:lang w:eastAsia="en-US"/>
              </w:rPr>
              <w:t xml:space="preserve">Протез состоит из двух основных частей: гильзы и модуля кисти. Гильза состоит из приемной и несущей. Модуль кисти имеет 6 независимых степеней свободы – по одной на каждый палец и активную ротацию большого пальца. Приводы пальцев электромеханические. В памяти протеза одновременно находится не более 2 </w:t>
            </w:r>
            <w:proofErr w:type="spellStart"/>
            <w:r>
              <w:rPr>
                <w:sz w:val="18"/>
                <w:szCs w:val="18"/>
                <w:shd w:val="clear" w:color="auto" w:fill="FFFFFF"/>
                <w:lang w:eastAsia="en-US"/>
              </w:rPr>
              <w:t>преднастроенных</w:t>
            </w:r>
            <w:proofErr w:type="spellEnd"/>
            <w:r>
              <w:rPr>
                <w:sz w:val="18"/>
                <w:szCs w:val="18"/>
                <w:shd w:val="clear" w:color="auto" w:fill="FFFFFF"/>
                <w:lang w:eastAsia="en-US"/>
              </w:rPr>
              <w:t xml:space="preserve"> жестов. Можно настроить более 14 жестов. Пальцы со 2-го по 5-ый имеют 2 </w:t>
            </w:r>
            <w:proofErr w:type="gramStart"/>
            <w:r>
              <w:rPr>
                <w:sz w:val="18"/>
                <w:szCs w:val="18"/>
                <w:shd w:val="clear" w:color="auto" w:fill="FFFFFF"/>
                <w:lang w:eastAsia="en-US"/>
              </w:rPr>
              <w:t>подвижных</w:t>
            </w:r>
            <w:proofErr w:type="gramEnd"/>
            <w:r>
              <w:rPr>
                <w:sz w:val="18"/>
                <w:szCs w:val="18"/>
                <w:shd w:val="clear" w:color="auto" w:fill="FFFFFF"/>
                <w:lang w:eastAsia="en-US"/>
              </w:rPr>
              <w:t xml:space="preserve"> взаимозависимых сустава. Большой палец кисти с электромеханическим управлением движений обеспечивает их позиционное противопоставление, сгибание-разгибание, приведение-отведение. Ладонь и кончики пальцев оснащены противоскользящими силиконовыми накладками. Управление протезом одно/двухканальное.   В качестве источника энергии служит заряжаемый несъемный литиево-ионный аккумулятор с защитой от перезаряда. Зарядное устройство стандартного разъема </w:t>
            </w:r>
            <w:r>
              <w:rPr>
                <w:sz w:val="18"/>
                <w:szCs w:val="18"/>
                <w:shd w:val="clear" w:color="auto" w:fill="FFFFFF"/>
                <w:lang w:val="en-US" w:eastAsia="en-US"/>
              </w:rPr>
              <w:t>USB</w:t>
            </w:r>
            <w:r>
              <w:rPr>
                <w:sz w:val="18"/>
                <w:szCs w:val="18"/>
                <w:shd w:val="clear" w:color="auto" w:fill="FFFFFF"/>
                <w:lang w:eastAsia="en-US"/>
              </w:rPr>
              <w:t>-</w:t>
            </w:r>
            <w:r>
              <w:rPr>
                <w:sz w:val="18"/>
                <w:szCs w:val="18"/>
                <w:shd w:val="clear" w:color="auto" w:fill="FFFFFF"/>
                <w:lang w:val="en-US" w:eastAsia="en-US"/>
              </w:rPr>
              <w:t>Type</w:t>
            </w:r>
            <w:r w:rsidRPr="00640D9B">
              <w:rPr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  <w:lang w:val="en-US" w:eastAsia="en-US"/>
              </w:rPr>
              <w:t>C</w:t>
            </w:r>
            <w:r>
              <w:rPr>
                <w:sz w:val="18"/>
                <w:szCs w:val="18"/>
                <w:shd w:val="clear" w:color="auto" w:fill="FFFFFF"/>
                <w:lang w:eastAsia="en-US"/>
              </w:rPr>
              <w:t xml:space="preserve">. Имеется светодиодная индикация статуса батареи. Протез имеет пассивную ротацию кисти в лучезапястном шарнире запястья. Модуль ротации имеет механизм быстрого отсоединения модуля кисти от гильзы. </w:t>
            </w:r>
            <w:proofErr w:type="gramStart"/>
            <w:r>
              <w:rPr>
                <w:sz w:val="18"/>
                <w:szCs w:val="18"/>
                <w:shd w:val="clear" w:color="auto" w:fill="FFFFFF"/>
                <w:lang w:eastAsia="en-US"/>
              </w:rPr>
              <w:t xml:space="preserve">Внешняя гильза изготавливается по индивидуальному  гипсовому слепку методом вакуумной </w:t>
            </w:r>
            <w:proofErr w:type="spellStart"/>
            <w:r>
              <w:rPr>
                <w:sz w:val="18"/>
                <w:szCs w:val="18"/>
                <w:shd w:val="clear" w:color="auto" w:fill="FFFFFF"/>
                <w:lang w:eastAsia="en-US"/>
              </w:rPr>
              <w:t>инфузии</w:t>
            </w:r>
            <w:proofErr w:type="spellEnd"/>
            <w:r>
              <w:rPr>
                <w:sz w:val="18"/>
                <w:szCs w:val="18"/>
                <w:shd w:val="clear" w:color="auto" w:fill="FFFFFF"/>
                <w:lang w:eastAsia="en-US"/>
              </w:rPr>
              <w:t xml:space="preserve"> из слоистых композиционных материалов на основе акриловых смол с угле и стекловолоконным наполнением.</w:t>
            </w:r>
            <w:proofErr w:type="gramEnd"/>
            <w:r>
              <w:rPr>
                <w:sz w:val="18"/>
                <w:szCs w:val="18"/>
                <w:shd w:val="clear" w:color="auto" w:fill="FFFFFF"/>
                <w:lang w:eastAsia="en-US"/>
              </w:rPr>
              <w:t xml:space="preserve"> Приемная гильза из мягких смол или силикона. Крепление индивидуальное.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40D9B" w:rsidRDefault="00640D9B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640D9B" w:rsidTr="00640D9B">
        <w:trPr>
          <w:trHeight w:val="207"/>
          <w:tblHeader/>
        </w:trPr>
        <w:tc>
          <w:tcPr>
            <w:tcW w:w="9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9B" w:rsidRDefault="00640D9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9B" w:rsidRDefault="00640D9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9B" w:rsidRDefault="00640D9B">
            <w:pPr>
              <w:rPr>
                <w:sz w:val="18"/>
                <w:szCs w:val="18"/>
                <w:lang w:eastAsia="en-US"/>
              </w:rPr>
            </w:pPr>
          </w:p>
        </w:tc>
      </w:tr>
      <w:tr w:rsidR="00640D9B" w:rsidTr="00640D9B">
        <w:trPr>
          <w:trHeight w:val="207"/>
          <w:tblHeader/>
        </w:trPr>
        <w:tc>
          <w:tcPr>
            <w:tcW w:w="9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9B" w:rsidRDefault="00640D9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9B" w:rsidRDefault="00640D9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9B" w:rsidRDefault="00640D9B">
            <w:pPr>
              <w:rPr>
                <w:sz w:val="18"/>
                <w:szCs w:val="18"/>
                <w:lang w:eastAsia="en-US"/>
              </w:rPr>
            </w:pPr>
          </w:p>
        </w:tc>
      </w:tr>
      <w:tr w:rsidR="00640D9B" w:rsidTr="00640D9B">
        <w:trPr>
          <w:trHeight w:val="207"/>
          <w:tblHeader/>
        </w:trPr>
        <w:tc>
          <w:tcPr>
            <w:tcW w:w="9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9B" w:rsidRDefault="00640D9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9B" w:rsidRDefault="00640D9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9B" w:rsidRDefault="00640D9B">
            <w:pPr>
              <w:rPr>
                <w:sz w:val="18"/>
                <w:szCs w:val="18"/>
                <w:lang w:eastAsia="en-US"/>
              </w:rPr>
            </w:pPr>
          </w:p>
        </w:tc>
      </w:tr>
      <w:tr w:rsidR="00640D9B" w:rsidTr="00640D9B">
        <w:trPr>
          <w:trHeight w:val="207"/>
          <w:tblHeader/>
        </w:trPr>
        <w:tc>
          <w:tcPr>
            <w:tcW w:w="9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9B" w:rsidRDefault="00640D9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9B" w:rsidRDefault="00640D9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9B" w:rsidRDefault="00640D9B">
            <w:pPr>
              <w:rPr>
                <w:sz w:val="18"/>
                <w:szCs w:val="18"/>
                <w:lang w:eastAsia="en-US"/>
              </w:rPr>
            </w:pPr>
          </w:p>
        </w:tc>
      </w:tr>
      <w:tr w:rsidR="00640D9B" w:rsidTr="00640D9B">
        <w:trPr>
          <w:trHeight w:val="207"/>
          <w:tblHeader/>
        </w:trPr>
        <w:tc>
          <w:tcPr>
            <w:tcW w:w="9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9B" w:rsidRDefault="00640D9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9B" w:rsidRDefault="00640D9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9B" w:rsidRDefault="00640D9B">
            <w:pPr>
              <w:rPr>
                <w:sz w:val="18"/>
                <w:szCs w:val="18"/>
                <w:lang w:eastAsia="en-US"/>
              </w:rPr>
            </w:pPr>
          </w:p>
        </w:tc>
      </w:tr>
      <w:tr w:rsidR="00640D9B" w:rsidTr="00640D9B">
        <w:trPr>
          <w:trHeight w:val="238"/>
          <w:tblHeader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9B" w:rsidRDefault="00640D9B">
            <w:pPr>
              <w:widowControl w:val="0"/>
              <w:spacing w:line="276" w:lineRule="auto"/>
              <w:ind w:right="15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Протез предплечья активный (тяговый)</w:t>
            </w:r>
          </w:p>
          <w:p w:rsidR="00640D9B" w:rsidRDefault="00640D9B">
            <w:pPr>
              <w:widowControl w:val="0"/>
              <w:spacing w:line="276" w:lineRule="auto"/>
              <w:ind w:right="15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(8-03-02)</w:t>
            </w:r>
          </w:p>
          <w:p w:rsidR="00640D9B" w:rsidRDefault="00640D9B">
            <w:pPr>
              <w:widowControl w:val="0"/>
              <w:spacing w:line="276" w:lineRule="auto"/>
              <w:ind w:right="15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ОКПД</w:t>
            </w:r>
            <w:proofErr w:type="gramStart"/>
            <w:r>
              <w:rPr>
                <w:sz w:val="18"/>
                <w:szCs w:val="18"/>
                <w:lang w:eastAsia="en-US"/>
              </w:rPr>
              <w:t>2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– 32.50.22.121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9B" w:rsidRDefault="00640D9B">
            <w:pPr>
              <w:widowControl w:val="0"/>
              <w:spacing w:line="276" w:lineRule="auto"/>
              <w:ind w:right="15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Протез предплечья активный (тяговый), изготавливается по индивидуальному гипсовому слепку. Приемная и несущая гильзы изготавливаются из литьевого слоистого пластика на основе акриловых смол. Тяговая кисть с формообразующей и косметической оболочкой. Искусственная кисть </w:t>
            </w:r>
            <w:proofErr w:type="spellStart"/>
            <w:r>
              <w:rPr>
                <w:sz w:val="18"/>
                <w:szCs w:val="18"/>
                <w:lang w:eastAsia="en-US"/>
              </w:rPr>
              <w:t>однотяговая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металлическим каркасом, имеет пассивную ротацию, раскрытие и закрытие пальцев кисти осуществляется с помощью тяги. Крепление индивидуальное подгоночное. Крепление тяги к креплению протеза индивидуальное, регулируемое.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40D9B" w:rsidRDefault="00640D9B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</w:tr>
      <w:tr w:rsidR="00640D9B" w:rsidTr="00640D9B">
        <w:trPr>
          <w:trHeight w:val="273"/>
          <w:tblHeader/>
        </w:trPr>
        <w:tc>
          <w:tcPr>
            <w:tcW w:w="9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9B" w:rsidRDefault="00640D9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9B" w:rsidRDefault="00640D9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9B" w:rsidRDefault="00640D9B">
            <w:pPr>
              <w:rPr>
                <w:sz w:val="18"/>
                <w:szCs w:val="18"/>
                <w:lang w:eastAsia="en-US"/>
              </w:rPr>
            </w:pPr>
          </w:p>
        </w:tc>
      </w:tr>
      <w:tr w:rsidR="00640D9B" w:rsidTr="00640D9B">
        <w:trPr>
          <w:trHeight w:val="207"/>
          <w:tblHeader/>
        </w:trPr>
        <w:tc>
          <w:tcPr>
            <w:tcW w:w="9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9B" w:rsidRDefault="00640D9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9B" w:rsidRDefault="00640D9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9B" w:rsidRDefault="00640D9B">
            <w:pPr>
              <w:rPr>
                <w:sz w:val="18"/>
                <w:szCs w:val="18"/>
                <w:lang w:eastAsia="en-US"/>
              </w:rPr>
            </w:pPr>
          </w:p>
        </w:tc>
      </w:tr>
      <w:tr w:rsidR="00640D9B" w:rsidTr="00640D9B">
        <w:trPr>
          <w:trHeight w:val="792"/>
          <w:tblHeader/>
        </w:trPr>
        <w:tc>
          <w:tcPr>
            <w:tcW w:w="9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9B" w:rsidRDefault="00640D9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9B" w:rsidRDefault="00640D9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9B" w:rsidRDefault="00640D9B">
            <w:pPr>
              <w:rPr>
                <w:sz w:val="18"/>
                <w:szCs w:val="18"/>
                <w:lang w:eastAsia="en-US"/>
              </w:rPr>
            </w:pPr>
          </w:p>
        </w:tc>
      </w:tr>
      <w:tr w:rsidR="00640D9B" w:rsidTr="00640D9B">
        <w:trPr>
          <w:trHeight w:val="106"/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9B" w:rsidRDefault="00640D9B">
            <w:pPr>
              <w:widowControl w:val="0"/>
              <w:spacing w:line="276" w:lineRule="auto"/>
              <w:ind w:right="15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Протез предплечья рабочий</w:t>
            </w:r>
          </w:p>
          <w:p w:rsidR="00640D9B" w:rsidRDefault="00640D9B">
            <w:pPr>
              <w:widowControl w:val="0"/>
              <w:spacing w:line="276" w:lineRule="auto"/>
              <w:ind w:right="15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(8-02-02)</w:t>
            </w:r>
          </w:p>
          <w:p w:rsidR="00640D9B" w:rsidRDefault="00640D9B">
            <w:pPr>
              <w:widowControl w:val="0"/>
              <w:spacing w:line="276" w:lineRule="auto"/>
              <w:ind w:right="15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ОКПД</w:t>
            </w:r>
            <w:proofErr w:type="gramStart"/>
            <w:r>
              <w:rPr>
                <w:sz w:val="18"/>
                <w:szCs w:val="18"/>
                <w:lang w:eastAsia="en-US"/>
              </w:rPr>
              <w:t>2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– 32.50.22.121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9B" w:rsidRDefault="00640D9B">
            <w:pPr>
              <w:pStyle w:val="a3"/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Отсутствуют модули пальцев, пястей и кистей. Комплект состоит из полуфабрикатов к рабочим протезам предплечья. Комплект из рабочих насадок и насадок для самообслуживания в различных комбинациях в зависимости от медицинских показаний и пожеланий получателя. Гильза индивидуальная из слоистого пластика на основе связующих смол с манжеткой. Крепление лента </w:t>
            </w:r>
            <w:proofErr w:type="spellStart"/>
            <w:r>
              <w:rPr>
                <w:sz w:val="18"/>
                <w:szCs w:val="18"/>
                <w:lang w:eastAsia="en-US"/>
              </w:rPr>
              <w:t>Велкро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через поворотную петлю.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40D9B" w:rsidRDefault="00640D9B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640D9B" w:rsidTr="00640D9B">
        <w:trPr>
          <w:trHeight w:val="106"/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9B" w:rsidRDefault="00640D9B">
            <w:pPr>
              <w:widowControl w:val="0"/>
              <w:spacing w:line="276" w:lineRule="auto"/>
              <w:ind w:right="-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Протез кисти косметический, в том числе при вычленении и частичном вычленении кисти</w:t>
            </w:r>
          </w:p>
          <w:p w:rsidR="00640D9B" w:rsidRDefault="00640D9B">
            <w:pPr>
              <w:widowControl w:val="0"/>
              <w:spacing w:line="276" w:lineRule="auto"/>
              <w:ind w:right="-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(8-01-02)</w:t>
            </w:r>
          </w:p>
          <w:p w:rsidR="00640D9B" w:rsidRDefault="00640D9B">
            <w:pPr>
              <w:widowControl w:val="0"/>
              <w:spacing w:line="276" w:lineRule="auto"/>
              <w:ind w:right="15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shd w:val="clear" w:color="auto" w:fill="FFFFFF"/>
                <w:lang w:eastAsia="en-US"/>
              </w:rPr>
              <w:t>ОКПД</w:t>
            </w:r>
            <w:proofErr w:type="gramStart"/>
            <w:r>
              <w:rPr>
                <w:sz w:val="20"/>
                <w:szCs w:val="20"/>
                <w:shd w:val="clear" w:color="auto" w:fill="FFFFFF"/>
                <w:lang w:eastAsia="en-US"/>
              </w:rPr>
              <w:t>2</w:t>
            </w:r>
            <w:proofErr w:type="gramEnd"/>
            <w:r>
              <w:rPr>
                <w:sz w:val="20"/>
                <w:szCs w:val="20"/>
                <w:shd w:val="clear" w:color="auto" w:fill="FFFFFF"/>
                <w:lang w:eastAsia="en-US"/>
              </w:rPr>
              <w:t xml:space="preserve"> - </w:t>
            </w:r>
            <w:r>
              <w:rPr>
                <w:sz w:val="20"/>
                <w:szCs w:val="20"/>
                <w:lang w:eastAsia="en-US"/>
              </w:rPr>
              <w:t>32.50.22.121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9B" w:rsidRDefault="00640D9B">
            <w:pPr>
              <w:pStyle w:val="a3"/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Протез кисти косметический, в том числе при вычленении и частичном вычленении кисти. </w:t>
            </w:r>
            <w:proofErr w:type="gramStart"/>
            <w:r>
              <w:rPr>
                <w:rFonts w:eastAsia="Arial Unicode MS"/>
                <w:sz w:val="20"/>
                <w:szCs w:val="20"/>
                <w:lang w:eastAsia="en-US"/>
              </w:rPr>
              <w:t>Изготовлен</w:t>
            </w:r>
            <w:proofErr w:type="gramEnd"/>
            <w:r>
              <w:rPr>
                <w:rFonts w:eastAsia="Arial Unicode MS"/>
                <w:sz w:val="20"/>
                <w:szCs w:val="20"/>
                <w:lang w:eastAsia="en-US"/>
              </w:rPr>
              <w:t xml:space="preserve"> индивидуально по оттиску со здоровой конечности и культи кисти. </w:t>
            </w:r>
            <w:r>
              <w:rPr>
                <w:sz w:val="20"/>
                <w:szCs w:val="20"/>
                <w:lang w:eastAsia="en-US"/>
              </w:rPr>
              <w:t xml:space="preserve">Окрашивание индивидуальное с максимальной передачей цвета кожи здоровой конечности. Модуль протеза кисти - силиконовый с несъемной формообразующей арматурой в пальцах. Внутреннее заполнение индивидуальное с двухкомпонентным силиконом или мягким </w:t>
            </w:r>
            <w:proofErr w:type="spellStart"/>
            <w:r>
              <w:rPr>
                <w:sz w:val="20"/>
                <w:szCs w:val="20"/>
                <w:lang w:eastAsia="en-US"/>
              </w:rPr>
              <w:t>пенополиуританом</w:t>
            </w:r>
            <w:proofErr w:type="spellEnd"/>
            <w:r>
              <w:rPr>
                <w:sz w:val="20"/>
                <w:szCs w:val="20"/>
                <w:lang w:eastAsia="en-US"/>
              </w:rPr>
              <w:t>. Крепление индивидуальное - молния или вакуумное.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40D9B" w:rsidRDefault="00640D9B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</w:tr>
      <w:tr w:rsidR="00640D9B" w:rsidTr="00640D9B">
        <w:trPr>
          <w:trHeight w:val="106"/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9B" w:rsidRDefault="00640D9B">
            <w:pPr>
              <w:widowControl w:val="0"/>
              <w:spacing w:line="276" w:lineRule="auto"/>
              <w:ind w:right="-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Протез кисти рабочий, в том числе при вычленении и частичном вычленении кисти</w:t>
            </w:r>
          </w:p>
          <w:p w:rsidR="00640D9B" w:rsidRDefault="00640D9B">
            <w:pPr>
              <w:widowControl w:val="0"/>
              <w:spacing w:line="276" w:lineRule="auto"/>
              <w:ind w:right="-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(8-02-01) </w:t>
            </w:r>
          </w:p>
          <w:p w:rsidR="00640D9B" w:rsidRDefault="00640D9B">
            <w:pPr>
              <w:widowControl w:val="0"/>
              <w:spacing w:line="276" w:lineRule="auto"/>
              <w:ind w:right="-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FFFFF"/>
                <w:lang w:eastAsia="en-US"/>
              </w:rPr>
              <w:t>ОКПД</w:t>
            </w:r>
            <w:proofErr w:type="gramStart"/>
            <w:r>
              <w:rPr>
                <w:sz w:val="20"/>
                <w:szCs w:val="20"/>
                <w:shd w:val="clear" w:color="auto" w:fill="FFFFFF"/>
                <w:lang w:eastAsia="en-US"/>
              </w:rPr>
              <w:t>2</w:t>
            </w:r>
            <w:proofErr w:type="gramEnd"/>
            <w:r>
              <w:rPr>
                <w:sz w:val="20"/>
                <w:szCs w:val="20"/>
                <w:shd w:val="clear" w:color="auto" w:fill="FFFFFF"/>
                <w:lang w:eastAsia="en-US"/>
              </w:rPr>
              <w:t xml:space="preserve"> - </w:t>
            </w:r>
            <w:r>
              <w:rPr>
                <w:sz w:val="20"/>
                <w:szCs w:val="20"/>
                <w:lang w:eastAsia="en-US"/>
              </w:rPr>
              <w:t>32.50.22.121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9B" w:rsidRDefault="00640D9B">
            <w:pPr>
              <w:pStyle w:val="a3"/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Протез кисти рабочий при различных уровнях ампутации кисти, состоит из индивидуальной приемной гильзы и металлической шины с приемником для рабочих насадок с отстреливающим механизмом. Приемная гильза изготавливается по индивидуальному слепку с культи получателя. Материал приемной гильзы состоит из литьевого слоистого пластика на основе акриловых смол. Шина с приемником для рабочих насадок крепится к приемной гильзе путем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ламинирования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литьевым пластиком, крепление протеза подгоночное, индивидуальное. Рабочие насадки в комплектацию протеза не входят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40D9B" w:rsidRDefault="00640D9B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</w:tr>
      <w:tr w:rsidR="00640D9B" w:rsidTr="00640D9B">
        <w:trPr>
          <w:trHeight w:val="106"/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9B" w:rsidRDefault="00640D9B">
            <w:pPr>
              <w:widowControl w:val="0"/>
              <w:spacing w:line="276" w:lineRule="auto"/>
              <w:ind w:right="1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Протез кисти активный (тяговый), в том числе при вычленении и частичном вычленении кисти.</w:t>
            </w:r>
          </w:p>
          <w:p w:rsidR="00640D9B" w:rsidRDefault="00640D9B">
            <w:pPr>
              <w:widowControl w:val="0"/>
              <w:spacing w:line="276" w:lineRule="auto"/>
              <w:ind w:right="1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(8-03-01)</w:t>
            </w:r>
          </w:p>
          <w:p w:rsidR="00640D9B" w:rsidRDefault="00640D9B">
            <w:pPr>
              <w:widowControl w:val="0"/>
              <w:spacing w:line="276" w:lineRule="auto"/>
              <w:ind w:right="-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FFFFF"/>
                <w:lang w:eastAsia="en-US"/>
              </w:rPr>
              <w:t>ОКПД</w:t>
            </w:r>
            <w:proofErr w:type="gramStart"/>
            <w:r>
              <w:rPr>
                <w:sz w:val="20"/>
                <w:szCs w:val="20"/>
                <w:shd w:val="clear" w:color="auto" w:fill="FFFFFF"/>
                <w:lang w:eastAsia="en-US"/>
              </w:rPr>
              <w:t>2</w:t>
            </w:r>
            <w:proofErr w:type="gramEnd"/>
            <w:r>
              <w:rPr>
                <w:sz w:val="20"/>
                <w:szCs w:val="20"/>
                <w:shd w:val="clear" w:color="auto" w:fill="FFFFFF"/>
                <w:lang w:eastAsia="en-US"/>
              </w:rPr>
              <w:t xml:space="preserve"> - </w:t>
            </w:r>
            <w:r>
              <w:rPr>
                <w:sz w:val="20"/>
                <w:szCs w:val="20"/>
                <w:lang w:eastAsia="en-US"/>
              </w:rPr>
              <w:t>32.50.22.121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9B" w:rsidRDefault="00640D9B">
            <w:pPr>
              <w:pStyle w:val="a3"/>
              <w:widowControl w:val="0"/>
              <w:tabs>
                <w:tab w:val="num" w:pos="0"/>
              </w:tabs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Протез кисти активный (тяговый), в том числе при вычленении и частичном вычленении кисти. Примерочная гильза из термопласта. Постоянная приемная гильза из высокотемпературного силикона медицинского назначения с металлическими закладными элементами. Несущая гильза из композитных материалов на основе акриловых смол Несущая гильза, состоящая из шарнирно-соединительных гильз культей </w:t>
            </w:r>
            <w:proofErr w:type="spellStart"/>
            <w:r>
              <w:rPr>
                <w:sz w:val="20"/>
                <w:szCs w:val="20"/>
                <w:lang w:eastAsia="en-US"/>
              </w:rPr>
              <w:t>пястий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запястий. Модули активных пальцев с тяговой системой управления. </w:t>
            </w:r>
            <w:proofErr w:type="spellStart"/>
            <w:r>
              <w:rPr>
                <w:sz w:val="20"/>
                <w:szCs w:val="20"/>
                <w:lang w:eastAsia="en-US"/>
              </w:rPr>
              <w:t>Сгибательно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-р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азгибательные движения культи кисти обеспечивают </w:t>
            </w:r>
            <w:proofErr w:type="spellStart"/>
            <w:r>
              <w:rPr>
                <w:sz w:val="20"/>
                <w:szCs w:val="20"/>
                <w:lang w:eastAsia="en-US"/>
              </w:rPr>
              <w:t>схват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раскрытие пальцев протеза. В случае отсутствия большого пальца модуль первого пальца с двумя степенями подвижности – активное сгибание и пассивное регулируемое противопоставление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40D9B" w:rsidRDefault="00640D9B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640D9B" w:rsidTr="00640D9B">
        <w:trPr>
          <w:trHeight w:val="106"/>
          <w:tblHeader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9B" w:rsidRDefault="00640D9B">
            <w:pPr>
              <w:pStyle w:val="a3"/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40D9B" w:rsidRDefault="00640D9B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</w:tr>
    </w:tbl>
    <w:p w:rsidR="000807C7" w:rsidRDefault="000807C7">
      <w:bookmarkStart w:id="0" w:name="_GoBack"/>
      <w:bookmarkEnd w:id="0"/>
    </w:p>
    <w:sectPr w:rsidR="00080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9B"/>
    <w:rsid w:val="000807C7"/>
    <w:rsid w:val="0064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D9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D9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ConsPlusNormal">
    <w:name w:val="ConsPlusNormal Знак"/>
    <w:link w:val="ConsPlusNormal0"/>
    <w:locked/>
    <w:rsid w:val="00640D9B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640D9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a3">
    <w:name w:val="Подподпункт"/>
    <w:basedOn w:val="a"/>
    <w:qFormat/>
    <w:rsid w:val="00640D9B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Style8">
    <w:name w:val="Style8"/>
    <w:basedOn w:val="a"/>
    <w:qFormat/>
    <w:rsid w:val="00640D9B"/>
    <w:pPr>
      <w:widowControl w:val="0"/>
      <w:autoSpaceDE w:val="0"/>
      <w:autoSpaceDN w:val="0"/>
      <w:adjustRightInd w:val="0"/>
      <w:spacing w:line="341" w:lineRule="exact"/>
      <w:jc w:val="both"/>
    </w:pPr>
  </w:style>
  <w:style w:type="paragraph" w:customStyle="1" w:styleId="text">
    <w:name w:val="text"/>
    <w:basedOn w:val="a"/>
    <w:qFormat/>
    <w:rsid w:val="00640D9B"/>
    <w:pPr>
      <w:ind w:left="120" w:right="120" w:firstLine="150"/>
    </w:pPr>
    <w:rPr>
      <w:rFonts w:ascii="Tahoma" w:hAnsi="Tahoma" w:cs="Tahoma"/>
      <w:sz w:val="18"/>
      <w:szCs w:val="18"/>
    </w:rPr>
  </w:style>
  <w:style w:type="character" w:customStyle="1" w:styleId="FontStyle19">
    <w:name w:val="Font Style19"/>
    <w:qFormat/>
    <w:rsid w:val="00640D9B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D9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D9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ConsPlusNormal">
    <w:name w:val="ConsPlusNormal Знак"/>
    <w:link w:val="ConsPlusNormal0"/>
    <w:locked/>
    <w:rsid w:val="00640D9B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640D9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a3">
    <w:name w:val="Подподпункт"/>
    <w:basedOn w:val="a"/>
    <w:qFormat/>
    <w:rsid w:val="00640D9B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Style8">
    <w:name w:val="Style8"/>
    <w:basedOn w:val="a"/>
    <w:qFormat/>
    <w:rsid w:val="00640D9B"/>
    <w:pPr>
      <w:widowControl w:val="0"/>
      <w:autoSpaceDE w:val="0"/>
      <w:autoSpaceDN w:val="0"/>
      <w:adjustRightInd w:val="0"/>
      <w:spacing w:line="341" w:lineRule="exact"/>
      <w:jc w:val="both"/>
    </w:pPr>
  </w:style>
  <w:style w:type="paragraph" w:customStyle="1" w:styleId="text">
    <w:name w:val="text"/>
    <w:basedOn w:val="a"/>
    <w:qFormat/>
    <w:rsid w:val="00640D9B"/>
    <w:pPr>
      <w:ind w:left="120" w:right="120" w:firstLine="150"/>
    </w:pPr>
    <w:rPr>
      <w:rFonts w:ascii="Tahoma" w:hAnsi="Tahoma" w:cs="Tahoma"/>
      <w:sz w:val="18"/>
      <w:szCs w:val="18"/>
    </w:rPr>
  </w:style>
  <w:style w:type="character" w:customStyle="1" w:styleId="FontStyle19">
    <w:name w:val="Font Style19"/>
    <w:qFormat/>
    <w:rsid w:val="00640D9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1861</Words>
  <Characters>10608</Characters>
  <Application>Microsoft Office Word</Application>
  <DocSecurity>0</DocSecurity>
  <Lines>88</Lines>
  <Paragraphs>24</Paragraphs>
  <ScaleCrop>false</ScaleCrop>
  <Company/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2021-08-27T04:51:00Z</dcterms:created>
  <dcterms:modified xsi:type="dcterms:W3CDTF">2021-08-27T04:51:00Z</dcterms:modified>
</cp:coreProperties>
</file>