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07" w:rsidRDefault="00F66107" w:rsidP="00F66107">
      <w:pPr>
        <w:jc w:val="center"/>
        <w:rPr>
          <w:b/>
        </w:rPr>
      </w:pPr>
      <w:r w:rsidRPr="00311C06">
        <w:rPr>
          <w:b/>
        </w:rPr>
        <w:t>Техническое задание</w:t>
      </w:r>
    </w:p>
    <w:p w:rsidR="00794E77" w:rsidRDefault="00794E77" w:rsidP="00F66107">
      <w:pPr>
        <w:jc w:val="center"/>
        <w:rPr>
          <w:b/>
        </w:rPr>
      </w:pPr>
      <w:r w:rsidRPr="001A55F5">
        <w:t xml:space="preserve">Поставка инвалидам </w:t>
      </w:r>
      <w:r>
        <w:t xml:space="preserve">подгузников для взрослых </w:t>
      </w:r>
    </w:p>
    <w:p w:rsidR="00794E77" w:rsidRDefault="00794E77" w:rsidP="005A573C">
      <w:pPr>
        <w:jc w:val="both"/>
        <w:rPr>
          <w:b/>
        </w:rPr>
      </w:pPr>
    </w:p>
    <w:p w:rsidR="005A573C" w:rsidRPr="005A573C" w:rsidRDefault="005A573C" w:rsidP="005A573C">
      <w:pPr>
        <w:tabs>
          <w:tab w:val="left" w:pos="8160"/>
        </w:tabs>
        <w:jc w:val="both"/>
        <w:rPr>
          <w:color w:val="000000" w:themeColor="text1"/>
          <w:sz w:val="20"/>
          <w:szCs w:val="20"/>
        </w:rPr>
      </w:pPr>
      <w:r w:rsidRPr="005A573C">
        <w:rPr>
          <w:sz w:val="20"/>
          <w:szCs w:val="20"/>
        </w:rPr>
        <w:t xml:space="preserve">Начальная (максимальная) цена контракта:  </w:t>
      </w:r>
      <w:r w:rsidRPr="005A573C">
        <w:rPr>
          <w:color w:val="000000" w:themeColor="text1"/>
          <w:sz w:val="20"/>
          <w:szCs w:val="20"/>
        </w:rPr>
        <w:t>23 375 220 рублей 00 копеек.</w:t>
      </w:r>
    </w:p>
    <w:p w:rsidR="005A573C" w:rsidRPr="005A573C" w:rsidRDefault="005A573C" w:rsidP="005A573C">
      <w:pPr>
        <w:jc w:val="both"/>
        <w:rPr>
          <w:sz w:val="20"/>
          <w:szCs w:val="20"/>
        </w:rPr>
      </w:pPr>
    </w:p>
    <w:p w:rsidR="005A573C" w:rsidRPr="005A573C" w:rsidRDefault="00794E77" w:rsidP="00794E77">
      <w:pPr>
        <w:pStyle w:val="a4"/>
        <w:keepNext w:val="0"/>
        <w:widowControl w:val="0"/>
        <w:tabs>
          <w:tab w:val="left" w:pos="8160"/>
        </w:tabs>
        <w:overflowPunct/>
        <w:autoSpaceDE/>
        <w:spacing w:line="240" w:lineRule="auto"/>
        <w:jc w:val="both"/>
        <w:textAlignment w:val="auto"/>
        <w:rPr>
          <w:rStyle w:val="FontStyle92"/>
          <w:sz w:val="20"/>
          <w:szCs w:val="20"/>
        </w:rPr>
      </w:pPr>
      <w:r w:rsidRPr="005A573C">
        <w:rPr>
          <w:sz w:val="20"/>
          <w:szCs w:val="20"/>
        </w:rPr>
        <w:t xml:space="preserve">Срок </w:t>
      </w:r>
      <w:r w:rsidR="00F31C46">
        <w:rPr>
          <w:sz w:val="20"/>
          <w:szCs w:val="20"/>
        </w:rPr>
        <w:t>поставки</w:t>
      </w:r>
      <w:r w:rsidRPr="005A573C">
        <w:rPr>
          <w:rFonts w:cs="Times New Roman"/>
          <w:sz w:val="20"/>
          <w:szCs w:val="20"/>
        </w:rPr>
        <w:t xml:space="preserve">: </w:t>
      </w:r>
      <w:proofErr w:type="gramStart"/>
      <w:r w:rsidRPr="005A573C">
        <w:rPr>
          <w:rStyle w:val="FontStyle92"/>
          <w:sz w:val="20"/>
          <w:szCs w:val="20"/>
        </w:rPr>
        <w:t>с даты получения</w:t>
      </w:r>
      <w:proofErr w:type="gramEnd"/>
      <w:r w:rsidRPr="005A573C">
        <w:rPr>
          <w:rStyle w:val="FontStyle92"/>
          <w:sz w:val="20"/>
          <w:szCs w:val="20"/>
        </w:rPr>
        <w:t xml:space="preserve"> от Заказчика реестра получателей Товара </w:t>
      </w:r>
      <w:r w:rsidR="005A573C" w:rsidRPr="005A573C">
        <w:rPr>
          <w:rStyle w:val="FontStyle92"/>
          <w:sz w:val="20"/>
          <w:szCs w:val="20"/>
        </w:rPr>
        <w:t xml:space="preserve"> до 25 ноября 2021 года.</w:t>
      </w:r>
    </w:p>
    <w:p w:rsidR="00794E77" w:rsidRPr="005A573C" w:rsidRDefault="00794E77" w:rsidP="00794E77">
      <w:pPr>
        <w:pStyle w:val="a4"/>
        <w:keepNext w:val="0"/>
        <w:widowControl w:val="0"/>
        <w:tabs>
          <w:tab w:val="left" w:pos="8160"/>
        </w:tabs>
        <w:overflowPunct/>
        <w:autoSpaceDE/>
        <w:spacing w:line="240" w:lineRule="auto"/>
        <w:jc w:val="both"/>
        <w:textAlignment w:val="auto"/>
        <w:rPr>
          <w:color w:val="auto"/>
          <w:sz w:val="20"/>
          <w:szCs w:val="20"/>
        </w:rPr>
      </w:pPr>
      <w:r w:rsidRPr="005A573C">
        <w:rPr>
          <w:rFonts w:cs="Times New Roman"/>
          <w:sz w:val="20"/>
          <w:szCs w:val="20"/>
        </w:rPr>
        <w:t xml:space="preserve">Место поставки: </w:t>
      </w:r>
      <w:r w:rsidRPr="005A573C">
        <w:rPr>
          <w:color w:val="auto"/>
          <w:sz w:val="20"/>
          <w:szCs w:val="20"/>
        </w:rPr>
        <w:t>Российская Федерация, Республика Коми, по месту жительства Получателя и в пункте выдачи Товара.</w:t>
      </w:r>
    </w:p>
    <w:p w:rsidR="005A573C" w:rsidRPr="005A573C" w:rsidRDefault="005A573C" w:rsidP="00794E77">
      <w:pPr>
        <w:pStyle w:val="a4"/>
        <w:keepNext w:val="0"/>
        <w:widowControl w:val="0"/>
        <w:tabs>
          <w:tab w:val="left" w:pos="8160"/>
        </w:tabs>
        <w:overflowPunct/>
        <w:autoSpaceDE/>
        <w:spacing w:line="240" w:lineRule="auto"/>
        <w:jc w:val="both"/>
        <w:textAlignment w:val="auto"/>
        <w:rPr>
          <w:rFonts w:cs="Times New Roman"/>
          <w:sz w:val="20"/>
          <w:szCs w:val="20"/>
        </w:rPr>
      </w:pPr>
    </w:p>
    <w:p w:rsidR="00794E77" w:rsidRPr="005A573C" w:rsidRDefault="00794E77" w:rsidP="00794E77">
      <w:pPr>
        <w:autoSpaceDE w:val="0"/>
        <w:autoSpaceDN w:val="0"/>
        <w:adjustRightInd w:val="0"/>
        <w:jc w:val="both"/>
        <w:rPr>
          <w:sz w:val="20"/>
          <w:szCs w:val="20"/>
          <w:lang w:eastAsia="ru-RU"/>
        </w:rPr>
      </w:pPr>
      <w:r w:rsidRPr="005A573C">
        <w:rPr>
          <w:sz w:val="20"/>
          <w:szCs w:val="20"/>
          <w:lang w:eastAsia="ru-RU"/>
        </w:rPr>
        <w:t>ОКПД</w:t>
      </w:r>
      <w:proofErr w:type="gramStart"/>
      <w:r w:rsidRPr="005A573C">
        <w:rPr>
          <w:sz w:val="20"/>
          <w:szCs w:val="20"/>
          <w:lang w:eastAsia="ru-RU"/>
        </w:rPr>
        <w:t>2</w:t>
      </w:r>
      <w:proofErr w:type="gramEnd"/>
      <w:r w:rsidRPr="005A573C">
        <w:rPr>
          <w:sz w:val="20"/>
          <w:szCs w:val="20"/>
          <w:lang w:eastAsia="ru-RU"/>
        </w:rPr>
        <w:t>: 17.22.12.130</w:t>
      </w:r>
    </w:p>
    <w:p w:rsidR="00794E77" w:rsidRDefault="00794E77" w:rsidP="00794E77">
      <w:pPr>
        <w:rPr>
          <w:sz w:val="20"/>
          <w:szCs w:val="20"/>
          <w:lang w:eastAsia="ru-RU"/>
        </w:rPr>
      </w:pPr>
      <w:r w:rsidRPr="005A573C">
        <w:rPr>
          <w:sz w:val="20"/>
          <w:szCs w:val="20"/>
          <w:lang w:eastAsia="ru-RU"/>
        </w:rPr>
        <w:t>КТРУ: 17.22.12.130-00000001</w:t>
      </w:r>
    </w:p>
    <w:p w:rsidR="005A573C" w:rsidRPr="005A573C" w:rsidRDefault="005A573C" w:rsidP="00794E77">
      <w:pPr>
        <w:rPr>
          <w:sz w:val="20"/>
          <w:szCs w:val="20"/>
          <w:lang w:eastAsia="ru-RU"/>
        </w:rPr>
      </w:pPr>
    </w:p>
    <w:p w:rsidR="005A573C" w:rsidRPr="005A573C" w:rsidRDefault="005A573C" w:rsidP="005A573C">
      <w:pPr>
        <w:tabs>
          <w:tab w:val="left" w:pos="8160"/>
        </w:tabs>
        <w:ind w:firstLine="480"/>
        <w:jc w:val="both"/>
        <w:rPr>
          <w:rFonts w:eastAsia="Times New Roman"/>
          <w:sz w:val="20"/>
          <w:szCs w:val="20"/>
          <w:lang w:eastAsia="ru-RU"/>
        </w:rPr>
      </w:pPr>
      <w:r w:rsidRPr="005A573C">
        <w:rPr>
          <w:rFonts w:eastAsia="Times New Roman"/>
          <w:sz w:val="20"/>
          <w:szCs w:val="20"/>
          <w:lang w:eastAsia="ru-RU"/>
        </w:rPr>
        <w:t>При поставке партии подгузников должны быть предоставлены:</w:t>
      </w:r>
    </w:p>
    <w:p w:rsidR="005A573C" w:rsidRPr="005A573C" w:rsidRDefault="005A573C" w:rsidP="005A573C">
      <w:pPr>
        <w:tabs>
          <w:tab w:val="left" w:pos="8160"/>
        </w:tabs>
        <w:ind w:firstLine="480"/>
        <w:jc w:val="both"/>
        <w:rPr>
          <w:rFonts w:eastAsia="Times New Roman"/>
          <w:sz w:val="20"/>
          <w:szCs w:val="20"/>
          <w:lang w:eastAsia="ru-RU"/>
        </w:rPr>
      </w:pPr>
      <w:r w:rsidRPr="005A573C">
        <w:rPr>
          <w:rFonts w:eastAsia="Times New Roman"/>
          <w:sz w:val="20"/>
          <w:szCs w:val="20"/>
          <w:lang w:eastAsia="ru-RU"/>
        </w:rPr>
        <w:t>- утвержденные образцы-эталоны;</w:t>
      </w:r>
    </w:p>
    <w:p w:rsidR="005A573C" w:rsidRPr="005A573C" w:rsidRDefault="005A573C" w:rsidP="005A573C">
      <w:pPr>
        <w:tabs>
          <w:tab w:val="left" w:pos="8160"/>
        </w:tabs>
        <w:ind w:firstLine="480"/>
        <w:jc w:val="both"/>
        <w:rPr>
          <w:rFonts w:eastAsia="Times New Roman"/>
          <w:bCs/>
          <w:sz w:val="20"/>
          <w:szCs w:val="20"/>
          <w:lang w:eastAsia="ru-RU"/>
        </w:rPr>
      </w:pPr>
      <w:r w:rsidRPr="005A573C">
        <w:rPr>
          <w:rFonts w:eastAsia="Times New Roman"/>
          <w:sz w:val="20"/>
          <w:szCs w:val="20"/>
          <w:lang w:eastAsia="ru-RU"/>
        </w:rPr>
        <w:t xml:space="preserve">- документы, подтверждающие проведение приемо-сдаточных испытаний (оформленные протоколы приемо-сдаточных испытаний) каждой партии подгузников на соответствие </w:t>
      </w:r>
      <w:proofErr w:type="spellStart"/>
      <w:r w:rsidRPr="005A573C">
        <w:rPr>
          <w:rFonts w:eastAsia="Times New Roman"/>
          <w:sz w:val="20"/>
          <w:szCs w:val="20"/>
          <w:lang w:eastAsia="ru-RU"/>
        </w:rPr>
        <w:t>ГОСТу</w:t>
      </w:r>
      <w:proofErr w:type="spellEnd"/>
      <w:r w:rsidRPr="005A573C">
        <w:rPr>
          <w:rFonts w:eastAsia="Times New Roman"/>
          <w:sz w:val="20"/>
          <w:szCs w:val="20"/>
          <w:lang w:eastAsia="ru-RU"/>
        </w:rPr>
        <w:t xml:space="preserve"> </w:t>
      </w:r>
      <w:r w:rsidRPr="005A573C">
        <w:rPr>
          <w:kern w:val="2"/>
          <w:sz w:val="20"/>
          <w:szCs w:val="20"/>
          <w:lang w:eastAsia="ru-RU"/>
        </w:rPr>
        <w:t>Р55082-2012</w:t>
      </w:r>
      <w:r w:rsidRPr="005A573C">
        <w:rPr>
          <w:rFonts w:eastAsia="Times New Roman"/>
          <w:bCs/>
          <w:sz w:val="20"/>
          <w:szCs w:val="20"/>
          <w:lang w:eastAsia="ru-RU"/>
        </w:rPr>
        <w:t>.</w:t>
      </w:r>
    </w:p>
    <w:p w:rsidR="005A573C" w:rsidRPr="005A573C" w:rsidRDefault="005A573C" w:rsidP="005A573C">
      <w:pPr>
        <w:pStyle w:val="WW-"/>
        <w:spacing w:after="0" w:line="240" w:lineRule="auto"/>
        <w:ind w:firstLine="426"/>
        <w:jc w:val="both"/>
        <w:rPr>
          <w:rFonts w:ascii="Times New Roman" w:eastAsia="Times New Roman" w:hAnsi="Times New Roman"/>
          <w:sz w:val="20"/>
          <w:szCs w:val="20"/>
        </w:rPr>
      </w:pPr>
      <w:r w:rsidRPr="005A573C">
        <w:rPr>
          <w:rFonts w:ascii="Times New Roman" w:eastAsia="Times New Roman" w:hAnsi="Times New Roman"/>
          <w:sz w:val="20"/>
          <w:szCs w:val="20"/>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5A573C" w:rsidRPr="005A573C" w:rsidRDefault="005A573C" w:rsidP="005A573C">
      <w:pPr>
        <w:tabs>
          <w:tab w:val="left" w:pos="8160"/>
        </w:tabs>
        <w:ind w:firstLine="480"/>
        <w:jc w:val="both"/>
        <w:rPr>
          <w:rFonts w:eastAsia="Times New Roman"/>
          <w:bCs/>
          <w:sz w:val="20"/>
          <w:szCs w:val="20"/>
          <w:lang w:eastAsia="ru-RU"/>
        </w:rPr>
      </w:pPr>
    </w:p>
    <w:p w:rsidR="005A573C" w:rsidRPr="005A573C" w:rsidRDefault="005A573C" w:rsidP="005A573C">
      <w:pPr>
        <w:tabs>
          <w:tab w:val="left" w:pos="8160"/>
        </w:tabs>
        <w:ind w:firstLine="480"/>
        <w:jc w:val="center"/>
        <w:rPr>
          <w:rFonts w:eastAsia="Times New Roman"/>
          <w:b/>
          <w:sz w:val="20"/>
          <w:szCs w:val="20"/>
          <w:lang w:eastAsia="ru-RU"/>
        </w:rPr>
      </w:pPr>
      <w:r w:rsidRPr="005A573C">
        <w:rPr>
          <w:rFonts w:eastAsia="Times New Roman"/>
          <w:b/>
          <w:sz w:val="20"/>
          <w:szCs w:val="20"/>
          <w:lang w:eastAsia="ru-RU"/>
        </w:rPr>
        <w:t>Требования к размерам, упаковке и отгрузке товара.</w:t>
      </w:r>
    </w:p>
    <w:p w:rsidR="005A573C" w:rsidRPr="005A573C" w:rsidRDefault="005A573C" w:rsidP="005A573C">
      <w:pPr>
        <w:tabs>
          <w:tab w:val="left" w:pos="8160"/>
        </w:tabs>
        <w:ind w:firstLine="480"/>
        <w:jc w:val="center"/>
        <w:rPr>
          <w:rFonts w:eastAsia="Times New Roman"/>
          <w:b/>
          <w:sz w:val="20"/>
          <w:szCs w:val="20"/>
          <w:lang w:eastAsia="ru-RU"/>
        </w:rPr>
      </w:pP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Маркировка упаковки подгузников должна включать:</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наименование подгузника, товарную марку (при наличии), вид подгузника в зависимости от назначения (степени недержания мочи), группы и размеры подгузника (по обхвату талии/бедер), номер подгузника (при наличии);</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правила по применению подгузника (в виде рисунков или текста);</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наименование страны – изготовителя;</w:t>
      </w:r>
    </w:p>
    <w:p w:rsidR="005A573C" w:rsidRPr="005A573C" w:rsidRDefault="005A573C" w:rsidP="005A573C">
      <w:pPr>
        <w:tabs>
          <w:tab w:val="left" w:pos="8160"/>
        </w:tabs>
        <w:ind w:firstLine="480"/>
        <w:jc w:val="both"/>
        <w:rPr>
          <w:rFonts w:eastAsia="Times New Roman"/>
          <w:sz w:val="20"/>
          <w:szCs w:val="20"/>
          <w:lang w:eastAsia="ar-SA"/>
        </w:rPr>
      </w:pPr>
      <w:r w:rsidRPr="005A573C">
        <w:rPr>
          <w:rFonts w:eastAsia="Times New Roman"/>
          <w:sz w:val="20"/>
          <w:szCs w:val="20"/>
          <w:lang w:eastAsia="ar-SA"/>
        </w:rPr>
        <w:t>- наименование и местонахождение изготовителя (продавца, поставщика), товарный знак (при наличии);</w:t>
      </w:r>
    </w:p>
    <w:p w:rsidR="005A573C" w:rsidRPr="005A573C" w:rsidRDefault="005A573C" w:rsidP="005A573C">
      <w:pPr>
        <w:tabs>
          <w:tab w:val="left" w:pos="8160"/>
        </w:tabs>
        <w:ind w:firstLine="480"/>
        <w:jc w:val="both"/>
        <w:rPr>
          <w:rFonts w:eastAsia="Times New Roman"/>
          <w:sz w:val="20"/>
          <w:szCs w:val="20"/>
          <w:lang w:eastAsia="ar-SA"/>
        </w:rPr>
      </w:pPr>
      <w:r w:rsidRPr="005A573C">
        <w:rPr>
          <w:rFonts w:eastAsia="Times New Roman"/>
          <w:sz w:val="20"/>
          <w:szCs w:val="20"/>
          <w:lang w:eastAsia="ar-SA"/>
        </w:rPr>
        <w:t xml:space="preserve">- отличительные характеристики подгузника в соответствии с </w:t>
      </w:r>
      <w:proofErr w:type="gramStart"/>
      <w:r w:rsidRPr="005A573C">
        <w:rPr>
          <w:rFonts w:eastAsia="Times New Roman"/>
          <w:sz w:val="20"/>
          <w:szCs w:val="20"/>
          <w:lang w:eastAsia="ar-SA"/>
        </w:rPr>
        <w:t>техническим исполнением</w:t>
      </w:r>
      <w:proofErr w:type="gramEnd"/>
      <w:r w:rsidRPr="005A573C">
        <w:rPr>
          <w:rFonts w:eastAsia="Times New Roman"/>
          <w:sz w:val="20"/>
          <w:szCs w:val="20"/>
          <w:lang w:eastAsia="ar-SA"/>
        </w:rPr>
        <w:t xml:space="preserve"> (в виде рисунков и/или текста);</w:t>
      </w:r>
    </w:p>
    <w:p w:rsidR="005A573C" w:rsidRPr="005A573C" w:rsidRDefault="005A573C" w:rsidP="005A573C">
      <w:pPr>
        <w:tabs>
          <w:tab w:val="left" w:pos="8160"/>
        </w:tabs>
        <w:ind w:firstLine="480"/>
        <w:jc w:val="both"/>
        <w:rPr>
          <w:rFonts w:eastAsia="Times New Roman"/>
          <w:sz w:val="20"/>
          <w:szCs w:val="20"/>
          <w:lang w:eastAsia="ar-SA"/>
        </w:rPr>
      </w:pPr>
      <w:r w:rsidRPr="005A573C">
        <w:rPr>
          <w:rFonts w:eastAsia="Times New Roman"/>
          <w:sz w:val="20"/>
          <w:szCs w:val="20"/>
          <w:lang w:eastAsia="ar-SA"/>
        </w:rPr>
        <w:t>- схематичное изображение по использованию;</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номер артикула (при наличии);</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количество изделий в упаковке;</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дату, (месяц, год) изготовления;</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гарантийный срок годности, устанавливаемый изготовителем;</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указания по утилизации: слова «Не бросать в канализацию» и/или рисунок, понятно отображающий эти указания;</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штриховой код изделия (при наличии);</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обозначение настоящего стандарта.</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Маркировка должна быть хорошо различимой, без искажений и пробелов.</w:t>
      </w:r>
    </w:p>
    <w:p w:rsidR="005A573C" w:rsidRPr="005A573C" w:rsidRDefault="005A573C" w:rsidP="005A573C">
      <w:pPr>
        <w:tabs>
          <w:tab w:val="left" w:pos="8160"/>
        </w:tabs>
        <w:ind w:firstLine="480"/>
        <w:jc w:val="both"/>
        <w:rPr>
          <w:rFonts w:eastAsia="Times New Roman"/>
          <w:sz w:val="20"/>
          <w:szCs w:val="20"/>
          <w:lang w:eastAsia="ru-RU"/>
        </w:rPr>
      </w:pPr>
      <w:r w:rsidRPr="005A573C">
        <w:rPr>
          <w:rFonts w:eastAsia="Times New Roman"/>
          <w:sz w:val="20"/>
          <w:szCs w:val="20"/>
          <w:lang w:eastAsia="ru-RU"/>
        </w:rPr>
        <w:t xml:space="preserve">Подгузники должны быть упакованы в пакеты из полимерной пленки или пачки по ГОСТ 33781-2016, или коробки,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p>
    <w:p w:rsidR="005A573C" w:rsidRPr="005A573C" w:rsidRDefault="005A573C" w:rsidP="005A573C">
      <w:pPr>
        <w:tabs>
          <w:tab w:val="left" w:pos="8160"/>
        </w:tabs>
        <w:ind w:firstLine="480"/>
        <w:jc w:val="both"/>
        <w:rPr>
          <w:rFonts w:eastAsia="Times New Roman"/>
          <w:sz w:val="20"/>
          <w:szCs w:val="20"/>
          <w:lang w:eastAsia="ru-RU"/>
        </w:rPr>
      </w:pPr>
      <w:r w:rsidRPr="005A573C">
        <w:rPr>
          <w:rFonts w:eastAsia="Times New Roman"/>
          <w:sz w:val="20"/>
          <w:szCs w:val="20"/>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A573C" w:rsidRPr="005A573C" w:rsidRDefault="005A573C" w:rsidP="005A573C">
      <w:pPr>
        <w:tabs>
          <w:tab w:val="left" w:pos="8160"/>
        </w:tabs>
        <w:ind w:firstLine="480"/>
        <w:jc w:val="both"/>
        <w:rPr>
          <w:kern w:val="2"/>
          <w:sz w:val="20"/>
          <w:szCs w:val="20"/>
          <w:lang w:eastAsia="ru-RU"/>
        </w:rPr>
      </w:pPr>
      <w:r w:rsidRPr="005A573C">
        <w:rPr>
          <w:kern w:val="2"/>
          <w:sz w:val="20"/>
          <w:szCs w:val="20"/>
          <w:lang w:eastAsia="ru-RU"/>
        </w:rPr>
        <w:t xml:space="preserve">Транспортирование подгузников должно осуществляться любым видом крытого транспорта в соответствии с правилами перевозки грузов, действующими на данном виде транспорта (ГОСТ 6658-75 раздел 3).  </w:t>
      </w:r>
    </w:p>
    <w:p w:rsidR="005A573C" w:rsidRPr="00974E8D" w:rsidRDefault="005A573C" w:rsidP="005A573C">
      <w:pPr>
        <w:tabs>
          <w:tab w:val="left" w:pos="8160"/>
        </w:tabs>
        <w:ind w:firstLine="480"/>
        <w:jc w:val="both"/>
        <w:rPr>
          <w:kern w:val="2"/>
          <w:lang w:eastAsia="ru-RU"/>
        </w:rPr>
      </w:pPr>
    </w:p>
    <w:p w:rsidR="005A573C" w:rsidRPr="005A573C" w:rsidRDefault="005A573C" w:rsidP="005A573C">
      <w:pPr>
        <w:ind w:firstLine="705"/>
        <w:jc w:val="center"/>
        <w:rPr>
          <w:rFonts w:eastAsia="Times New Roman"/>
          <w:b/>
          <w:sz w:val="20"/>
          <w:szCs w:val="20"/>
          <w:lang w:eastAsia="ru-RU"/>
        </w:rPr>
      </w:pPr>
      <w:r w:rsidRPr="005A573C">
        <w:rPr>
          <w:rFonts w:eastAsia="Times New Roman"/>
          <w:b/>
          <w:sz w:val="20"/>
          <w:szCs w:val="20"/>
          <w:lang w:eastAsia="ru-RU"/>
        </w:rPr>
        <w:t>Требования к качеству товара, сроку и (или) объему предоставленных гарантий качества товара.</w:t>
      </w:r>
    </w:p>
    <w:p w:rsidR="005A573C" w:rsidRPr="005A573C" w:rsidRDefault="005A573C" w:rsidP="005A573C">
      <w:pPr>
        <w:autoSpaceDE w:val="0"/>
        <w:autoSpaceDN w:val="0"/>
        <w:adjustRightInd w:val="0"/>
        <w:ind w:firstLine="709"/>
        <w:jc w:val="both"/>
        <w:rPr>
          <w:kern w:val="2"/>
          <w:sz w:val="20"/>
          <w:szCs w:val="20"/>
          <w:lang w:eastAsia="ru-RU"/>
        </w:rPr>
      </w:pPr>
      <w:r w:rsidRPr="005A573C">
        <w:rPr>
          <w:kern w:val="2"/>
          <w:sz w:val="20"/>
          <w:szCs w:val="20"/>
          <w:lang w:eastAsia="ru-RU"/>
        </w:rPr>
        <w:t xml:space="preserve">Подгузники должны соответствовать требованиям национальных стандартов серии </w:t>
      </w:r>
      <w:r w:rsidRPr="005A573C">
        <w:rPr>
          <w:sz w:val="20"/>
          <w:szCs w:val="20"/>
          <w:lang w:eastAsia="ru-RU"/>
        </w:rPr>
        <w:t>ГОСТ Р52770-2016</w:t>
      </w:r>
      <w:r w:rsidRPr="005A573C">
        <w:rPr>
          <w:kern w:val="2"/>
          <w:sz w:val="20"/>
          <w:szCs w:val="20"/>
          <w:lang w:eastAsia="ru-RU"/>
        </w:rPr>
        <w:t xml:space="preserve"> «Изделия медицинские. Требования к безопасности. Методы санитарно-химических и токсикологических испытаний» и ГОСТ Р55082-2012 «Изделия бумажные медицинского назначения. Подгузники для взрослых. Общие технические условия». </w:t>
      </w:r>
    </w:p>
    <w:p w:rsidR="005A573C" w:rsidRPr="005A573C" w:rsidRDefault="005A573C" w:rsidP="005A573C">
      <w:pPr>
        <w:autoSpaceDE w:val="0"/>
        <w:autoSpaceDN w:val="0"/>
        <w:adjustRightInd w:val="0"/>
        <w:ind w:firstLine="709"/>
        <w:jc w:val="both"/>
        <w:rPr>
          <w:sz w:val="20"/>
          <w:szCs w:val="20"/>
          <w:lang w:eastAsia="ru-RU"/>
        </w:rPr>
      </w:pPr>
      <w:r w:rsidRPr="005A573C">
        <w:rPr>
          <w:sz w:val="20"/>
          <w:szCs w:val="20"/>
          <w:lang w:eastAsia="ru-RU"/>
        </w:rPr>
        <w:t xml:space="preserve">ГОСТ </w:t>
      </w:r>
      <w:proofErr w:type="gramStart"/>
      <w:r w:rsidRPr="005A573C">
        <w:rPr>
          <w:sz w:val="20"/>
          <w:szCs w:val="20"/>
          <w:lang w:eastAsia="ru-RU"/>
        </w:rPr>
        <w:t>Р</w:t>
      </w:r>
      <w:proofErr w:type="gramEnd"/>
      <w:r w:rsidRPr="005A573C">
        <w:rPr>
          <w:sz w:val="20"/>
          <w:szCs w:val="20"/>
          <w:lang w:eastAsia="ru-RU"/>
        </w:rPr>
        <w:t xml:space="preserve"> ИСО 11948-1-2015. Национальный стандарт Российской Федерации. </w:t>
      </w:r>
      <w:r w:rsidRPr="005A573C">
        <w:rPr>
          <w:kern w:val="2"/>
          <w:sz w:val="20"/>
          <w:szCs w:val="20"/>
          <w:lang w:eastAsia="ru-RU"/>
        </w:rPr>
        <w:t>«</w:t>
      </w:r>
      <w:r w:rsidRPr="005A573C">
        <w:rPr>
          <w:sz w:val="20"/>
          <w:szCs w:val="20"/>
          <w:lang w:eastAsia="ru-RU"/>
        </w:rPr>
        <w:t>Подгузники для взрослых. Часть 1. Испытания изделия целиком</w:t>
      </w:r>
      <w:r w:rsidRPr="005A573C">
        <w:rPr>
          <w:kern w:val="2"/>
          <w:sz w:val="20"/>
          <w:szCs w:val="20"/>
          <w:lang w:eastAsia="ru-RU"/>
        </w:rPr>
        <w:t>».</w:t>
      </w:r>
    </w:p>
    <w:p w:rsidR="005A573C" w:rsidRPr="005A573C" w:rsidRDefault="005A573C" w:rsidP="005A573C">
      <w:pPr>
        <w:tabs>
          <w:tab w:val="left" w:pos="8160"/>
        </w:tabs>
        <w:ind w:firstLine="480"/>
        <w:jc w:val="center"/>
        <w:rPr>
          <w:rFonts w:eastAsia="Times New Roman"/>
          <w:sz w:val="20"/>
          <w:szCs w:val="20"/>
          <w:lang w:eastAsia="ru-RU"/>
        </w:rPr>
      </w:pPr>
    </w:p>
    <w:p w:rsidR="005A573C" w:rsidRPr="005A573C" w:rsidRDefault="005A573C" w:rsidP="005A573C">
      <w:pPr>
        <w:tabs>
          <w:tab w:val="left" w:pos="8160"/>
        </w:tabs>
        <w:jc w:val="center"/>
        <w:rPr>
          <w:rFonts w:eastAsia="Times New Roman"/>
          <w:b/>
          <w:sz w:val="20"/>
          <w:szCs w:val="20"/>
          <w:lang w:eastAsia="ru-RU"/>
        </w:rPr>
      </w:pPr>
      <w:r w:rsidRPr="005A573C">
        <w:rPr>
          <w:rFonts w:eastAsia="Times New Roman"/>
          <w:b/>
          <w:sz w:val="20"/>
          <w:szCs w:val="20"/>
          <w:lang w:eastAsia="ru-RU"/>
        </w:rPr>
        <w:lastRenderedPageBreak/>
        <w:t xml:space="preserve">Требования к </w:t>
      </w:r>
      <w:proofErr w:type="gramStart"/>
      <w:r w:rsidRPr="005A573C">
        <w:rPr>
          <w:rFonts w:eastAsia="Times New Roman"/>
          <w:b/>
          <w:sz w:val="20"/>
          <w:szCs w:val="20"/>
          <w:lang w:eastAsia="ru-RU"/>
        </w:rPr>
        <w:t>функциональным</w:t>
      </w:r>
      <w:proofErr w:type="gramEnd"/>
      <w:r w:rsidRPr="005A573C">
        <w:rPr>
          <w:rFonts w:eastAsia="Times New Roman"/>
          <w:b/>
          <w:sz w:val="20"/>
          <w:szCs w:val="20"/>
          <w:lang w:eastAsia="ru-RU"/>
        </w:rPr>
        <w:t>, количественным и техническим</w:t>
      </w:r>
    </w:p>
    <w:p w:rsidR="005A573C" w:rsidRPr="005A573C" w:rsidRDefault="005A573C" w:rsidP="005A573C">
      <w:pPr>
        <w:tabs>
          <w:tab w:val="left" w:pos="8160"/>
        </w:tabs>
        <w:jc w:val="center"/>
        <w:rPr>
          <w:rFonts w:eastAsia="Times New Roman"/>
          <w:b/>
          <w:sz w:val="20"/>
          <w:szCs w:val="20"/>
          <w:lang w:eastAsia="ru-RU"/>
        </w:rPr>
      </w:pPr>
      <w:r w:rsidRPr="005A573C">
        <w:rPr>
          <w:rFonts w:eastAsia="Times New Roman"/>
          <w:b/>
          <w:sz w:val="20"/>
          <w:szCs w:val="20"/>
          <w:lang w:eastAsia="ru-RU"/>
        </w:rPr>
        <w:t xml:space="preserve"> характеристикам подгузников. </w:t>
      </w:r>
    </w:p>
    <w:p w:rsidR="005A573C" w:rsidRPr="005A573C" w:rsidRDefault="005A573C" w:rsidP="005A573C">
      <w:pPr>
        <w:ind w:firstLine="720"/>
        <w:jc w:val="both"/>
        <w:rPr>
          <w:spacing w:val="-1"/>
          <w:kern w:val="2"/>
          <w:sz w:val="20"/>
          <w:szCs w:val="20"/>
          <w:lang w:eastAsia="ru-RU"/>
        </w:rPr>
      </w:pPr>
      <w:r w:rsidRPr="005A573C">
        <w:rPr>
          <w:kern w:val="2"/>
          <w:sz w:val="20"/>
          <w:szCs w:val="20"/>
          <w:lang w:eastAsia="ru-RU"/>
        </w:rPr>
        <w:t xml:space="preserve">Многослойное изделие с абсорбирующим слоем </w:t>
      </w:r>
      <w:r w:rsidRPr="005A573C">
        <w:rPr>
          <w:spacing w:val="6"/>
          <w:kern w:val="2"/>
          <w:sz w:val="20"/>
          <w:szCs w:val="20"/>
          <w:lang w:eastAsia="ru-RU"/>
        </w:rPr>
        <w:t xml:space="preserve">одноразового пользования для    впитывания и удержания мочи, </w:t>
      </w:r>
      <w:r w:rsidRPr="005A573C">
        <w:rPr>
          <w:spacing w:val="-1"/>
          <w:kern w:val="2"/>
          <w:sz w:val="20"/>
          <w:szCs w:val="20"/>
          <w:lang w:eastAsia="ru-RU"/>
        </w:rPr>
        <w:t>предназначенное для ухода за инвалидами различных возрастных групп и соблюдения санитарно-гигиенических условий.</w:t>
      </w:r>
    </w:p>
    <w:p w:rsidR="005A573C" w:rsidRPr="005A573C" w:rsidRDefault="005A573C" w:rsidP="005A573C">
      <w:pPr>
        <w:ind w:firstLine="709"/>
        <w:jc w:val="both"/>
        <w:rPr>
          <w:kern w:val="2"/>
          <w:sz w:val="20"/>
          <w:szCs w:val="20"/>
          <w:lang w:eastAsia="ru-RU"/>
        </w:rPr>
      </w:pPr>
      <w:r w:rsidRPr="005A573C">
        <w:rPr>
          <w:kern w:val="2"/>
          <w:sz w:val="20"/>
          <w:szCs w:val="20"/>
          <w:lang w:eastAsia="ru-RU"/>
        </w:rPr>
        <w:t>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 обеспечивать максимальную свободу движений инвалида и комфорт. Впитывающий слой подгузника должен иметь форму, дающую возможность использования подгузников мужчинами и женщинами.</w:t>
      </w:r>
    </w:p>
    <w:p w:rsidR="005A573C" w:rsidRPr="005A573C" w:rsidRDefault="005A573C" w:rsidP="005A573C">
      <w:pPr>
        <w:ind w:firstLine="709"/>
        <w:jc w:val="both"/>
        <w:rPr>
          <w:rFonts w:eastAsia="Times New Roman"/>
          <w:sz w:val="20"/>
          <w:szCs w:val="20"/>
          <w:lang w:eastAsia="ru-RU"/>
        </w:rPr>
      </w:pPr>
      <w:r w:rsidRPr="005A573C">
        <w:rPr>
          <w:rFonts w:eastAsia="Times New Roman"/>
          <w:sz w:val="20"/>
          <w:szCs w:val="20"/>
          <w:lang w:eastAsia="ru-RU"/>
        </w:rPr>
        <w:t xml:space="preserve">Внутренняя поверхность подгузника должна быть изготовлена из </w:t>
      </w:r>
      <w:proofErr w:type="spellStart"/>
      <w:r w:rsidRPr="005A573C">
        <w:rPr>
          <w:rFonts w:eastAsia="Times New Roman"/>
          <w:sz w:val="20"/>
          <w:szCs w:val="20"/>
          <w:lang w:eastAsia="ru-RU"/>
        </w:rPr>
        <w:t>гипоаллергенного</w:t>
      </w:r>
      <w:proofErr w:type="spellEnd"/>
      <w:r w:rsidRPr="005A573C">
        <w:rPr>
          <w:rFonts w:eastAsia="Times New Roman"/>
          <w:sz w:val="20"/>
          <w:szCs w:val="20"/>
          <w:lang w:eastAsia="ru-RU"/>
        </w:rPr>
        <w:t xml:space="preserve">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5A573C">
        <w:rPr>
          <w:rFonts w:eastAsia="Times New Roman"/>
          <w:sz w:val="20"/>
          <w:szCs w:val="20"/>
          <w:lang w:eastAsia="ru-RU"/>
        </w:rPr>
        <w:t>суперабсорбирующим</w:t>
      </w:r>
      <w:proofErr w:type="spellEnd"/>
      <w:r w:rsidRPr="005A573C">
        <w:rPr>
          <w:rFonts w:eastAsia="Times New Roman"/>
          <w:sz w:val="20"/>
          <w:szCs w:val="20"/>
          <w:lang w:eastAsia="ru-RU"/>
        </w:rPr>
        <w:t xml:space="preserve"> полимером, превращающим жидкость в гель. Наличие у подгузников для взрослых не менее 4х* многоразовых застежек-липучек. Подгузники должны быть оснащены водонепроницаемыми защитными барьерами по бокам. Вся наружная поверхность должна быть изготовлена из специального материала, препятствующего проникновению влаги наружу. На наружной поверхности подгузника для взрослых должен быть индикатор </w:t>
      </w:r>
      <w:proofErr w:type="spellStart"/>
      <w:r w:rsidRPr="005A573C">
        <w:rPr>
          <w:rFonts w:eastAsia="Times New Roman"/>
          <w:sz w:val="20"/>
          <w:szCs w:val="20"/>
          <w:lang w:eastAsia="ru-RU"/>
        </w:rPr>
        <w:t>влагонасыщения</w:t>
      </w:r>
      <w:proofErr w:type="spellEnd"/>
      <w:r w:rsidRPr="005A573C">
        <w:rPr>
          <w:rFonts w:eastAsia="Times New Roman"/>
          <w:sz w:val="20"/>
          <w:szCs w:val="20"/>
          <w:lang w:eastAsia="ru-RU"/>
        </w:rPr>
        <w:t xml:space="preserve">. Индикатор </w:t>
      </w:r>
      <w:proofErr w:type="spellStart"/>
      <w:r w:rsidRPr="005A573C">
        <w:rPr>
          <w:rFonts w:eastAsia="Times New Roman"/>
          <w:sz w:val="20"/>
          <w:szCs w:val="20"/>
          <w:lang w:eastAsia="ru-RU"/>
        </w:rPr>
        <w:t>влагонасыщения</w:t>
      </w:r>
      <w:proofErr w:type="spellEnd"/>
      <w:r w:rsidRPr="005A573C">
        <w:rPr>
          <w:rFonts w:eastAsia="Times New Roman"/>
          <w:sz w:val="20"/>
          <w:szCs w:val="20"/>
          <w:lang w:eastAsia="ru-RU"/>
        </w:rPr>
        <w:t xml:space="preserve"> должен полностью исчезать или менять цвет при максимальном наполнении подгузника, информируя тем самым о необходимости смены подгузника.</w:t>
      </w:r>
    </w:p>
    <w:p w:rsidR="005A573C" w:rsidRPr="005A573C" w:rsidRDefault="005A573C" w:rsidP="005A573C">
      <w:pPr>
        <w:ind w:firstLine="709"/>
        <w:jc w:val="both"/>
        <w:rPr>
          <w:rFonts w:eastAsia="Times New Roman"/>
          <w:sz w:val="20"/>
          <w:szCs w:val="20"/>
          <w:lang w:eastAsia="ru-RU"/>
        </w:rPr>
      </w:pPr>
      <w:r w:rsidRPr="005A573C">
        <w:rPr>
          <w:rFonts w:eastAsia="Times New Roman"/>
          <w:sz w:val="20"/>
          <w:szCs w:val="20"/>
          <w:lang w:eastAsia="ru-RU"/>
        </w:rPr>
        <w:t>Показатели, обеспечивающие функциональное назначение подгузников, должны соответствовать требованиям:</w:t>
      </w: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1724"/>
        <w:gridCol w:w="1664"/>
        <w:gridCol w:w="3388"/>
        <w:gridCol w:w="986"/>
        <w:gridCol w:w="1043"/>
        <w:gridCol w:w="1414"/>
      </w:tblGrid>
      <w:tr w:rsidR="005A573C" w:rsidRPr="005A573C" w:rsidTr="00122A71">
        <w:trPr>
          <w:tblCellSpacing w:w="0" w:type="dxa"/>
          <w:jc w:val="center"/>
        </w:trPr>
        <w:tc>
          <w:tcPr>
            <w:tcW w:w="1724" w:type="dxa"/>
            <w:tcBorders>
              <w:top w:val="nil"/>
              <w:left w:val="nil"/>
              <w:bottom w:val="nil"/>
              <w:right w:val="nil"/>
            </w:tcBorders>
            <w:vAlign w:val="center"/>
          </w:tcPr>
          <w:p w:rsidR="005A573C" w:rsidRPr="005A573C" w:rsidRDefault="005A573C" w:rsidP="00122A71">
            <w:pPr>
              <w:shd w:val="clear" w:color="auto" w:fill="FFFFFF"/>
              <w:jc w:val="center"/>
              <w:rPr>
                <w:rFonts w:eastAsia="Times New Roman"/>
                <w:sz w:val="20"/>
                <w:szCs w:val="20"/>
                <w:lang w:eastAsia="ru-RU"/>
              </w:rPr>
            </w:pPr>
            <w:r w:rsidRPr="005A573C">
              <w:rPr>
                <w:rFonts w:eastAsia="Times New Roman"/>
                <w:sz w:val="20"/>
                <w:szCs w:val="20"/>
                <w:lang w:eastAsia="ru-RU"/>
              </w:rPr>
              <w:t>Наименование, Товара¹</w:t>
            </w:r>
          </w:p>
        </w:tc>
        <w:tc>
          <w:tcPr>
            <w:tcW w:w="1664" w:type="dxa"/>
            <w:tcBorders>
              <w:top w:val="nil"/>
              <w:left w:val="single" w:sz="4" w:space="0" w:color="auto"/>
              <w:bottom w:val="nil"/>
              <w:right w:val="single" w:sz="4" w:space="0" w:color="auto"/>
            </w:tcBorders>
            <w:shd w:val="clear" w:color="auto" w:fill="auto"/>
            <w:vAlign w:val="center"/>
          </w:tcPr>
          <w:p w:rsidR="005A573C" w:rsidRPr="005A573C" w:rsidRDefault="005A573C" w:rsidP="00122A71">
            <w:pPr>
              <w:shd w:val="clear" w:color="auto" w:fill="FFFFFF"/>
              <w:jc w:val="center"/>
              <w:rPr>
                <w:rFonts w:eastAsia="Times New Roman"/>
                <w:sz w:val="20"/>
                <w:szCs w:val="20"/>
                <w:lang w:eastAsia="ru-RU"/>
              </w:rPr>
            </w:pPr>
            <w:r w:rsidRPr="005A573C">
              <w:rPr>
                <w:rFonts w:eastAsia="Times New Roman"/>
                <w:sz w:val="20"/>
                <w:szCs w:val="20"/>
                <w:lang w:eastAsia="ru-RU"/>
              </w:rPr>
              <w:t>Наименование по КТРУ²</w:t>
            </w:r>
          </w:p>
        </w:tc>
        <w:tc>
          <w:tcPr>
            <w:tcW w:w="3388" w:type="dxa"/>
            <w:tcBorders>
              <w:top w:val="nil"/>
              <w:left w:val="nil"/>
              <w:bottom w:val="nil"/>
              <w:right w:val="single" w:sz="4" w:space="0" w:color="auto"/>
            </w:tcBorders>
            <w:shd w:val="clear" w:color="auto" w:fill="auto"/>
            <w:vAlign w:val="center"/>
          </w:tcPr>
          <w:p w:rsidR="005A573C" w:rsidRPr="005A573C" w:rsidRDefault="005A573C" w:rsidP="00122A71">
            <w:pPr>
              <w:shd w:val="clear" w:color="auto" w:fill="FFFFFF"/>
              <w:jc w:val="center"/>
              <w:rPr>
                <w:rFonts w:eastAsia="Times New Roman"/>
                <w:sz w:val="20"/>
                <w:szCs w:val="20"/>
                <w:lang w:eastAsia="ru-RU"/>
              </w:rPr>
            </w:pPr>
            <w:r w:rsidRPr="005A573C">
              <w:rPr>
                <w:rFonts w:eastAsia="Times New Roman"/>
                <w:kern w:val="2"/>
                <w:sz w:val="20"/>
                <w:szCs w:val="20"/>
                <w:lang w:eastAsia="ar-SA"/>
              </w:rPr>
              <w:t>Наименование товара, описание функциональных и технических характеристик³</w:t>
            </w:r>
          </w:p>
        </w:tc>
        <w:tc>
          <w:tcPr>
            <w:tcW w:w="986" w:type="dxa"/>
            <w:tcBorders>
              <w:top w:val="nil"/>
              <w:left w:val="nil"/>
              <w:bottom w:val="nil"/>
              <w:right w:val="single" w:sz="4" w:space="0" w:color="auto"/>
            </w:tcBorders>
            <w:shd w:val="clear" w:color="auto" w:fill="auto"/>
            <w:vAlign w:val="center"/>
          </w:tcPr>
          <w:p w:rsidR="005A573C" w:rsidRPr="005A573C" w:rsidRDefault="005A573C" w:rsidP="00122A71">
            <w:pPr>
              <w:shd w:val="clear" w:color="auto" w:fill="FFFFFF"/>
              <w:jc w:val="center"/>
              <w:rPr>
                <w:rFonts w:eastAsia="Times New Roman"/>
                <w:sz w:val="20"/>
                <w:szCs w:val="20"/>
                <w:lang w:eastAsia="ru-RU"/>
              </w:rPr>
            </w:pPr>
            <w:r w:rsidRPr="005A573C">
              <w:rPr>
                <w:rFonts w:eastAsia="Times New Roman"/>
                <w:kern w:val="2"/>
                <w:sz w:val="20"/>
                <w:szCs w:val="20"/>
                <w:lang w:eastAsia="ar-SA"/>
              </w:rPr>
              <w:t>Кол-во, штук</w:t>
            </w:r>
          </w:p>
        </w:tc>
        <w:tc>
          <w:tcPr>
            <w:tcW w:w="1043" w:type="dxa"/>
            <w:tcBorders>
              <w:top w:val="nil"/>
              <w:left w:val="nil"/>
              <w:bottom w:val="nil"/>
              <w:right w:val="single" w:sz="4" w:space="0" w:color="auto"/>
            </w:tcBorders>
            <w:vAlign w:val="center"/>
          </w:tcPr>
          <w:p w:rsidR="005A573C" w:rsidRPr="005A573C" w:rsidRDefault="005A573C" w:rsidP="00122A71">
            <w:pPr>
              <w:shd w:val="clear" w:color="auto" w:fill="FFFFFF"/>
              <w:jc w:val="center"/>
              <w:rPr>
                <w:rFonts w:eastAsia="Times New Roman"/>
                <w:sz w:val="20"/>
                <w:szCs w:val="20"/>
                <w:lang w:eastAsia="ru-RU"/>
              </w:rPr>
            </w:pPr>
            <w:r w:rsidRPr="005A573C">
              <w:rPr>
                <w:rFonts w:eastAsia="Times New Roman"/>
                <w:sz w:val="20"/>
                <w:szCs w:val="20"/>
                <w:lang w:eastAsia="ru-RU"/>
              </w:rPr>
              <w:t>Цена за ед. руб.</w:t>
            </w:r>
          </w:p>
        </w:tc>
        <w:tc>
          <w:tcPr>
            <w:tcW w:w="1414" w:type="dxa"/>
            <w:tcBorders>
              <w:top w:val="nil"/>
              <w:left w:val="nil"/>
              <w:bottom w:val="nil"/>
              <w:right w:val="nil"/>
            </w:tcBorders>
            <w:vAlign w:val="center"/>
          </w:tcPr>
          <w:p w:rsidR="005A573C" w:rsidRPr="005A573C" w:rsidRDefault="005A573C" w:rsidP="00122A71">
            <w:pPr>
              <w:shd w:val="clear" w:color="auto" w:fill="FFFFFF"/>
              <w:jc w:val="center"/>
              <w:rPr>
                <w:rFonts w:eastAsia="Times New Roman"/>
                <w:sz w:val="20"/>
                <w:szCs w:val="20"/>
                <w:lang w:eastAsia="ru-RU"/>
              </w:rPr>
            </w:pPr>
            <w:r w:rsidRPr="005A573C">
              <w:rPr>
                <w:rFonts w:eastAsia="Times New Roman"/>
                <w:sz w:val="20"/>
                <w:szCs w:val="20"/>
                <w:lang w:eastAsia="ru-RU"/>
              </w:rPr>
              <w:t>Итого, руб.</w:t>
            </w:r>
          </w:p>
        </w:tc>
      </w:tr>
      <w:tr w:rsidR="005A573C" w:rsidRPr="005A573C" w:rsidTr="00122A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724" w:type="dxa"/>
            <w:tcBorders>
              <w:right w:val="outset" w:sz="6" w:space="0" w:color="auto"/>
            </w:tcBorders>
          </w:tcPr>
          <w:p w:rsidR="005A573C" w:rsidRPr="005A573C" w:rsidRDefault="005A573C" w:rsidP="00122A71">
            <w:pPr>
              <w:snapToGrid w:val="0"/>
              <w:jc w:val="center"/>
              <w:rPr>
                <w:kern w:val="1"/>
                <w:sz w:val="20"/>
                <w:szCs w:val="20"/>
                <w:lang w:eastAsia="ru-RU"/>
              </w:rPr>
            </w:pPr>
            <w:r w:rsidRPr="005A573C">
              <w:rPr>
                <w:kern w:val="1"/>
                <w:sz w:val="20"/>
                <w:szCs w:val="20"/>
                <w:lang w:eastAsia="ru-RU"/>
              </w:rPr>
              <w:t>Подгузники для взрослых, размер ”</w:t>
            </w:r>
            <w:r w:rsidRPr="005A573C">
              <w:rPr>
                <w:kern w:val="1"/>
                <w:sz w:val="20"/>
                <w:szCs w:val="20"/>
                <w:lang w:val="en-US" w:eastAsia="ru-RU"/>
              </w:rPr>
              <w:t>S</w:t>
            </w:r>
            <w:r w:rsidRPr="005A573C">
              <w:rPr>
                <w:kern w:val="1"/>
                <w:sz w:val="20"/>
                <w:szCs w:val="20"/>
                <w:lang w:eastAsia="ru-RU"/>
              </w:rPr>
              <w:t>” (объем талии/бедер до 90 см включительно)</w:t>
            </w:r>
          </w:p>
        </w:tc>
        <w:tc>
          <w:tcPr>
            <w:tcW w:w="1664" w:type="dxa"/>
            <w:tcBorders>
              <w:right w:val="outset" w:sz="6" w:space="0" w:color="auto"/>
            </w:tcBorders>
          </w:tcPr>
          <w:p w:rsidR="005A573C" w:rsidRPr="005A573C" w:rsidRDefault="005A573C" w:rsidP="00122A71">
            <w:pPr>
              <w:snapToGrid w:val="0"/>
              <w:jc w:val="center"/>
              <w:rPr>
                <w:sz w:val="20"/>
                <w:szCs w:val="20"/>
              </w:rPr>
            </w:pPr>
            <w:r w:rsidRPr="005A573C">
              <w:rPr>
                <w:sz w:val="20"/>
                <w:szCs w:val="20"/>
              </w:rPr>
              <w:t>17.22.12.130-00000001</w:t>
            </w:r>
          </w:p>
          <w:p w:rsidR="005A573C" w:rsidRPr="005A573C" w:rsidRDefault="005A573C" w:rsidP="00122A71">
            <w:pPr>
              <w:snapToGrid w:val="0"/>
              <w:jc w:val="center"/>
              <w:rPr>
                <w:rFonts w:eastAsia="Times New Roman"/>
                <w:sz w:val="20"/>
                <w:szCs w:val="20"/>
                <w:lang w:eastAsia="ru-RU"/>
              </w:rPr>
            </w:pPr>
            <w:r w:rsidRPr="005A573C">
              <w:rPr>
                <w:rFonts w:eastAsia="Times New Roman"/>
                <w:sz w:val="20"/>
                <w:szCs w:val="20"/>
                <w:lang w:eastAsia="ar-SA"/>
              </w:rPr>
              <w:t>Подгузники для взрослых</w:t>
            </w:r>
          </w:p>
        </w:tc>
        <w:tc>
          <w:tcPr>
            <w:tcW w:w="3388" w:type="dxa"/>
            <w:tcBorders>
              <w:left w:val="outset" w:sz="6" w:space="0" w:color="auto"/>
            </w:tcBorders>
          </w:tcPr>
          <w:p w:rsidR="005A573C" w:rsidRPr="005A573C" w:rsidRDefault="005A573C" w:rsidP="00122A71">
            <w:pPr>
              <w:snapToGrid w:val="0"/>
              <w:jc w:val="both"/>
              <w:rPr>
                <w:kern w:val="1"/>
                <w:sz w:val="20"/>
                <w:szCs w:val="20"/>
              </w:rPr>
            </w:pPr>
            <w:r w:rsidRPr="005A573C">
              <w:rPr>
                <w:kern w:val="1"/>
                <w:sz w:val="20"/>
                <w:szCs w:val="20"/>
                <w:lang w:eastAsia="ru-RU"/>
              </w:rPr>
              <w:t>Подгузники для взрослых размер ”</w:t>
            </w:r>
            <w:r w:rsidRPr="005A573C">
              <w:rPr>
                <w:kern w:val="1"/>
                <w:sz w:val="20"/>
                <w:szCs w:val="20"/>
                <w:lang w:val="en-US" w:eastAsia="ru-RU"/>
              </w:rPr>
              <w:t>S</w:t>
            </w:r>
            <w:r w:rsidRPr="005A573C">
              <w:rPr>
                <w:kern w:val="1"/>
                <w:sz w:val="20"/>
                <w:szCs w:val="20"/>
                <w:lang w:eastAsia="ru-RU"/>
              </w:rPr>
              <w:t>” (объем талии/бедер до 90 см включительно), с полным влагопоглощением не менее 1400 г.*, обратная сорбция – не более 4,4 г.*, скорость впитывания – не менее 2,3 см. куб. в секунду*.</w:t>
            </w:r>
          </w:p>
        </w:tc>
        <w:tc>
          <w:tcPr>
            <w:tcW w:w="986" w:type="dxa"/>
            <w:tcBorders>
              <w:left w:val="outset" w:sz="6" w:space="0" w:color="auto"/>
            </w:tcBorders>
          </w:tcPr>
          <w:p w:rsidR="005A573C" w:rsidRPr="005A573C" w:rsidRDefault="005A573C" w:rsidP="00122A71">
            <w:pPr>
              <w:jc w:val="center"/>
              <w:rPr>
                <w:kern w:val="1"/>
                <w:sz w:val="20"/>
                <w:szCs w:val="20"/>
                <w:highlight w:val="yellow"/>
                <w:lang w:eastAsia="ru-RU"/>
              </w:rPr>
            </w:pPr>
            <w:r w:rsidRPr="005A573C">
              <w:rPr>
                <w:kern w:val="1"/>
                <w:sz w:val="20"/>
                <w:szCs w:val="20"/>
                <w:lang w:eastAsia="ru-RU"/>
              </w:rPr>
              <w:t>107000</w:t>
            </w:r>
          </w:p>
        </w:tc>
        <w:tc>
          <w:tcPr>
            <w:tcW w:w="1043" w:type="dxa"/>
            <w:tcBorders>
              <w:left w:val="outset" w:sz="6" w:space="0" w:color="auto"/>
            </w:tcBorders>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 20,51</w:t>
            </w:r>
          </w:p>
        </w:tc>
        <w:tc>
          <w:tcPr>
            <w:tcW w:w="1414" w:type="dxa"/>
            <w:tcBorders>
              <w:left w:val="outset" w:sz="6" w:space="0" w:color="auto"/>
            </w:tcBorders>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w:t>
            </w:r>
          </w:p>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2194570,00</w:t>
            </w:r>
          </w:p>
        </w:tc>
      </w:tr>
      <w:tr w:rsidR="005A573C" w:rsidRPr="005A573C" w:rsidTr="00122A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724" w:type="dxa"/>
            <w:tcBorders>
              <w:right w:val="outset" w:sz="6" w:space="0" w:color="auto"/>
            </w:tcBorders>
          </w:tcPr>
          <w:p w:rsidR="005A573C" w:rsidRPr="005A573C" w:rsidRDefault="005A573C" w:rsidP="00122A71">
            <w:pPr>
              <w:snapToGrid w:val="0"/>
              <w:jc w:val="center"/>
              <w:rPr>
                <w:kern w:val="1"/>
                <w:sz w:val="20"/>
                <w:szCs w:val="20"/>
                <w:lang w:eastAsia="ru-RU"/>
              </w:rPr>
            </w:pPr>
            <w:r w:rsidRPr="005A573C">
              <w:rPr>
                <w:kern w:val="1"/>
                <w:sz w:val="20"/>
                <w:szCs w:val="20"/>
                <w:lang w:eastAsia="ru-RU"/>
              </w:rPr>
              <w:t>Подгузники для взрослых,</w:t>
            </w:r>
            <w:r w:rsidRPr="005A573C">
              <w:rPr>
                <w:bCs/>
                <w:spacing w:val="-4"/>
                <w:kern w:val="1"/>
                <w:sz w:val="20"/>
                <w:szCs w:val="20"/>
                <w:lang w:eastAsia="ru-RU"/>
              </w:rPr>
              <w:t xml:space="preserve"> размер ”</w:t>
            </w:r>
            <w:r w:rsidRPr="005A573C">
              <w:rPr>
                <w:kern w:val="1"/>
                <w:sz w:val="20"/>
                <w:szCs w:val="20"/>
                <w:lang w:eastAsia="ru-RU"/>
              </w:rPr>
              <w:t>М” (объем талии/бедер до 120 см включительно)</w:t>
            </w:r>
          </w:p>
        </w:tc>
        <w:tc>
          <w:tcPr>
            <w:tcW w:w="1664" w:type="dxa"/>
            <w:tcBorders>
              <w:right w:val="outset" w:sz="6" w:space="0" w:color="auto"/>
            </w:tcBorders>
          </w:tcPr>
          <w:p w:rsidR="005A573C" w:rsidRPr="005A573C" w:rsidRDefault="005A573C" w:rsidP="00122A71">
            <w:pPr>
              <w:snapToGrid w:val="0"/>
              <w:jc w:val="center"/>
              <w:rPr>
                <w:sz w:val="20"/>
                <w:szCs w:val="20"/>
              </w:rPr>
            </w:pPr>
            <w:r w:rsidRPr="005A573C">
              <w:rPr>
                <w:sz w:val="20"/>
                <w:szCs w:val="20"/>
              </w:rPr>
              <w:t>17.22.12.130-00000001</w:t>
            </w:r>
          </w:p>
          <w:p w:rsidR="005A573C" w:rsidRPr="005A573C" w:rsidRDefault="005A573C" w:rsidP="00122A71">
            <w:pPr>
              <w:snapToGrid w:val="0"/>
              <w:jc w:val="center"/>
              <w:rPr>
                <w:sz w:val="20"/>
                <w:szCs w:val="20"/>
              </w:rPr>
            </w:pPr>
            <w:r w:rsidRPr="005A573C">
              <w:rPr>
                <w:rFonts w:eastAsia="Times New Roman"/>
                <w:sz w:val="20"/>
                <w:szCs w:val="20"/>
                <w:lang w:eastAsia="ar-SA"/>
              </w:rPr>
              <w:t>Подгузники для взрослых</w:t>
            </w:r>
          </w:p>
        </w:tc>
        <w:tc>
          <w:tcPr>
            <w:tcW w:w="3388" w:type="dxa"/>
            <w:tcBorders>
              <w:left w:val="outset" w:sz="6" w:space="0" w:color="auto"/>
            </w:tcBorders>
          </w:tcPr>
          <w:p w:rsidR="005A573C" w:rsidRPr="005A573C" w:rsidRDefault="005A573C" w:rsidP="00122A71">
            <w:pPr>
              <w:snapToGrid w:val="0"/>
              <w:jc w:val="both"/>
              <w:rPr>
                <w:kern w:val="1"/>
                <w:sz w:val="20"/>
                <w:szCs w:val="20"/>
              </w:rPr>
            </w:pPr>
            <w:r w:rsidRPr="005A573C">
              <w:rPr>
                <w:kern w:val="1"/>
                <w:sz w:val="20"/>
                <w:szCs w:val="20"/>
                <w:lang w:eastAsia="ru-RU"/>
              </w:rPr>
              <w:t>Подгузники для взрослых</w:t>
            </w:r>
            <w:r w:rsidRPr="005A573C">
              <w:rPr>
                <w:bCs/>
                <w:spacing w:val="-4"/>
                <w:kern w:val="1"/>
                <w:sz w:val="20"/>
                <w:szCs w:val="20"/>
                <w:lang w:eastAsia="ru-RU"/>
              </w:rPr>
              <w:t xml:space="preserve"> размер ”</w:t>
            </w:r>
            <w:r w:rsidRPr="005A573C">
              <w:rPr>
                <w:kern w:val="1"/>
                <w:sz w:val="20"/>
                <w:szCs w:val="20"/>
                <w:lang w:eastAsia="ru-RU"/>
              </w:rPr>
              <w:t>М” (объем талии/бедер до 120 см включительно), с полным влагопоглощением не менее 1800 г.*, обратная сорбция – не более 4,4 г.*, скорость впитывания – не менее 2,3 см. куб. в секунду*.</w:t>
            </w:r>
          </w:p>
        </w:tc>
        <w:tc>
          <w:tcPr>
            <w:tcW w:w="986" w:type="dxa"/>
            <w:tcBorders>
              <w:left w:val="outset" w:sz="6" w:space="0" w:color="auto"/>
            </w:tcBorders>
          </w:tcPr>
          <w:p w:rsidR="005A573C" w:rsidRPr="005A573C" w:rsidRDefault="005A573C" w:rsidP="00122A71">
            <w:pPr>
              <w:jc w:val="center"/>
              <w:rPr>
                <w:kern w:val="1"/>
                <w:sz w:val="20"/>
                <w:szCs w:val="20"/>
                <w:highlight w:val="yellow"/>
                <w:lang w:eastAsia="ru-RU"/>
              </w:rPr>
            </w:pPr>
            <w:r w:rsidRPr="005A573C">
              <w:rPr>
                <w:kern w:val="1"/>
                <w:sz w:val="20"/>
                <w:szCs w:val="20"/>
                <w:lang w:eastAsia="ru-RU"/>
              </w:rPr>
              <w:t>450000</w:t>
            </w:r>
          </w:p>
        </w:tc>
        <w:tc>
          <w:tcPr>
            <w:tcW w:w="1043" w:type="dxa"/>
            <w:tcBorders>
              <w:left w:val="outset" w:sz="6" w:space="0" w:color="auto"/>
            </w:tcBorders>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 21,73</w:t>
            </w:r>
          </w:p>
        </w:tc>
        <w:tc>
          <w:tcPr>
            <w:tcW w:w="1414" w:type="dxa"/>
            <w:tcBorders>
              <w:left w:val="outset" w:sz="6" w:space="0" w:color="auto"/>
            </w:tcBorders>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w:t>
            </w:r>
          </w:p>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9778500,00</w:t>
            </w:r>
          </w:p>
        </w:tc>
      </w:tr>
      <w:tr w:rsidR="005A573C" w:rsidRPr="005A573C" w:rsidTr="00122A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724" w:type="dxa"/>
            <w:tcBorders>
              <w:right w:val="outset" w:sz="6" w:space="0" w:color="auto"/>
            </w:tcBorders>
          </w:tcPr>
          <w:p w:rsidR="005A573C" w:rsidRPr="005A573C" w:rsidRDefault="005A573C" w:rsidP="00122A71">
            <w:pPr>
              <w:snapToGrid w:val="0"/>
              <w:jc w:val="center"/>
              <w:rPr>
                <w:kern w:val="1"/>
                <w:sz w:val="20"/>
                <w:szCs w:val="20"/>
                <w:lang w:eastAsia="ru-RU"/>
              </w:rPr>
            </w:pPr>
            <w:r w:rsidRPr="005A573C">
              <w:rPr>
                <w:kern w:val="1"/>
                <w:sz w:val="20"/>
                <w:szCs w:val="20"/>
                <w:lang w:eastAsia="ru-RU"/>
              </w:rPr>
              <w:t>Подгузники для взрослых, размер ”</w:t>
            </w:r>
            <w:r w:rsidRPr="005A573C">
              <w:rPr>
                <w:kern w:val="1"/>
                <w:sz w:val="20"/>
                <w:szCs w:val="20"/>
                <w:lang w:val="en-US" w:eastAsia="ru-RU"/>
              </w:rPr>
              <w:t>L</w:t>
            </w:r>
            <w:r w:rsidRPr="005A573C">
              <w:rPr>
                <w:kern w:val="1"/>
                <w:sz w:val="20"/>
                <w:szCs w:val="20"/>
                <w:lang w:eastAsia="ru-RU"/>
              </w:rPr>
              <w:t>” (объем талии/бедер до 150 см включительно)</w:t>
            </w:r>
          </w:p>
        </w:tc>
        <w:tc>
          <w:tcPr>
            <w:tcW w:w="1664" w:type="dxa"/>
            <w:tcBorders>
              <w:right w:val="outset" w:sz="6" w:space="0" w:color="auto"/>
            </w:tcBorders>
          </w:tcPr>
          <w:p w:rsidR="005A573C" w:rsidRPr="005A573C" w:rsidRDefault="005A573C" w:rsidP="00122A71">
            <w:pPr>
              <w:snapToGrid w:val="0"/>
              <w:jc w:val="center"/>
              <w:rPr>
                <w:sz w:val="20"/>
                <w:szCs w:val="20"/>
              </w:rPr>
            </w:pPr>
            <w:r w:rsidRPr="005A573C">
              <w:rPr>
                <w:sz w:val="20"/>
                <w:szCs w:val="20"/>
              </w:rPr>
              <w:t>17.22.12.130-00000001</w:t>
            </w:r>
          </w:p>
          <w:p w:rsidR="005A573C" w:rsidRPr="005A573C" w:rsidRDefault="005A573C" w:rsidP="00122A71">
            <w:pPr>
              <w:snapToGrid w:val="0"/>
              <w:jc w:val="center"/>
              <w:rPr>
                <w:sz w:val="20"/>
                <w:szCs w:val="20"/>
              </w:rPr>
            </w:pPr>
            <w:r w:rsidRPr="005A573C">
              <w:rPr>
                <w:rFonts w:eastAsia="Times New Roman"/>
                <w:sz w:val="20"/>
                <w:szCs w:val="20"/>
                <w:lang w:eastAsia="ar-SA"/>
              </w:rPr>
              <w:t>Подгузники для взрослых</w:t>
            </w:r>
          </w:p>
        </w:tc>
        <w:tc>
          <w:tcPr>
            <w:tcW w:w="3388" w:type="dxa"/>
            <w:tcBorders>
              <w:left w:val="outset" w:sz="6" w:space="0" w:color="auto"/>
            </w:tcBorders>
          </w:tcPr>
          <w:p w:rsidR="005A573C" w:rsidRPr="005A573C" w:rsidRDefault="005A573C" w:rsidP="00122A71">
            <w:pPr>
              <w:jc w:val="both"/>
              <w:rPr>
                <w:kern w:val="1"/>
                <w:sz w:val="20"/>
                <w:szCs w:val="20"/>
              </w:rPr>
            </w:pPr>
            <w:r w:rsidRPr="005A573C">
              <w:rPr>
                <w:kern w:val="1"/>
                <w:sz w:val="20"/>
                <w:szCs w:val="20"/>
                <w:lang w:eastAsia="ru-RU"/>
              </w:rPr>
              <w:t>Подгузники для взрослых размер ”</w:t>
            </w:r>
            <w:r w:rsidRPr="005A573C">
              <w:rPr>
                <w:kern w:val="1"/>
                <w:sz w:val="20"/>
                <w:szCs w:val="20"/>
                <w:lang w:val="en-US" w:eastAsia="ru-RU"/>
              </w:rPr>
              <w:t>L</w:t>
            </w:r>
            <w:r w:rsidRPr="005A573C">
              <w:rPr>
                <w:kern w:val="1"/>
                <w:sz w:val="20"/>
                <w:szCs w:val="20"/>
                <w:lang w:eastAsia="ru-RU"/>
              </w:rPr>
              <w:t>” (объем талии/бедер до 150 см включительно), с полным влагопоглощением не менее 2000 г.*, обратная сорбция – не более 4,4 г.*, скорость впитывания – не менее 2,3 см. куб. в секунду*.</w:t>
            </w:r>
          </w:p>
        </w:tc>
        <w:tc>
          <w:tcPr>
            <w:tcW w:w="986" w:type="dxa"/>
            <w:tcBorders>
              <w:left w:val="outset" w:sz="6" w:space="0" w:color="auto"/>
            </w:tcBorders>
          </w:tcPr>
          <w:p w:rsidR="005A573C" w:rsidRPr="005A573C" w:rsidRDefault="005A573C" w:rsidP="00122A71">
            <w:pPr>
              <w:jc w:val="center"/>
              <w:rPr>
                <w:kern w:val="1"/>
                <w:sz w:val="20"/>
                <w:szCs w:val="20"/>
                <w:lang w:eastAsia="ru-RU"/>
              </w:rPr>
            </w:pPr>
            <w:r w:rsidRPr="005A573C">
              <w:rPr>
                <w:kern w:val="1"/>
                <w:sz w:val="20"/>
                <w:szCs w:val="20"/>
                <w:lang w:eastAsia="ru-RU"/>
              </w:rPr>
              <w:t>390000</w:t>
            </w:r>
          </w:p>
        </w:tc>
        <w:tc>
          <w:tcPr>
            <w:tcW w:w="1043" w:type="dxa"/>
            <w:tcBorders>
              <w:left w:val="outset" w:sz="6" w:space="0" w:color="auto"/>
            </w:tcBorders>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 25,21</w:t>
            </w:r>
          </w:p>
        </w:tc>
        <w:tc>
          <w:tcPr>
            <w:tcW w:w="1414" w:type="dxa"/>
            <w:tcBorders>
              <w:left w:val="outset" w:sz="6" w:space="0" w:color="auto"/>
            </w:tcBorders>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w:t>
            </w:r>
          </w:p>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9831900,00</w:t>
            </w:r>
          </w:p>
        </w:tc>
      </w:tr>
      <w:tr w:rsidR="005A573C" w:rsidRPr="005A573C" w:rsidTr="00122A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724" w:type="dxa"/>
            <w:tcBorders>
              <w:right w:val="outset" w:sz="6" w:space="0" w:color="auto"/>
            </w:tcBorders>
          </w:tcPr>
          <w:p w:rsidR="005A573C" w:rsidRPr="005A573C" w:rsidRDefault="005A573C" w:rsidP="00122A71">
            <w:pPr>
              <w:snapToGrid w:val="0"/>
              <w:jc w:val="center"/>
              <w:rPr>
                <w:kern w:val="1"/>
                <w:sz w:val="20"/>
                <w:szCs w:val="20"/>
                <w:lang w:eastAsia="ru-RU"/>
              </w:rPr>
            </w:pPr>
            <w:r w:rsidRPr="005A573C">
              <w:rPr>
                <w:kern w:val="1"/>
                <w:sz w:val="20"/>
                <w:szCs w:val="20"/>
                <w:lang w:eastAsia="ru-RU"/>
              </w:rPr>
              <w:t>Подгузники для взрослых, размер ”</w:t>
            </w:r>
            <w:r w:rsidRPr="005A573C">
              <w:rPr>
                <w:kern w:val="1"/>
                <w:sz w:val="20"/>
                <w:szCs w:val="20"/>
                <w:lang w:val="en-US" w:eastAsia="ru-RU"/>
              </w:rPr>
              <w:t>XL</w:t>
            </w:r>
            <w:r w:rsidRPr="005A573C">
              <w:rPr>
                <w:kern w:val="1"/>
                <w:sz w:val="20"/>
                <w:szCs w:val="20"/>
                <w:lang w:eastAsia="ru-RU"/>
              </w:rPr>
              <w:t>” (объем талии/бедер до 175 см включительно)</w:t>
            </w:r>
          </w:p>
        </w:tc>
        <w:tc>
          <w:tcPr>
            <w:tcW w:w="1664" w:type="dxa"/>
            <w:tcBorders>
              <w:right w:val="outset" w:sz="6" w:space="0" w:color="auto"/>
            </w:tcBorders>
          </w:tcPr>
          <w:p w:rsidR="005A573C" w:rsidRPr="005A573C" w:rsidRDefault="005A573C" w:rsidP="00122A71">
            <w:pPr>
              <w:snapToGrid w:val="0"/>
              <w:jc w:val="center"/>
              <w:rPr>
                <w:sz w:val="20"/>
                <w:szCs w:val="20"/>
              </w:rPr>
            </w:pPr>
            <w:r w:rsidRPr="005A573C">
              <w:rPr>
                <w:sz w:val="20"/>
                <w:szCs w:val="20"/>
              </w:rPr>
              <w:t>17.22.12.130-00000001</w:t>
            </w:r>
          </w:p>
          <w:p w:rsidR="005A573C" w:rsidRPr="005A573C" w:rsidRDefault="005A573C" w:rsidP="00122A71">
            <w:pPr>
              <w:snapToGrid w:val="0"/>
              <w:jc w:val="center"/>
              <w:rPr>
                <w:sz w:val="20"/>
                <w:szCs w:val="20"/>
              </w:rPr>
            </w:pPr>
            <w:r w:rsidRPr="005A573C">
              <w:rPr>
                <w:rFonts w:eastAsia="Times New Roman"/>
                <w:sz w:val="20"/>
                <w:szCs w:val="20"/>
                <w:lang w:eastAsia="ar-SA"/>
              </w:rPr>
              <w:t>Подгузники для взрослых</w:t>
            </w:r>
          </w:p>
        </w:tc>
        <w:tc>
          <w:tcPr>
            <w:tcW w:w="3388" w:type="dxa"/>
            <w:tcBorders>
              <w:left w:val="outset" w:sz="6" w:space="0" w:color="auto"/>
            </w:tcBorders>
          </w:tcPr>
          <w:p w:rsidR="005A573C" w:rsidRPr="005A573C" w:rsidRDefault="005A573C" w:rsidP="00122A71">
            <w:pPr>
              <w:jc w:val="both"/>
              <w:rPr>
                <w:kern w:val="1"/>
                <w:sz w:val="20"/>
                <w:szCs w:val="20"/>
              </w:rPr>
            </w:pPr>
            <w:r w:rsidRPr="005A573C">
              <w:rPr>
                <w:kern w:val="1"/>
                <w:sz w:val="20"/>
                <w:szCs w:val="20"/>
                <w:lang w:eastAsia="ru-RU"/>
              </w:rPr>
              <w:t>Подгузники для взрослых размер ”</w:t>
            </w:r>
            <w:r w:rsidRPr="005A573C">
              <w:rPr>
                <w:kern w:val="1"/>
                <w:sz w:val="20"/>
                <w:szCs w:val="20"/>
                <w:lang w:val="en-US" w:eastAsia="ru-RU"/>
              </w:rPr>
              <w:t>XL</w:t>
            </w:r>
            <w:r w:rsidRPr="005A573C">
              <w:rPr>
                <w:kern w:val="1"/>
                <w:sz w:val="20"/>
                <w:szCs w:val="20"/>
                <w:lang w:eastAsia="ru-RU"/>
              </w:rPr>
              <w:t>” (объем талии/бедер до 175 см включительно), с полным влагопоглощением не менее 2800 г.*, обратная сорбция – не более 4,4 г.*, скорость впитывания – не менее 2,3 см. куб. в секунду*.</w:t>
            </w:r>
          </w:p>
        </w:tc>
        <w:tc>
          <w:tcPr>
            <w:tcW w:w="986" w:type="dxa"/>
            <w:tcBorders>
              <w:left w:val="outset" w:sz="6" w:space="0" w:color="auto"/>
            </w:tcBorders>
          </w:tcPr>
          <w:p w:rsidR="005A573C" w:rsidRPr="005A573C" w:rsidRDefault="005A573C" w:rsidP="00122A71">
            <w:pPr>
              <w:jc w:val="center"/>
              <w:rPr>
                <w:kern w:val="1"/>
                <w:sz w:val="20"/>
                <w:szCs w:val="20"/>
                <w:highlight w:val="yellow"/>
                <w:lang w:eastAsia="ru-RU"/>
              </w:rPr>
            </w:pPr>
            <w:r w:rsidRPr="005A573C">
              <w:rPr>
                <w:kern w:val="1"/>
                <w:sz w:val="20"/>
                <w:szCs w:val="20"/>
                <w:lang w:eastAsia="ru-RU"/>
              </w:rPr>
              <w:t>55000</w:t>
            </w:r>
          </w:p>
        </w:tc>
        <w:tc>
          <w:tcPr>
            <w:tcW w:w="1043" w:type="dxa"/>
            <w:tcBorders>
              <w:left w:val="outset" w:sz="6" w:space="0" w:color="auto"/>
            </w:tcBorders>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 28,55</w:t>
            </w:r>
          </w:p>
        </w:tc>
        <w:tc>
          <w:tcPr>
            <w:tcW w:w="1414" w:type="dxa"/>
            <w:tcBorders>
              <w:left w:val="outset" w:sz="6" w:space="0" w:color="auto"/>
            </w:tcBorders>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w:t>
            </w:r>
          </w:p>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1570250,00</w:t>
            </w:r>
          </w:p>
        </w:tc>
      </w:tr>
      <w:tr w:rsidR="005A573C" w:rsidRPr="005A573C" w:rsidTr="00122A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1"/>
          <w:jc w:val="center"/>
        </w:trPr>
        <w:tc>
          <w:tcPr>
            <w:tcW w:w="1724" w:type="dxa"/>
            <w:tcBorders>
              <w:right w:val="outset" w:sz="6" w:space="0" w:color="auto"/>
            </w:tcBorders>
          </w:tcPr>
          <w:p w:rsidR="005A573C" w:rsidRPr="005A573C" w:rsidRDefault="005A573C" w:rsidP="00122A71">
            <w:pPr>
              <w:jc w:val="both"/>
              <w:rPr>
                <w:rFonts w:eastAsia="Times New Roman"/>
                <w:sz w:val="20"/>
                <w:szCs w:val="20"/>
                <w:lang w:eastAsia="ar-SA"/>
              </w:rPr>
            </w:pPr>
          </w:p>
        </w:tc>
        <w:tc>
          <w:tcPr>
            <w:tcW w:w="1664" w:type="dxa"/>
            <w:tcBorders>
              <w:right w:val="outset" w:sz="6" w:space="0" w:color="auto"/>
            </w:tcBorders>
            <w:vAlign w:val="center"/>
          </w:tcPr>
          <w:p w:rsidR="005A573C" w:rsidRPr="005A573C" w:rsidRDefault="005A573C" w:rsidP="00122A71">
            <w:pPr>
              <w:jc w:val="center"/>
              <w:rPr>
                <w:rFonts w:eastAsia="Times New Roman"/>
                <w:sz w:val="20"/>
                <w:szCs w:val="20"/>
                <w:lang w:eastAsia="ar-SA"/>
              </w:rPr>
            </w:pPr>
            <w:r w:rsidRPr="005A573C">
              <w:rPr>
                <w:rFonts w:eastAsia="Times New Roman"/>
                <w:sz w:val="20"/>
                <w:szCs w:val="20"/>
                <w:lang w:eastAsia="ar-SA"/>
              </w:rPr>
              <w:t>ИТОГО:</w:t>
            </w:r>
          </w:p>
        </w:tc>
        <w:tc>
          <w:tcPr>
            <w:tcW w:w="3388" w:type="dxa"/>
            <w:tcBorders>
              <w:left w:val="outset" w:sz="6" w:space="0" w:color="auto"/>
            </w:tcBorders>
            <w:vAlign w:val="center"/>
          </w:tcPr>
          <w:p w:rsidR="005A573C" w:rsidRPr="005A573C" w:rsidRDefault="005A573C" w:rsidP="00122A71">
            <w:pPr>
              <w:autoSpaceDE w:val="0"/>
              <w:autoSpaceDN w:val="0"/>
              <w:adjustRightInd w:val="0"/>
              <w:jc w:val="center"/>
              <w:rPr>
                <w:sz w:val="20"/>
                <w:szCs w:val="20"/>
              </w:rPr>
            </w:pPr>
          </w:p>
        </w:tc>
        <w:tc>
          <w:tcPr>
            <w:tcW w:w="986" w:type="dxa"/>
            <w:tcBorders>
              <w:left w:val="outset" w:sz="6" w:space="0" w:color="auto"/>
            </w:tcBorders>
            <w:vAlign w:val="center"/>
          </w:tcPr>
          <w:p w:rsidR="005A573C" w:rsidRPr="005A573C" w:rsidRDefault="005A573C" w:rsidP="00122A71">
            <w:pPr>
              <w:jc w:val="center"/>
              <w:rPr>
                <w:sz w:val="20"/>
                <w:szCs w:val="20"/>
              </w:rPr>
            </w:pPr>
            <w:r w:rsidRPr="005A573C">
              <w:rPr>
                <w:sz w:val="20"/>
                <w:szCs w:val="20"/>
              </w:rPr>
              <w:t>1002000</w:t>
            </w:r>
          </w:p>
        </w:tc>
        <w:tc>
          <w:tcPr>
            <w:tcW w:w="1043" w:type="dxa"/>
            <w:tcBorders>
              <w:left w:val="outset" w:sz="6" w:space="0" w:color="auto"/>
            </w:tcBorders>
            <w:vAlign w:val="center"/>
          </w:tcPr>
          <w:p w:rsidR="005A573C" w:rsidRPr="005A573C" w:rsidRDefault="005A573C" w:rsidP="00122A71">
            <w:pPr>
              <w:jc w:val="center"/>
              <w:rPr>
                <w:sz w:val="20"/>
                <w:szCs w:val="20"/>
              </w:rPr>
            </w:pPr>
          </w:p>
        </w:tc>
        <w:tc>
          <w:tcPr>
            <w:tcW w:w="1414" w:type="dxa"/>
            <w:tcBorders>
              <w:left w:val="outset" w:sz="6" w:space="0" w:color="auto"/>
            </w:tcBorders>
            <w:vAlign w:val="center"/>
          </w:tcPr>
          <w:p w:rsidR="005A573C" w:rsidRPr="005A573C" w:rsidRDefault="005A573C" w:rsidP="00122A71">
            <w:pPr>
              <w:jc w:val="center"/>
              <w:rPr>
                <w:rFonts w:eastAsia="Times New Roman"/>
                <w:sz w:val="20"/>
                <w:szCs w:val="20"/>
                <w:lang w:eastAsia="ru-RU"/>
              </w:rPr>
            </w:pPr>
            <w:r w:rsidRPr="005A573C">
              <w:rPr>
                <w:rFonts w:eastAsia="Times New Roman"/>
                <w:sz w:val="20"/>
                <w:szCs w:val="20"/>
                <w:lang w:eastAsia="ru-RU"/>
              </w:rPr>
              <w:t>не более</w:t>
            </w:r>
          </w:p>
          <w:p w:rsidR="005A573C" w:rsidRPr="005A573C" w:rsidRDefault="005A573C" w:rsidP="00122A71">
            <w:pPr>
              <w:jc w:val="center"/>
              <w:rPr>
                <w:sz w:val="20"/>
                <w:szCs w:val="20"/>
              </w:rPr>
            </w:pPr>
            <w:r w:rsidRPr="005A573C">
              <w:rPr>
                <w:rFonts w:eastAsia="Times New Roman"/>
                <w:sz w:val="20"/>
                <w:szCs w:val="20"/>
                <w:lang w:eastAsia="ru-RU"/>
              </w:rPr>
              <w:t>23375220,00</w:t>
            </w:r>
          </w:p>
        </w:tc>
      </w:tr>
    </w:tbl>
    <w:p w:rsidR="005A573C" w:rsidRPr="005A573C" w:rsidRDefault="005A573C" w:rsidP="005A573C">
      <w:pPr>
        <w:pStyle w:val="a6"/>
        <w:tabs>
          <w:tab w:val="left" w:pos="708"/>
        </w:tabs>
        <w:ind w:left="0" w:firstLine="567"/>
        <w:jc w:val="both"/>
        <w:rPr>
          <w:rFonts w:eastAsia="Times New Roman"/>
          <w:kern w:val="2"/>
          <w:sz w:val="20"/>
          <w:szCs w:val="20"/>
          <w:lang w:eastAsia="ar-SA"/>
        </w:rPr>
      </w:pPr>
      <w:r w:rsidRPr="005A573C">
        <w:rPr>
          <w:sz w:val="20"/>
          <w:szCs w:val="20"/>
        </w:rPr>
        <w:t xml:space="preserve">Остаточный срок годности Товара составляет </w:t>
      </w:r>
      <w:r w:rsidRPr="005A573C">
        <w:rPr>
          <w:color w:val="0000FF"/>
          <w:sz w:val="20"/>
          <w:szCs w:val="20"/>
        </w:rPr>
        <w:t>не менее 12 (двенадцати)</w:t>
      </w:r>
      <w:r w:rsidRPr="005A573C">
        <w:rPr>
          <w:sz w:val="20"/>
          <w:szCs w:val="20"/>
        </w:rPr>
        <w:t xml:space="preserve"> месяцев со дня подписания Акта приема-передачи технического средства реабилитации (товара) Получателем.</w:t>
      </w:r>
    </w:p>
    <w:p w:rsidR="005A573C" w:rsidRPr="005A573C" w:rsidRDefault="005A573C" w:rsidP="005A573C">
      <w:pPr>
        <w:ind w:firstLine="567"/>
        <w:jc w:val="both"/>
        <w:rPr>
          <w:b/>
          <w:kern w:val="2"/>
          <w:sz w:val="20"/>
          <w:szCs w:val="20"/>
          <w:lang w:eastAsia="ru-RU"/>
        </w:rPr>
      </w:pPr>
      <w:r w:rsidRPr="005A573C">
        <w:rPr>
          <w:b/>
          <w:kern w:val="2"/>
          <w:sz w:val="20"/>
          <w:szCs w:val="20"/>
          <w:lang w:eastAsia="ru-RU"/>
        </w:rPr>
        <w:t>Обязательные требования к организации и режиму работы пунктов выдачи:</w:t>
      </w:r>
    </w:p>
    <w:p w:rsidR="005A573C" w:rsidRPr="005A573C" w:rsidRDefault="005A573C" w:rsidP="005A573C">
      <w:pPr>
        <w:ind w:firstLine="567"/>
        <w:jc w:val="both"/>
        <w:rPr>
          <w:kern w:val="2"/>
          <w:sz w:val="20"/>
          <w:szCs w:val="20"/>
          <w:lang w:eastAsia="ru-RU"/>
        </w:rPr>
      </w:pPr>
      <w:r w:rsidRPr="005A573C">
        <w:rPr>
          <w:kern w:val="2"/>
          <w:sz w:val="20"/>
          <w:szCs w:val="20"/>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5A573C">
        <w:rPr>
          <w:rFonts w:eastAsia="Times New Roman"/>
          <w:bCs/>
          <w:kern w:val="2"/>
          <w:sz w:val="20"/>
          <w:szCs w:val="20"/>
          <w:lang w:eastAsia="ar-SA"/>
        </w:rPr>
        <w:t xml:space="preserve"> </w:t>
      </w:r>
      <w:proofErr w:type="gramStart"/>
      <w:r w:rsidRPr="005A573C">
        <w:rPr>
          <w:rFonts w:eastAsia="Times New Roman"/>
          <w:bCs/>
          <w:kern w:val="2"/>
          <w:sz w:val="20"/>
          <w:szCs w:val="20"/>
          <w:lang w:eastAsia="ar-SA"/>
        </w:rPr>
        <w:t>г</w:t>
      </w:r>
      <w:proofErr w:type="gramEnd"/>
      <w:r w:rsidRPr="005A573C">
        <w:rPr>
          <w:rFonts w:eastAsia="Times New Roman"/>
          <w:bCs/>
          <w:kern w:val="2"/>
          <w:sz w:val="20"/>
          <w:szCs w:val="20"/>
          <w:lang w:eastAsia="ar-SA"/>
        </w:rPr>
        <w:t xml:space="preserve">. Ухта, </w:t>
      </w:r>
      <w:r w:rsidRPr="005A573C">
        <w:rPr>
          <w:kern w:val="2"/>
          <w:sz w:val="20"/>
          <w:szCs w:val="20"/>
          <w:lang w:eastAsia="ru-RU"/>
        </w:rPr>
        <w:t xml:space="preserve">г. Воркута, г. Печора организовать в течение 3 (трех) календарных дней с даты получения </w:t>
      </w:r>
      <w:r w:rsidRPr="005A573C">
        <w:rPr>
          <w:rFonts w:eastAsia="Times New Roman"/>
          <w:kern w:val="2"/>
          <w:sz w:val="20"/>
          <w:szCs w:val="20"/>
          <w:lang w:eastAsia="ar-SA"/>
        </w:rPr>
        <w:t xml:space="preserve">списка Получателей, получивших направления на обеспечение Товаром в рамках Контракта и </w:t>
      </w:r>
      <w:r w:rsidRPr="005A573C">
        <w:rPr>
          <w:kern w:val="2"/>
          <w:sz w:val="20"/>
          <w:szCs w:val="20"/>
          <w:lang w:eastAsia="ru-RU"/>
        </w:rPr>
        <w:t>уведомить Заказчика о фактическом открытии пунктов выдачи  и начале работы посредством почтовой, факсимильной или посредством электронной почты.</w:t>
      </w:r>
    </w:p>
    <w:p w:rsidR="005A573C" w:rsidRPr="005A573C" w:rsidRDefault="005A573C" w:rsidP="005A573C">
      <w:pPr>
        <w:ind w:firstLine="567"/>
        <w:jc w:val="both"/>
        <w:rPr>
          <w:kern w:val="2"/>
          <w:sz w:val="20"/>
          <w:szCs w:val="20"/>
          <w:lang w:eastAsia="ru-RU"/>
        </w:rPr>
      </w:pPr>
      <w:r w:rsidRPr="005A573C">
        <w:rPr>
          <w:kern w:val="2"/>
          <w:sz w:val="20"/>
          <w:szCs w:val="20"/>
          <w:lang w:eastAsia="ru-RU"/>
        </w:rPr>
        <w:t xml:space="preserve">Каждый пункт должен находиться в отапливаемом помещении на первом этаже, иметь места для </w:t>
      </w:r>
      <w:r w:rsidRPr="005A573C">
        <w:rPr>
          <w:kern w:val="2"/>
          <w:sz w:val="20"/>
          <w:szCs w:val="20"/>
          <w:lang w:eastAsia="ru-RU"/>
        </w:rPr>
        <w:lastRenderedPageBreak/>
        <w:t xml:space="preserve">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5A573C" w:rsidRPr="005A573C" w:rsidRDefault="005A573C" w:rsidP="005A573C">
      <w:pPr>
        <w:autoSpaceDE w:val="0"/>
        <w:ind w:firstLine="567"/>
        <w:jc w:val="both"/>
        <w:rPr>
          <w:kern w:val="2"/>
          <w:sz w:val="20"/>
          <w:szCs w:val="20"/>
          <w:lang w:eastAsia="ru-RU"/>
        </w:rPr>
      </w:pPr>
      <w:r w:rsidRPr="005A573C">
        <w:rPr>
          <w:kern w:val="2"/>
          <w:sz w:val="20"/>
          <w:szCs w:val="20"/>
          <w:lang w:eastAsia="ru-RU"/>
        </w:rPr>
        <w:t xml:space="preserve"> Поставщик не позднее одного рабочего дня </w:t>
      </w:r>
      <w:proofErr w:type="gramStart"/>
      <w:r w:rsidRPr="005A573C">
        <w:rPr>
          <w:kern w:val="2"/>
          <w:sz w:val="20"/>
          <w:szCs w:val="20"/>
          <w:lang w:eastAsia="ru-RU"/>
        </w:rPr>
        <w:t>с даты организации</w:t>
      </w:r>
      <w:proofErr w:type="gramEnd"/>
      <w:r w:rsidRPr="005A573C">
        <w:rPr>
          <w:kern w:val="2"/>
          <w:sz w:val="20"/>
          <w:szCs w:val="20"/>
          <w:lang w:eastAsia="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электронной почты и почтовой связи.</w:t>
      </w:r>
    </w:p>
    <w:p w:rsidR="005A573C" w:rsidRDefault="005A573C" w:rsidP="005A573C">
      <w:pPr>
        <w:pStyle w:val="a6"/>
        <w:tabs>
          <w:tab w:val="left" w:pos="708"/>
        </w:tabs>
        <w:ind w:left="0" w:firstLine="567"/>
        <w:jc w:val="both"/>
      </w:pPr>
    </w:p>
    <w:p w:rsidR="005A573C" w:rsidRPr="00974E8D" w:rsidRDefault="005A573C" w:rsidP="005A573C">
      <w:pPr>
        <w:ind w:firstLine="426"/>
        <w:jc w:val="both"/>
        <w:rPr>
          <w:sz w:val="18"/>
          <w:szCs w:val="18"/>
        </w:rPr>
      </w:pPr>
      <w:proofErr w:type="gramStart"/>
      <w:r w:rsidRPr="00974E8D">
        <w:rPr>
          <w:sz w:val="20"/>
          <w:szCs w:val="20"/>
        </w:rPr>
        <w:t>¹</w:t>
      </w:r>
      <w:r w:rsidRPr="00974E8D">
        <w:rPr>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74E8D">
        <w:rPr>
          <w:sz w:val="18"/>
          <w:szCs w:val="18"/>
        </w:rPr>
        <w:t>абилитации</w:t>
      </w:r>
      <w:proofErr w:type="spellEnd"/>
      <w:r w:rsidRPr="00974E8D">
        <w:rPr>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974E8D">
        <w:rPr>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A573C" w:rsidRPr="00974E8D" w:rsidRDefault="005A573C" w:rsidP="005A573C">
      <w:pPr>
        <w:autoSpaceDE w:val="0"/>
        <w:autoSpaceDN w:val="0"/>
        <w:adjustRightInd w:val="0"/>
        <w:ind w:firstLine="426"/>
        <w:contextualSpacing/>
        <w:jc w:val="both"/>
        <w:rPr>
          <w:sz w:val="18"/>
          <w:szCs w:val="18"/>
        </w:rPr>
      </w:pPr>
      <w:proofErr w:type="gramStart"/>
      <w:r w:rsidRPr="00905099">
        <w:rPr>
          <w:sz w:val="20"/>
          <w:szCs w:val="20"/>
        </w:rPr>
        <w:t>²</w:t>
      </w:r>
      <w:r w:rsidRPr="00974E8D">
        <w:rPr>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974E8D">
        <w:rPr>
          <w:sz w:val="18"/>
          <w:szCs w:val="18"/>
        </w:rPr>
        <w:t xml:space="preserve"> для обеспечения государственных и муниципальных нужд.</w:t>
      </w:r>
    </w:p>
    <w:p w:rsidR="005A573C" w:rsidRPr="00974E8D" w:rsidRDefault="005A573C" w:rsidP="005A573C">
      <w:pPr>
        <w:ind w:firstLine="426"/>
        <w:jc w:val="both"/>
        <w:rPr>
          <w:sz w:val="18"/>
          <w:szCs w:val="18"/>
        </w:rPr>
      </w:pPr>
      <w:proofErr w:type="gramStart"/>
      <w:r w:rsidRPr="00905099">
        <w:rPr>
          <w:sz w:val="20"/>
          <w:szCs w:val="20"/>
        </w:rPr>
        <w:t>³</w:t>
      </w:r>
      <w:r w:rsidRPr="00974E8D">
        <w:rPr>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5A573C" w:rsidRPr="00974E8D" w:rsidRDefault="005A573C" w:rsidP="005A573C"/>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5A573C" w:rsidRPr="00974E8D" w:rsidRDefault="005A573C" w:rsidP="005A573C">
      <w:pPr>
        <w:jc w:val="right"/>
      </w:pPr>
    </w:p>
    <w:p w:rsidR="00794E77" w:rsidRDefault="00794E77" w:rsidP="00F66107">
      <w:pPr>
        <w:jc w:val="center"/>
        <w:rPr>
          <w:b/>
        </w:rPr>
      </w:pPr>
    </w:p>
    <w:sectPr w:rsidR="00794E77"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107"/>
    <w:rsid w:val="000004DF"/>
    <w:rsid w:val="000005CC"/>
    <w:rsid w:val="0000070B"/>
    <w:rsid w:val="00000A2C"/>
    <w:rsid w:val="00000D42"/>
    <w:rsid w:val="00001A40"/>
    <w:rsid w:val="0000208A"/>
    <w:rsid w:val="000021C6"/>
    <w:rsid w:val="000022D9"/>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414"/>
    <w:rsid w:val="0001097A"/>
    <w:rsid w:val="00010AFE"/>
    <w:rsid w:val="0001102B"/>
    <w:rsid w:val="0001147D"/>
    <w:rsid w:val="00011826"/>
    <w:rsid w:val="0001193B"/>
    <w:rsid w:val="00011D6A"/>
    <w:rsid w:val="00012013"/>
    <w:rsid w:val="0001229E"/>
    <w:rsid w:val="00012482"/>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10AC"/>
    <w:rsid w:val="00041570"/>
    <w:rsid w:val="00041610"/>
    <w:rsid w:val="00041C7E"/>
    <w:rsid w:val="00041CAC"/>
    <w:rsid w:val="00041ECF"/>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2C3"/>
    <w:rsid w:val="00057315"/>
    <w:rsid w:val="00057799"/>
    <w:rsid w:val="000579FF"/>
    <w:rsid w:val="00057D8A"/>
    <w:rsid w:val="000611B4"/>
    <w:rsid w:val="000613B6"/>
    <w:rsid w:val="0006169F"/>
    <w:rsid w:val="000619B0"/>
    <w:rsid w:val="000619EC"/>
    <w:rsid w:val="00061E72"/>
    <w:rsid w:val="00061F5A"/>
    <w:rsid w:val="000626E0"/>
    <w:rsid w:val="00062DE3"/>
    <w:rsid w:val="00063012"/>
    <w:rsid w:val="00063251"/>
    <w:rsid w:val="0006358B"/>
    <w:rsid w:val="00063CD1"/>
    <w:rsid w:val="00063D20"/>
    <w:rsid w:val="00063E13"/>
    <w:rsid w:val="00063E3C"/>
    <w:rsid w:val="00064165"/>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FBE"/>
    <w:rsid w:val="000D4077"/>
    <w:rsid w:val="000D48A1"/>
    <w:rsid w:val="000D4A52"/>
    <w:rsid w:val="000D4BA9"/>
    <w:rsid w:val="000D4C52"/>
    <w:rsid w:val="000D4E6C"/>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F78"/>
    <w:rsid w:val="00101010"/>
    <w:rsid w:val="00101126"/>
    <w:rsid w:val="0010130E"/>
    <w:rsid w:val="001014E0"/>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0DB"/>
    <w:rsid w:val="001121EC"/>
    <w:rsid w:val="0011229C"/>
    <w:rsid w:val="00112753"/>
    <w:rsid w:val="00112941"/>
    <w:rsid w:val="00112C31"/>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5AC"/>
    <w:rsid w:val="00117E5F"/>
    <w:rsid w:val="00117EAC"/>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C28"/>
    <w:rsid w:val="00137C2B"/>
    <w:rsid w:val="00140D8F"/>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70"/>
    <w:rsid w:val="00144FB5"/>
    <w:rsid w:val="001450D9"/>
    <w:rsid w:val="00145220"/>
    <w:rsid w:val="00145291"/>
    <w:rsid w:val="001458DD"/>
    <w:rsid w:val="00145EE5"/>
    <w:rsid w:val="0014637B"/>
    <w:rsid w:val="0014680C"/>
    <w:rsid w:val="00146835"/>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CC2"/>
    <w:rsid w:val="00165CDC"/>
    <w:rsid w:val="001660A5"/>
    <w:rsid w:val="00166270"/>
    <w:rsid w:val="001663E5"/>
    <w:rsid w:val="001665AB"/>
    <w:rsid w:val="0016691D"/>
    <w:rsid w:val="001669CB"/>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3358"/>
    <w:rsid w:val="00173503"/>
    <w:rsid w:val="00173CDD"/>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9F8"/>
    <w:rsid w:val="00193ADA"/>
    <w:rsid w:val="0019402A"/>
    <w:rsid w:val="0019445B"/>
    <w:rsid w:val="00194A12"/>
    <w:rsid w:val="00194C07"/>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A7F0C"/>
    <w:rsid w:val="001B00CC"/>
    <w:rsid w:val="001B0336"/>
    <w:rsid w:val="001B061D"/>
    <w:rsid w:val="001B115A"/>
    <w:rsid w:val="001B149F"/>
    <w:rsid w:val="001B1601"/>
    <w:rsid w:val="001B1801"/>
    <w:rsid w:val="001B1996"/>
    <w:rsid w:val="001B19A8"/>
    <w:rsid w:val="001B1C6B"/>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D09"/>
    <w:rsid w:val="001C0133"/>
    <w:rsid w:val="001C0442"/>
    <w:rsid w:val="001C04CB"/>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943"/>
    <w:rsid w:val="001D0A02"/>
    <w:rsid w:val="001D0CB6"/>
    <w:rsid w:val="001D0EB6"/>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C16"/>
    <w:rsid w:val="00261D3F"/>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2F7"/>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42"/>
    <w:rsid w:val="002A1A04"/>
    <w:rsid w:val="002A1ED3"/>
    <w:rsid w:val="002A254B"/>
    <w:rsid w:val="002A291B"/>
    <w:rsid w:val="002A2FCC"/>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408"/>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BE6"/>
    <w:rsid w:val="002E6EC5"/>
    <w:rsid w:val="002E715B"/>
    <w:rsid w:val="002E732F"/>
    <w:rsid w:val="002E7646"/>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2A"/>
    <w:rsid w:val="002F3A75"/>
    <w:rsid w:val="002F4311"/>
    <w:rsid w:val="002F4533"/>
    <w:rsid w:val="002F488D"/>
    <w:rsid w:val="002F4BBC"/>
    <w:rsid w:val="002F5015"/>
    <w:rsid w:val="002F50FC"/>
    <w:rsid w:val="002F5112"/>
    <w:rsid w:val="002F52A3"/>
    <w:rsid w:val="002F52FF"/>
    <w:rsid w:val="002F5809"/>
    <w:rsid w:val="002F58E7"/>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2FD5"/>
    <w:rsid w:val="003130CA"/>
    <w:rsid w:val="00313359"/>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71E"/>
    <w:rsid w:val="00322ABB"/>
    <w:rsid w:val="00322AC3"/>
    <w:rsid w:val="00322CD3"/>
    <w:rsid w:val="00322D8F"/>
    <w:rsid w:val="003231EE"/>
    <w:rsid w:val="00323399"/>
    <w:rsid w:val="0032344A"/>
    <w:rsid w:val="00323A47"/>
    <w:rsid w:val="00323CC5"/>
    <w:rsid w:val="00323EE2"/>
    <w:rsid w:val="00324209"/>
    <w:rsid w:val="0032437A"/>
    <w:rsid w:val="003245F3"/>
    <w:rsid w:val="00324717"/>
    <w:rsid w:val="00324F69"/>
    <w:rsid w:val="003250CD"/>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435"/>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B19"/>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458"/>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60E1"/>
    <w:rsid w:val="0038621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FCA"/>
    <w:rsid w:val="003F404A"/>
    <w:rsid w:val="003F43BF"/>
    <w:rsid w:val="003F44BA"/>
    <w:rsid w:val="003F44F6"/>
    <w:rsid w:val="003F469E"/>
    <w:rsid w:val="003F4763"/>
    <w:rsid w:val="003F4A4C"/>
    <w:rsid w:val="003F4B86"/>
    <w:rsid w:val="003F522F"/>
    <w:rsid w:val="003F5386"/>
    <w:rsid w:val="003F5691"/>
    <w:rsid w:val="003F58FB"/>
    <w:rsid w:val="003F5E8F"/>
    <w:rsid w:val="003F61D4"/>
    <w:rsid w:val="003F64C8"/>
    <w:rsid w:val="003F6667"/>
    <w:rsid w:val="003F6E72"/>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4B8"/>
    <w:rsid w:val="004254FD"/>
    <w:rsid w:val="00425591"/>
    <w:rsid w:val="00425DA6"/>
    <w:rsid w:val="00425ECF"/>
    <w:rsid w:val="00426094"/>
    <w:rsid w:val="004262CF"/>
    <w:rsid w:val="004264BA"/>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DCF"/>
    <w:rsid w:val="004A0FDE"/>
    <w:rsid w:val="004A1403"/>
    <w:rsid w:val="004A14BD"/>
    <w:rsid w:val="004A1505"/>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34C"/>
    <w:rsid w:val="004A75F4"/>
    <w:rsid w:val="004A7B64"/>
    <w:rsid w:val="004A7FA7"/>
    <w:rsid w:val="004B0394"/>
    <w:rsid w:val="004B04A8"/>
    <w:rsid w:val="004B059B"/>
    <w:rsid w:val="004B05E6"/>
    <w:rsid w:val="004B066B"/>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946"/>
    <w:rsid w:val="004D5A6D"/>
    <w:rsid w:val="004D5BFE"/>
    <w:rsid w:val="004D5F70"/>
    <w:rsid w:val="004D5F80"/>
    <w:rsid w:val="004D63D4"/>
    <w:rsid w:val="004D6401"/>
    <w:rsid w:val="004D64DA"/>
    <w:rsid w:val="004D68C8"/>
    <w:rsid w:val="004D7093"/>
    <w:rsid w:val="004D7558"/>
    <w:rsid w:val="004D773C"/>
    <w:rsid w:val="004D777B"/>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55AF"/>
    <w:rsid w:val="004E5A61"/>
    <w:rsid w:val="004E62BF"/>
    <w:rsid w:val="004E6443"/>
    <w:rsid w:val="004E6631"/>
    <w:rsid w:val="004E6640"/>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429"/>
    <w:rsid w:val="004F2456"/>
    <w:rsid w:val="004F27F4"/>
    <w:rsid w:val="004F2BBA"/>
    <w:rsid w:val="004F2C61"/>
    <w:rsid w:val="004F2EC3"/>
    <w:rsid w:val="004F34CC"/>
    <w:rsid w:val="004F3BA3"/>
    <w:rsid w:val="004F3DA9"/>
    <w:rsid w:val="004F3DF2"/>
    <w:rsid w:val="004F4080"/>
    <w:rsid w:val="004F45BE"/>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8C3"/>
    <w:rsid w:val="00557B01"/>
    <w:rsid w:val="00560056"/>
    <w:rsid w:val="0056011E"/>
    <w:rsid w:val="005601BB"/>
    <w:rsid w:val="00560629"/>
    <w:rsid w:val="005608CF"/>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5002"/>
    <w:rsid w:val="005655BA"/>
    <w:rsid w:val="00565862"/>
    <w:rsid w:val="005658C4"/>
    <w:rsid w:val="00565A38"/>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55B"/>
    <w:rsid w:val="00572641"/>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602F"/>
    <w:rsid w:val="0058622A"/>
    <w:rsid w:val="00586C28"/>
    <w:rsid w:val="0058717A"/>
    <w:rsid w:val="005872C9"/>
    <w:rsid w:val="00587A3F"/>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73C"/>
    <w:rsid w:val="005A5B4F"/>
    <w:rsid w:val="005A5B8E"/>
    <w:rsid w:val="005A6406"/>
    <w:rsid w:val="005A678C"/>
    <w:rsid w:val="005A6A7B"/>
    <w:rsid w:val="005A6AF8"/>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BCE"/>
    <w:rsid w:val="005B6CAB"/>
    <w:rsid w:val="005B7171"/>
    <w:rsid w:val="005B760C"/>
    <w:rsid w:val="005B7672"/>
    <w:rsid w:val="005B7A71"/>
    <w:rsid w:val="005C014B"/>
    <w:rsid w:val="005C0203"/>
    <w:rsid w:val="005C0216"/>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B20"/>
    <w:rsid w:val="005C7D6E"/>
    <w:rsid w:val="005C7F6A"/>
    <w:rsid w:val="005C7FAE"/>
    <w:rsid w:val="005C7FE2"/>
    <w:rsid w:val="005D00C4"/>
    <w:rsid w:val="005D0277"/>
    <w:rsid w:val="005D02A9"/>
    <w:rsid w:val="005D05D6"/>
    <w:rsid w:val="005D075E"/>
    <w:rsid w:val="005D095F"/>
    <w:rsid w:val="005D0CEA"/>
    <w:rsid w:val="005D16D8"/>
    <w:rsid w:val="005D17DA"/>
    <w:rsid w:val="005D1AD7"/>
    <w:rsid w:val="005D1B18"/>
    <w:rsid w:val="005D1ECE"/>
    <w:rsid w:val="005D20BE"/>
    <w:rsid w:val="005D2523"/>
    <w:rsid w:val="005D25A3"/>
    <w:rsid w:val="005D2698"/>
    <w:rsid w:val="005D2849"/>
    <w:rsid w:val="005D2B74"/>
    <w:rsid w:val="005D31DD"/>
    <w:rsid w:val="005D4355"/>
    <w:rsid w:val="005D44B0"/>
    <w:rsid w:val="005D4873"/>
    <w:rsid w:val="005D49D8"/>
    <w:rsid w:val="005D54DA"/>
    <w:rsid w:val="005D555B"/>
    <w:rsid w:val="005D5808"/>
    <w:rsid w:val="005D5916"/>
    <w:rsid w:val="005D5F33"/>
    <w:rsid w:val="005D6060"/>
    <w:rsid w:val="005D61C4"/>
    <w:rsid w:val="005D6381"/>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5F6"/>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5BA"/>
    <w:rsid w:val="006058F2"/>
    <w:rsid w:val="00605A6F"/>
    <w:rsid w:val="00605BA0"/>
    <w:rsid w:val="00605DC2"/>
    <w:rsid w:val="00605E26"/>
    <w:rsid w:val="00605EDD"/>
    <w:rsid w:val="00605EFB"/>
    <w:rsid w:val="00605F03"/>
    <w:rsid w:val="00605F22"/>
    <w:rsid w:val="00605F72"/>
    <w:rsid w:val="006063CA"/>
    <w:rsid w:val="00606A38"/>
    <w:rsid w:val="00606BD5"/>
    <w:rsid w:val="00606F5B"/>
    <w:rsid w:val="006071F2"/>
    <w:rsid w:val="00610498"/>
    <w:rsid w:val="0061058C"/>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7162"/>
    <w:rsid w:val="00667B40"/>
    <w:rsid w:val="00667BA0"/>
    <w:rsid w:val="00667D08"/>
    <w:rsid w:val="00667E23"/>
    <w:rsid w:val="00670085"/>
    <w:rsid w:val="006703AC"/>
    <w:rsid w:val="006703D0"/>
    <w:rsid w:val="006707DD"/>
    <w:rsid w:val="00670868"/>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B85"/>
    <w:rsid w:val="00675E01"/>
    <w:rsid w:val="00676381"/>
    <w:rsid w:val="0067659C"/>
    <w:rsid w:val="00676CEF"/>
    <w:rsid w:val="006773C5"/>
    <w:rsid w:val="00677D4F"/>
    <w:rsid w:val="00677D63"/>
    <w:rsid w:val="00680130"/>
    <w:rsid w:val="006810D1"/>
    <w:rsid w:val="006819F2"/>
    <w:rsid w:val="00681A90"/>
    <w:rsid w:val="00681BA8"/>
    <w:rsid w:val="00681BFE"/>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CC1"/>
    <w:rsid w:val="006A7CC7"/>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787"/>
    <w:rsid w:val="006C7AE4"/>
    <w:rsid w:val="006C7D6C"/>
    <w:rsid w:val="006D06AC"/>
    <w:rsid w:val="006D08CA"/>
    <w:rsid w:val="006D0D53"/>
    <w:rsid w:val="006D0DF7"/>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CC5"/>
    <w:rsid w:val="006E325F"/>
    <w:rsid w:val="006E39C4"/>
    <w:rsid w:val="006E3ACC"/>
    <w:rsid w:val="006E3C60"/>
    <w:rsid w:val="006E4089"/>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20E8"/>
    <w:rsid w:val="00732517"/>
    <w:rsid w:val="007325B9"/>
    <w:rsid w:val="007328BA"/>
    <w:rsid w:val="00732CB0"/>
    <w:rsid w:val="00732D9E"/>
    <w:rsid w:val="0073312D"/>
    <w:rsid w:val="00733265"/>
    <w:rsid w:val="00733836"/>
    <w:rsid w:val="00733853"/>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80"/>
    <w:rsid w:val="00742C93"/>
    <w:rsid w:val="00742FA8"/>
    <w:rsid w:val="00742FD6"/>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A06"/>
    <w:rsid w:val="00751F1F"/>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BE1"/>
    <w:rsid w:val="00766006"/>
    <w:rsid w:val="007664EE"/>
    <w:rsid w:val="00766935"/>
    <w:rsid w:val="00766F7D"/>
    <w:rsid w:val="00766FAA"/>
    <w:rsid w:val="007670F4"/>
    <w:rsid w:val="00767191"/>
    <w:rsid w:val="00767274"/>
    <w:rsid w:val="00767B1E"/>
    <w:rsid w:val="00767CE4"/>
    <w:rsid w:val="007700D4"/>
    <w:rsid w:val="007704DD"/>
    <w:rsid w:val="00770830"/>
    <w:rsid w:val="00770B14"/>
    <w:rsid w:val="00770F75"/>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4E77"/>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44DB"/>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F92"/>
    <w:rsid w:val="007E2070"/>
    <w:rsid w:val="007E23B7"/>
    <w:rsid w:val="007E277C"/>
    <w:rsid w:val="007E2991"/>
    <w:rsid w:val="007E2A73"/>
    <w:rsid w:val="007E2D0C"/>
    <w:rsid w:val="007E3023"/>
    <w:rsid w:val="007E3230"/>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9BE"/>
    <w:rsid w:val="00800C68"/>
    <w:rsid w:val="0080160D"/>
    <w:rsid w:val="00801760"/>
    <w:rsid w:val="00801B4F"/>
    <w:rsid w:val="00801B78"/>
    <w:rsid w:val="008024DE"/>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4F30"/>
    <w:rsid w:val="0080532E"/>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8E"/>
    <w:rsid w:val="008165A8"/>
    <w:rsid w:val="00816BA2"/>
    <w:rsid w:val="0081707F"/>
    <w:rsid w:val="00817368"/>
    <w:rsid w:val="0081737B"/>
    <w:rsid w:val="008202AF"/>
    <w:rsid w:val="008204EE"/>
    <w:rsid w:val="0082058C"/>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DEB"/>
    <w:rsid w:val="00826E8A"/>
    <w:rsid w:val="00826F99"/>
    <w:rsid w:val="008275B2"/>
    <w:rsid w:val="00827636"/>
    <w:rsid w:val="008276D6"/>
    <w:rsid w:val="008277F0"/>
    <w:rsid w:val="00830D5B"/>
    <w:rsid w:val="00830E5E"/>
    <w:rsid w:val="00830EB9"/>
    <w:rsid w:val="00830FDA"/>
    <w:rsid w:val="0083183B"/>
    <w:rsid w:val="00831879"/>
    <w:rsid w:val="00831979"/>
    <w:rsid w:val="00831E2A"/>
    <w:rsid w:val="0083210D"/>
    <w:rsid w:val="00832323"/>
    <w:rsid w:val="008325D1"/>
    <w:rsid w:val="00832767"/>
    <w:rsid w:val="00832935"/>
    <w:rsid w:val="00832976"/>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4A"/>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DE9"/>
    <w:rsid w:val="008706F6"/>
    <w:rsid w:val="00870849"/>
    <w:rsid w:val="00870A67"/>
    <w:rsid w:val="00870CA3"/>
    <w:rsid w:val="00870CF4"/>
    <w:rsid w:val="00870F6D"/>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0B8"/>
    <w:rsid w:val="008821BD"/>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22AB"/>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B7E60"/>
    <w:rsid w:val="008C0025"/>
    <w:rsid w:val="008C03E1"/>
    <w:rsid w:val="008C08CB"/>
    <w:rsid w:val="008C09D8"/>
    <w:rsid w:val="008C0A28"/>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2341"/>
    <w:rsid w:val="008F243E"/>
    <w:rsid w:val="008F258D"/>
    <w:rsid w:val="008F2FBD"/>
    <w:rsid w:val="008F32EE"/>
    <w:rsid w:val="008F330A"/>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A80"/>
    <w:rsid w:val="00901D14"/>
    <w:rsid w:val="0090243B"/>
    <w:rsid w:val="009026BA"/>
    <w:rsid w:val="009026BE"/>
    <w:rsid w:val="00902762"/>
    <w:rsid w:val="00902CDB"/>
    <w:rsid w:val="009031FA"/>
    <w:rsid w:val="0090321E"/>
    <w:rsid w:val="0090325F"/>
    <w:rsid w:val="0090390E"/>
    <w:rsid w:val="00903B74"/>
    <w:rsid w:val="00903EF0"/>
    <w:rsid w:val="00904109"/>
    <w:rsid w:val="00904130"/>
    <w:rsid w:val="0090434C"/>
    <w:rsid w:val="00904D4C"/>
    <w:rsid w:val="00904EE7"/>
    <w:rsid w:val="00904F92"/>
    <w:rsid w:val="0090527A"/>
    <w:rsid w:val="0090567E"/>
    <w:rsid w:val="009057B4"/>
    <w:rsid w:val="00905AEA"/>
    <w:rsid w:val="00906367"/>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C1"/>
    <w:rsid w:val="009149DC"/>
    <w:rsid w:val="00914C9D"/>
    <w:rsid w:val="00914DBC"/>
    <w:rsid w:val="00914E02"/>
    <w:rsid w:val="00915630"/>
    <w:rsid w:val="0091577C"/>
    <w:rsid w:val="009158D6"/>
    <w:rsid w:val="00915B68"/>
    <w:rsid w:val="009160C4"/>
    <w:rsid w:val="00916243"/>
    <w:rsid w:val="0091670A"/>
    <w:rsid w:val="00916D4F"/>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43EF"/>
    <w:rsid w:val="00964528"/>
    <w:rsid w:val="00964635"/>
    <w:rsid w:val="00964659"/>
    <w:rsid w:val="00964B3E"/>
    <w:rsid w:val="00964C00"/>
    <w:rsid w:val="0096531A"/>
    <w:rsid w:val="009655A2"/>
    <w:rsid w:val="009658E7"/>
    <w:rsid w:val="00965E90"/>
    <w:rsid w:val="00966CD6"/>
    <w:rsid w:val="00967257"/>
    <w:rsid w:val="009672E2"/>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524"/>
    <w:rsid w:val="00982B0C"/>
    <w:rsid w:val="00982B6F"/>
    <w:rsid w:val="00982DD7"/>
    <w:rsid w:val="0098312D"/>
    <w:rsid w:val="00983231"/>
    <w:rsid w:val="00983411"/>
    <w:rsid w:val="00983525"/>
    <w:rsid w:val="00983646"/>
    <w:rsid w:val="00983B2A"/>
    <w:rsid w:val="00984044"/>
    <w:rsid w:val="00984521"/>
    <w:rsid w:val="00984BDD"/>
    <w:rsid w:val="009851AB"/>
    <w:rsid w:val="009852B1"/>
    <w:rsid w:val="009853C9"/>
    <w:rsid w:val="00985595"/>
    <w:rsid w:val="00985907"/>
    <w:rsid w:val="00985B3E"/>
    <w:rsid w:val="00985BD8"/>
    <w:rsid w:val="009860DC"/>
    <w:rsid w:val="00986487"/>
    <w:rsid w:val="009864E5"/>
    <w:rsid w:val="00986566"/>
    <w:rsid w:val="00986568"/>
    <w:rsid w:val="009865DE"/>
    <w:rsid w:val="00986D7D"/>
    <w:rsid w:val="00986E24"/>
    <w:rsid w:val="00987537"/>
    <w:rsid w:val="009877BC"/>
    <w:rsid w:val="009879D9"/>
    <w:rsid w:val="00987B30"/>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03E2"/>
    <w:rsid w:val="009C06B4"/>
    <w:rsid w:val="009C113A"/>
    <w:rsid w:val="009C18FE"/>
    <w:rsid w:val="009C1B98"/>
    <w:rsid w:val="009C1EDD"/>
    <w:rsid w:val="009C20EF"/>
    <w:rsid w:val="009C23D7"/>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F1E"/>
    <w:rsid w:val="009E45C6"/>
    <w:rsid w:val="009E4746"/>
    <w:rsid w:val="009E4D34"/>
    <w:rsid w:val="009E5050"/>
    <w:rsid w:val="009E5708"/>
    <w:rsid w:val="009E58F6"/>
    <w:rsid w:val="009E5ACD"/>
    <w:rsid w:val="009E5E26"/>
    <w:rsid w:val="009E634C"/>
    <w:rsid w:val="009E63B7"/>
    <w:rsid w:val="009E64EB"/>
    <w:rsid w:val="009E6C29"/>
    <w:rsid w:val="009E6D36"/>
    <w:rsid w:val="009E6D73"/>
    <w:rsid w:val="009E6E17"/>
    <w:rsid w:val="009E6F50"/>
    <w:rsid w:val="009E6F5D"/>
    <w:rsid w:val="009E7740"/>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E65"/>
    <w:rsid w:val="00A17F3C"/>
    <w:rsid w:val="00A17F85"/>
    <w:rsid w:val="00A2005C"/>
    <w:rsid w:val="00A20677"/>
    <w:rsid w:val="00A20BA7"/>
    <w:rsid w:val="00A2145F"/>
    <w:rsid w:val="00A21B42"/>
    <w:rsid w:val="00A21C43"/>
    <w:rsid w:val="00A22641"/>
    <w:rsid w:val="00A226AC"/>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5B4"/>
    <w:rsid w:val="00A25A9F"/>
    <w:rsid w:val="00A25F58"/>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190"/>
    <w:rsid w:val="00A33543"/>
    <w:rsid w:val="00A33785"/>
    <w:rsid w:val="00A33C5F"/>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FE"/>
    <w:rsid w:val="00A633A8"/>
    <w:rsid w:val="00A646BA"/>
    <w:rsid w:val="00A64C7A"/>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457"/>
    <w:rsid w:val="00A927BC"/>
    <w:rsid w:val="00A92A28"/>
    <w:rsid w:val="00A92FA9"/>
    <w:rsid w:val="00A93017"/>
    <w:rsid w:val="00A934D4"/>
    <w:rsid w:val="00A93568"/>
    <w:rsid w:val="00A9360A"/>
    <w:rsid w:val="00A939D7"/>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D2"/>
    <w:rsid w:val="00A9759A"/>
    <w:rsid w:val="00AA053D"/>
    <w:rsid w:val="00AA08D9"/>
    <w:rsid w:val="00AA1342"/>
    <w:rsid w:val="00AA1482"/>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600C"/>
    <w:rsid w:val="00AB6379"/>
    <w:rsid w:val="00AB64FB"/>
    <w:rsid w:val="00AB69DD"/>
    <w:rsid w:val="00AB69EA"/>
    <w:rsid w:val="00AB6BBB"/>
    <w:rsid w:val="00AB6E69"/>
    <w:rsid w:val="00AB6EC3"/>
    <w:rsid w:val="00AB7A12"/>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2E0"/>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617"/>
    <w:rsid w:val="00B02729"/>
    <w:rsid w:val="00B0281A"/>
    <w:rsid w:val="00B02C82"/>
    <w:rsid w:val="00B02DA4"/>
    <w:rsid w:val="00B03125"/>
    <w:rsid w:val="00B0379D"/>
    <w:rsid w:val="00B03C7E"/>
    <w:rsid w:val="00B03F7A"/>
    <w:rsid w:val="00B03F84"/>
    <w:rsid w:val="00B0419F"/>
    <w:rsid w:val="00B047A2"/>
    <w:rsid w:val="00B04A33"/>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C35"/>
    <w:rsid w:val="00B07EFB"/>
    <w:rsid w:val="00B1014E"/>
    <w:rsid w:val="00B101FC"/>
    <w:rsid w:val="00B1020F"/>
    <w:rsid w:val="00B10464"/>
    <w:rsid w:val="00B1057E"/>
    <w:rsid w:val="00B1062D"/>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F12"/>
    <w:rsid w:val="00B56088"/>
    <w:rsid w:val="00B5648A"/>
    <w:rsid w:val="00B56723"/>
    <w:rsid w:val="00B56AAB"/>
    <w:rsid w:val="00B56BBE"/>
    <w:rsid w:val="00B56F09"/>
    <w:rsid w:val="00B57487"/>
    <w:rsid w:val="00B575ED"/>
    <w:rsid w:val="00B60320"/>
    <w:rsid w:val="00B6042D"/>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E00"/>
    <w:rsid w:val="00B90F1C"/>
    <w:rsid w:val="00B91104"/>
    <w:rsid w:val="00B9150F"/>
    <w:rsid w:val="00B9170E"/>
    <w:rsid w:val="00B91EB1"/>
    <w:rsid w:val="00B92699"/>
    <w:rsid w:val="00B92876"/>
    <w:rsid w:val="00B92959"/>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90D"/>
    <w:rsid w:val="00B95A72"/>
    <w:rsid w:val="00B95D45"/>
    <w:rsid w:val="00B9651B"/>
    <w:rsid w:val="00B9654C"/>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75B"/>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54DC"/>
    <w:rsid w:val="00BB5ECA"/>
    <w:rsid w:val="00BB5FE1"/>
    <w:rsid w:val="00BB612F"/>
    <w:rsid w:val="00BB61B6"/>
    <w:rsid w:val="00BB61EC"/>
    <w:rsid w:val="00BB6702"/>
    <w:rsid w:val="00BB6A55"/>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BD2"/>
    <w:rsid w:val="00BD6E4B"/>
    <w:rsid w:val="00BD7340"/>
    <w:rsid w:val="00BD79F4"/>
    <w:rsid w:val="00BD7A73"/>
    <w:rsid w:val="00BD7ACB"/>
    <w:rsid w:val="00BD7B2C"/>
    <w:rsid w:val="00BD7C6E"/>
    <w:rsid w:val="00BD7E5E"/>
    <w:rsid w:val="00BD7F0D"/>
    <w:rsid w:val="00BE01B9"/>
    <w:rsid w:val="00BE0382"/>
    <w:rsid w:val="00BE044F"/>
    <w:rsid w:val="00BE0565"/>
    <w:rsid w:val="00BE077D"/>
    <w:rsid w:val="00BE0797"/>
    <w:rsid w:val="00BE08D3"/>
    <w:rsid w:val="00BE0A28"/>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D1"/>
    <w:rsid w:val="00BE43E1"/>
    <w:rsid w:val="00BE4701"/>
    <w:rsid w:val="00BE475E"/>
    <w:rsid w:val="00BE5115"/>
    <w:rsid w:val="00BE5416"/>
    <w:rsid w:val="00BE5655"/>
    <w:rsid w:val="00BE573C"/>
    <w:rsid w:val="00BE577B"/>
    <w:rsid w:val="00BE5B57"/>
    <w:rsid w:val="00BE5BD3"/>
    <w:rsid w:val="00BE5CD7"/>
    <w:rsid w:val="00BE5E82"/>
    <w:rsid w:val="00BE651B"/>
    <w:rsid w:val="00BE6973"/>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57C"/>
    <w:rsid w:val="00C05703"/>
    <w:rsid w:val="00C05712"/>
    <w:rsid w:val="00C05CF0"/>
    <w:rsid w:val="00C065BF"/>
    <w:rsid w:val="00C06852"/>
    <w:rsid w:val="00C06F9E"/>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574"/>
    <w:rsid w:val="00C13C8E"/>
    <w:rsid w:val="00C14694"/>
    <w:rsid w:val="00C1489D"/>
    <w:rsid w:val="00C14CE6"/>
    <w:rsid w:val="00C14CE7"/>
    <w:rsid w:val="00C150DB"/>
    <w:rsid w:val="00C15891"/>
    <w:rsid w:val="00C159CE"/>
    <w:rsid w:val="00C15C32"/>
    <w:rsid w:val="00C15DCE"/>
    <w:rsid w:val="00C15F36"/>
    <w:rsid w:val="00C164B3"/>
    <w:rsid w:val="00C16626"/>
    <w:rsid w:val="00C172D2"/>
    <w:rsid w:val="00C1738A"/>
    <w:rsid w:val="00C1773B"/>
    <w:rsid w:val="00C17FD2"/>
    <w:rsid w:val="00C20289"/>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693"/>
    <w:rsid w:val="00C257E5"/>
    <w:rsid w:val="00C25B03"/>
    <w:rsid w:val="00C25B8C"/>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8E9"/>
    <w:rsid w:val="00C40B5C"/>
    <w:rsid w:val="00C40CA7"/>
    <w:rsid w:val="00C40F93"/>
    <w:rsid w:val="00C41088"/>
    <w:rsid w:val="00C41146"/>
    <w:rsid w:val="00C411AE"/>
    <w:rsid w:val="00C4146B"/>
    <w:rsid w:val="00C41DF5"/>
    <w:rsid w:val="00C427BF"/>
    <w:rsid w:val="00C42BD0"/>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861"/>
    <w:rsid w:val="00C518FA"/>
    <w:rsid w:val="00C51C11"/>
    <w:rsid w:val="00C521D1"/>
    <w:rsid w:val="00C52A5D"/>
    <w:rsid w:val="00C52BF8"/>
    <w:rsid w:val="00C53506"/>
    <w:rsid w:val="00C53EA5"/>
    <w:rsid w:val="00C54291"/>
    <w:rsid w:val="00C546AD"/>
    <w:rsid w:val="00C54BC9"/>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33"/>
    <w:rsid w:val="00C77AB9"/>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59"/>
    <w:rsid w:val="00C972F1"/>
    <w:rsid w:val="00C97620"/>
    <w:rsid w:val="00C97E5B"/>
    <w:rsid w:val="00CA000A"/>
    <w:rsid w:val="00CA04B6"/>
    <w:rsid w:val="00CA04D7"/>
    <w:rsid w:val="00CA0632"/>
    <w:rsid w:val="00CA06E8"/>
    <w:rsid w:val="00CA0BDA"/>
    <w:rsid w:val="00CA17BB"/>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1A"/>
    <w:rsid w:val="00CC4F22"/>
    <w:rsid w:val="00CC5081"/>
    <w:rsid w:val="00CC5242"/>
    <w:rsid w:val="00CC592D"/>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1364"/>
    <w:rsid w:val="00CD173C"/>
    <w:rsid w:val="00CD26C7"/>
    <w:rsid w:val="00CD2926"/>
    <w:rsid w:val="00CD29E2"/>
    <w:rsid w:val="00CD2AB5"/>
    <w:rsid w:val="00CD333F"/>
    <w:rsid w:val="00CD369B"/>
    <w:rsid w:val="00CD39C3"/>
    <w:rsid w:val="00CD3B7C"/>
    <w:rsid w:val="00CD421B"/>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4FC4"/>
    <w:rsid w:val="00CF5342"/>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A8"/>
    <w:rsid w:val="00D06156"/>
    <w:rsid w:val="00D061ED"/>
    <w:rsid w:val="00D06240"/>
    <w:rsid w:val="00D064B0"/>
    <w:rsid w:val="00D0668C"/>
    <w:rsid w:val="00D06B07"/>
    <w:rsid w:val="00D06C4E"/>
    <w:rsid w:val="00D06FB6"/>
    <w:rsid w:val="00D07000"/>
    <w:rsid w:val="00D070F7"/>
    <w:rsid w:val="00D073C8"/>
    <w:rsid w:val="00D0755F"/>
    <w:rsid w:val="00D101D8"/>
    <w:rsid w:val="00D101ED"/>
    <w:rsid w:val="00D10357"/>
    <w:rsid w:val="00D103CD"/>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6C87"/>
    <w:rsid w:val="00D5722D"/>
    <w:rsid w:val="00D57C47"/>
    <w:rsid w:val="00D60079"/>
    <w:rsid w:val="00D60A64"/>
    <w:rsid w:val="00D610FE"/>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8BF"/>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1FF4"/>
    <w:rsid w:val="00DF20F9"/>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F9E"/>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6A9"/>
    <w:rsid w:val="00E03247"/>
    <w:rsid w:val="00E034D8"/>
    <w:rsid w:val="00E037CB"/>
    <w:rsid w:val="00E03F12"/>
    <w:rsid w:val="00E041A1"/>
    <w:rsid w:val="00E0429F"/>
    <w:rsid w:val="00E045A7"/>
    <w:rsid w:val="00E04872"/>
    <w:rsid w:val="00E0526C"/>
    <w:rsid w:val="00E054B9"/>
    <w:rsid w:val="00E05508"/>
    <w:rsid w:val="00E05D01"/>
    <w:rsid w:val="00E05F15"/>
    <w:rsid w:val="00E0624A"/>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3B7D"/>
    <w:rsid w:val="00E33B90"/>
    <w:rsid w:val="00E33BFB"/>
    <w:rsid w:val="00E34394"/>
    <w:rsid w:val="00E346CD"/>
    <w:rsid w:val="00E34B80"/>
    <w:rsid w:val="00E34C45"/>
    <w:rsid w:val="00E34C92"/>
    <w:rsid w:val="00E34CBF"/>
    <w:rsid w:val="00E34E56"/>
    <w:rsid w:val="00E34EF9"/>
    <w:rsid w:val="00E353AC"/>
    <w:rsid w:val="00E354F3"/>
    <w:rsid w:val="00E354F7"/>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210B"/>
    <w:rsid w:val="00E52257"/>
    <w:rsid w:val="00E523A2"/>
    <w:rsid w:val="00E531A1"/>
    <w:rsid w:val="00E53281"/>
    <w:rsid w:val="00E53683"/>
    <w:rsid w:val="00E53E79"/>
    <w:rsid w:val="00E547DC"/>
    <w:rsid w:val="00E54D81"/>
    <w:rsid w:val="00E54F7E"/>
    <w:rsid w:val="00E551FD"/>
    <w:rsid w:val="00E55812"/>
    <w:rsid w:val="00E55CC0"/>
    <w:rsid w:val="00E562BF"/>
    <w:rsid w:val="00E563D8"/>
    <w:rsid w:val="00E56500"/>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B"/>
    <w:rsid w:val="00E671E9"/>
    <w:rsid w:val="00E673B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778"/>
    <w:rsid w:val="00E8783A"/>
    <w:rsid w:val="00E87BAD"/>
    <w:rsid w:val="00E90026"/>
    <w:rsid w:val="00E90A6E"/>
    <w:rsid w:val="00E90AFC"/>
    <w:rsid w:val="00E90D55"/>
    <w:rsid w:val="00E9125F"/>
    <w:rsid w:val="00E91391"/>
    <w:rsid w:val="00E91507"/>
    <w:rsid w:val="00E9153B"/>
    <w:rsid w:val="00E9170A"/>
    <w:rsid w:val="00E91779"/>
    <w:rsid w:val="00E9213F"/>
    <w:rsid w:val="00E9240E"/>
    <w:rsid w:val="00E92AF8"/>
    <w:rsid w:val="00E93368"/>
    <w:rsid w:val="00E933A9"/>
    <w:rsid w:val="00E9388C"/>
    <w:rsid w:val="00E93B8E"/>
    <w:rsid w:val="00E93C26"/>
    <w:rsid w:val="00E94447"/>
    <w:rsid w:val="00E94496"/>
    <w:rsid w:val="00E95771"/>
    <w:rsid w:val="00E9592C"/>
    <w:rsid w:val="00E9647F"/>
    <w:rsid w:val="00E964C4"/>
    <w:rsid w:val="00E96949"/>
    <w:rsid w:val="00E96C2A"/>
    <w:rsid w:val="00E96EBC"/>
    <w:rsid w:val="00E96ED9"/>
    <w:rsid w:val="00E96F65"/>
    <w:rsid w:val="00E96FD4"/>
    <w:rsid w:val="00E9700A"/>
    <w:rsid w:val="00E974AC"/>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792"/>
    <w:rsid w:val="00EA3F83"/>
    <w:rsid w:val="00EA4896"/>
    <w:rsid w:val="00EA49AA"/>
    <w:rsid w:val="00EA4B74"/>
    <w:rsid w:val="00EA4F0C"/>
    <w:rsid w:val="00EA5253"/>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31A1"/>
    <w:rsid w:val="00F231DE"/>
    <w:rsid w:val="00F23547"/>
    <w:rsid w:val="00F235ED"/>
    <w:rsid w:val="00F23782"/>
    <w:rsid w:val="00F23B3E"/>
    <w:rsid w:val="00F24016"/>
    <w:rsid w:val="00F24150"/>
    <w:rsid w:val="00F2445C"/>
    <w:rsid w:val="00F24D6C"/>
    <w:rsid w:val="00F24DC0"/>
    <w:rsid w:val="00F24F26"/>
    <w:rsid w:val="00F25652"/>
    <w:rsid w:val="00F2575B"/>
    <w:rsid w:val="00F257B7"/>
    <w:rsid w:val="00F2582C"/>
    <w:rsid w:val="00F258C6"/>
    <w:rsid w:val="00F25AD9"/>
    <w:rsid w:val="00F25BA6"/>
    <w:rsid w:val="00F25DF1"/>
    <w:rsid w:val="00F25E85"/>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4E8"/>
    <w:rsid w:val="00F30BD9"/>
    <w:rsid w:val="00F31626"/>
    <w:rsid w:val="00F317D7"/>
    <w:rsid w:val="00F31C46"/>
    <w:rsid w:val="00F31F17"/>
    <w:rsid w:val="00F32370"/>
    <w:rsid w:val="00F32479"/>
    <w:rsid w:val="00F327DD"/>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107"/>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3B1"/>
    <w:rsid w:val="00F82CB7"/>
    <w:rsid w:val="00F82E27"/>
    <w:rsid w:val="00F832D0"/>
    <w:rsid w:val="00F8345B"/>
    <w:rsid w:val="00F83549"/>
    <w:rsid w:val="00F83755"/>
    <w:rsid w:val="00F83993"/>
    <w:rsid w:val="00F83DE1"/>
    <w:rsid w:val="00F83DF6"/>
    <w:rsid w:val="00F83E75"/>
    <w:rsid w:val="00F849FF"/>
    <w:rsid w:val="00F84E3D"/>
    <w:rsid w:val="00F8529B"/>
    <w:rsid w:val="00F85F7E"/>
    <w:rsid w:val="00F85FC1"/>
    <w:rsid w:val="00F86580"/>
    <w:rsid w:val="00F86805"/>
    <w:rsid w:val="00F86BCF"/>
    <w:rsid w:val="00F87490"/>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1159"/>
    <w:rsid w:val="00FC1573"/>
    <w:rsid w:val="00FC2815"/>
    <w:rsid w:val="00FC2A99"/>
    <w:rsid w:val="00FC2BF6"/>
    <w:rsid w:val="00FC2D6E"/>
    <w:rsid w:val="00FC2F75"/>
    <w:rsid w:val="00FC31B8"/>
    <w:rsid w:val="00FC38D3"/>
    <w:rsid w:val="00FC4013"/>
    <w:rsid w:val="00FC417C"/>
    <w:rsid w:val="00FC48CF"/>
    <w:rsid w:val="00FC52A3"/>
    <w:rsid w:val="00FC534F"/>
    <w:rsid w:val="00FC5392"/>
    <w:rsid w:val="00FC5A78"/>
    <w:rsid w:val="00FC5B1B"/>
    <w:rsid w:val="00FC5E2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07"/>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6107"/>
    <w:rPr>
      <w:color w:val="000080"/>
      <w:u w:val="single"/>
    </w:rPr>
  </w:style>
  <w:style w:type="paragraph" w:customStyle="1" w:styleId="WW-">
    <w:name w:val="WW-Базовый"/>
    <w:rsid w:val="00F66107"/>
    <w:pPr>
      <w:tabs>
        <w:tab w:val="left" w:pos="708"/>
      </w:tabs>
      <w:suppressAutoHyphens/>
      <w:spacing w:after="200" w:line="276" w:lineRule="auto"/>
    </w:pPr>
    <w:rPr>
      <w:rFonts w:ascii="Calibri" w:eastAsia="Calibri" w:hAnsi="Calibri" w:cs="Times New Roman"/>
      <w:kern w:val="1"/>
      <w:lang w:eastAsia="ar-SA"/>
    </w:rPr>
  </w:style>
  <w:style w:type="paragraph" w:styleId="a4">
    <w:name w:val="Body Text"/>
    <w:basedOn w:val="a"/>
    <w:link w:val="a5"/>
    <w:rsid w:val="00F66107"/>
    <w:pPr>
      <w:keepNext/>
      <w:widowControl/>
      <w:overflowPunct w:val="0"/>
      <w:autoSpaceDE w:val="0"/>
      <w:spacing w:line="100" w:lineRule="atLeast"/>
      <w:textAlignment w:val="baseline"/>
    </w:pPr>
  </w:style>
  <w:style w:type="character" w:customStyle="1" w:styleId="a5">
    <w:name w:val="Основной текст Знак"/>
    <w:basedOn w:val="a0"/>
    <w:link w:val="a4"/>
    <w:rsid w:val="00F66107"/>
    <w:rPr>
      <w:rFonts w:ascii="Times New Roman" w:eastAsia="Lucida Sans Unicode" w:hAnsi="Times New Roman" w:cs="Tahoma"/>
      <w:color w:val="000000"/>
      <w:sz w:val="24"/>
      <w:szCs w:val="24"/>
      <w:lang w:bidi="en-US"/>
    </w:rPr>
  </w:style>
  <w:style w:type="paragraph" w:styleId="a6">
    <w:name w:val="List Paragraph"/>
    <w:aliases w:val="Bullet List,FooterText,numbered,Paragraphe de liste1,lp1,SL_Абзац списка,Содержание. 2 уровень,Нумерованый список"/>
    <w:basedOn w:val="a"/>
    <w:link w:val="a7"/>
    <w:uiPriority w:val="34"/>
    <w:qFormat/>
    <w:rsid w:val="00794E77"/>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6"/>
    <w:uiPriority w:val="34"/>
    <w:qFormat/>
    <w:locked/>
    <w:rsid w:val="00794E77"/>
    <w:rPr>
      <w:rFonts w:ascii="Times New Roman" w:eastAsia="Lucida Sans Unicode" w:hAnsi="Times New Roman" w:cs="Tahoma"/>
      <w:color w:val="000000"/>
      <w:sz w:val="24"/>
      <w:szCs w:val="24"/>
      <w:lang w:bidi="en-US"/>
    </w:rPr>
  </w:style>
  <w:style w:type="character" w:customStyle="1" w:styleId="FontStyle92">
    <w:name w:val="Font Style92"/>
    <w:uiPriority w:val="99"/>
    <w:rsid w:val="00794E7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1492</Words>
  <Characters>8506</Characters>
  <Application>Microsoft Office Word</Application>
  <DocSecurity>0</DocSecurity>
  <Lines>70</Lines>
  <Paragraphs>19</Paragraphs>
  <ScaleCrop>false</ScaleCrop>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7</cp:revision>
  <dcterms:created xsi:type="dcterms:W3CDTF">2020-08-07T12:33:00Z</dcterms:created>
  <dcterms:modified xsi:type="dcterms:W3CDTF">2021-07-27T07:17:00Z</dcterms:modified>
</cp:coreProperties>
</file>