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2" w:rsidRPr="00246D92" w:rsidRDefault="00246D92" w:rsidP="00246D92">
      <w:pPr>
        <w:jc w:val="both"/>
        <w:rPr>
          <w:rFonts w:ascii="Times New Roman" w:eastAsia="Lucida Sans Unicode" w:hAnsi="Times New Roman" w:cs="Calibri"/>
          <w:b/>
          <w:sz w:val="22"/>
          <w:szCs w:val="22"/>
          <w:lang w:eastAsia="ar-SA"/>
        </w:rPr>
      </w:pPr>
      <w:r w:rsidRPr="00246D92">
        <w:rPr>
          <w:rFonts w:ascii="Times New Roman" w:eastAsia="Lucida Sans Unicode" w:hAnsi="Times New Roman" w:cs="Calibri"/>
          <w:b/>
          <w:bCs/>
          <w:color w:val="000000"/>
          <w:spacing w:val="-1"/>
          <w:sz w:val="22"/>
          <w:szCs w:val="22"/>
          <w:lang w:eastAsia="ar-SA"/>
        </w:rPr>
        <w:t>Техническое задание на п</w:t>
      </w:r>
      <w:r w:rsidRPr="00246D92">
        <w:rPr>
          <w:rFonts w:ascii="Times New Roman" w:eastAsia="Calibri" w:hAnsi="Times New Roman"/>
          <w:b/>
          <w:color w:val="000000"/>
          <w:spacing w:val="-1"/>
          <w:sz w:val="22"/>
          <w:szCs w:val="22"/>
          <w:lang w:eastAsia="zh-CN" w:bidi="hi-IN"/>
        </w:rPr>
        <w:t xml:space="preserve">оставку технических средств реабилитации - специальных средств при нарушении функций выделения средств по уходу за </w:t>
      </w:r>
      <w:proofErr w:type="spellStart"/>
      <w:r w:rsidRPr="00246D92">
        <w:rPr>
          <w:rFonts w:ascii="Times New Roman" w:eastAsia="Calibri" w:hAnsi="Times New Roman"/>
          <w:b/>
          <w:color w:val="000000"/>
          <w:spacing w:val="-1"/>
          <w:sz w:val="22"/>
          <w:szCs w:val="22"/>
          <w:lang w:eastAsia="zh-CN" w:bidi="hi-IN"/>
        </w:rPr>
        <w:t>стомой</w:t>
      </w:r>
      <w:proofErr w:type="spellEnd"/>
      <w:r w:rsidRPr="00246D92">
        <w:rPr>
          <w:rFonts w:ascii="Times New Roman" w:eastAsia="Calibri" w:hAnsi="Times New Roman"/>
          <w:b/>
          <w:color w:val="000000"/>
          <w:spacing w:val="-1"/>
          <w:sz w:val="22"/>
          <w:szCs w:val="22"/>
          <w:lang w:eastAsia="zh-CN" w:bidi="hi-IN"/>
        </w:rPr>
        <w:t xml:space="preserve"> для обеспечения ими инвалидов в 2021 году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6095"/>
        <w:gridCol w:w="1134"/>
      </w:tblGrid>
      <w:tr w:rsidR="00246D92" w:rsidRPr="00246D92" w:rsidTr="00D16717">
        <w:trPr>
          <w:trHeight w:val="49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Кол-во</w:t>
            </w:r>
          </w:p>
        </w:tc>
      </w:tr>
      <w:tr w:rsidR="00246D92" w:rsidRPr="00246D92" w:rsidTr="00D16717">
        <w:trPr>
          <w:trHeight w:val="15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уроприемников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, не менее 40 шт.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Эластичная пластина – полукольцо должно быть и подходить для любого телосложения, следовать рельефу и движениям тела, обеспечивать дополнительную фиксацию пластины </w:t>
            </w:r>
            <w:proofErr w:type="gram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калоприемника  (</w:t>
            </w:r>
            <w:proofErr w:type="spellStart"/>
            <w:proofErr w:type="gram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уроприемника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) по внешнему краю, продлевать срок использования калоприемников (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уроприемников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)</w:t>
            </w: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br/>
              <w:t>Пластина-полукольцо должна легко удаляться вместе с калоприемником (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уроприемником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) или отдельно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2460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Пояс для калоприемников и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уроприемников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Пояс для калоприемников должен быть регулируемый по длине - эластичный пояс из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гипоаллергенного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трикотажного полотна со специальными крепежами для крепления к пластине из 100% неломкого полипропилена, длина должна быть не менее 110 см.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197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в тубе, не менее 60 г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Паста –герметик должен быть для защиты и выравнивания кожи, применяется для защиты кожи от воздействия вредных выделений из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и при недержании. Форма выпуска-тюбик 60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7912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Паста-герметик для защиты и выравнивания кожи вокруг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в полосках, не менее 60 г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Паста-герметик должен быть предназначен для выравнивания кожи вокруг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при наличии неровностей (рубцов, складок) перед фиксацией калоприемника/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уроприемника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. Форма поставки – полоски в упаковке (коробке). Объем одной упаковки (коробки) 60 г.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Справочно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: при поставке пасты-герметика для защиты и выравнивания кожи вокруг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в полосках, под единицей Товара – «штука» в столбце «Количество» настоящей таблицы подразумевается единица поставляемого Товара – полоска не менее 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2240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Крем защитный в тубе, не менее 60 мл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Защитный крем должен быть и применятся для предохранения кожи от воздействия вредных выделений из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и при недержании. Форма выпуска-тюбик 60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9410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Защитная пленка во флаконе, не менее 50 мл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Защитная </w:t>
            </w:r>
            <w:proofErr w:type="gram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пленка  должна</w:t>
            </w:r>
            <w:proofErr w:type="gram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быть  прозрачная светло-желтая жидкость, с характерным запахом. Защитная пленка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</w:t>
            </w:r>
            <w:proofErr w:type="gram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агрессивного воздействия мочи</w:t>
            </w:r>
            <w:proofErr w:type="gram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и кала. Форма выпуска -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флокон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не менее 50 мл.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4745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Защитная пленка в форме салфеток, не менее 30 шт.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Защитная пленка (салфетка) должна быть предназначена для ухода за чувствительной,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икала. Форма выпуска - салфетки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233703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Очиститель для кожи во флаконе, не менее 180 мл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Очиститель для кожи вокруг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должен быть очищающим средством, растворители и другие агрессивные или высушивающие кожу вещества, удаляющее остатки пасты,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адгезивов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и других средств ухода за кожей. Форма выпуска - флакон 180 мл.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11648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Очиститель для кожи в форме салфеток, не менее 30 шт.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Салфетки должны быть мягкие, нетканые целлюлозные салфетки, пропитанные специальным разработанным маслянистым раствором. Способствуют быстрому удалению остатков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адгезива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с кожи. Форма выпуска – салфетки.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48960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Пудра (порошок) абсорбирующая в тубе, не менее 25 г</w:t>
            </w: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proofErr w:type="gram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Пудра</w:t>
            </w:r>
            <w:proofErr w:type="gram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абсорбирующая должна обладать рассыпчатой консистенцией. Порошок наносится на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перистомальную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кожу перед наложением адгезивной пластины. Порошок способствует заживлению кожи вокруг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, а также более длительному ношению калоприемника. Форма выпуска - флакон 25 гр.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4365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Абсорбирующие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желирующие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пакетики для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стомных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мешков, 30 шт.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Средство должно быть представлено в виде специальных пакетиков-саше для размещения внутри сборного мешка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кало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/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уроприемника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. Данное средство должно преобразовывать содержимое сборного мешка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кало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/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уроприемника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в гелеобразную массу, </w:t>
            </w:r>
            <w:proofErr w:type="gram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минимизировать  неприятные</w:t>
            </w:r>
            <w:proofErr w:type="gram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запахи, вздутие мешка, а также уменьшать профиль сборного мешка для более незаметного ношения под одеждой.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5001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Защитные кольца для кожи вокруг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Моделируемое адгезивное защитное кольцо для защиты кожи должно быть для выравнивания шрамов и складок на коже вокруг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, герметизации пластин калоприемников и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уроприемников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. Должно обеспечивать длительную защиту от протекания кишечного отделяемого или мочи. Калоприемник (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уроприемник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) должен легко наклеиваться поверх кольца, кольцо удаляется вместе с пластиной калоприемника (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уроприемника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).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2160</w:t>
            </w:r>
          </w:p>
        </w:tc>
      </w:tr>
      <w:tr w:rsidR="00246D92" w:rsidRPr="00246D92" w:rsidTr="00D16717">
        <w:trPr>
          <w:trHeight w:val="72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Тампон для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Тампон для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стомы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должен быть полиуретановым, покрытым растворимой пленкой, установленным на круглую клеевую пластину. Пластина должна быть оснащена фильтром, устраняющим запах. Для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диаметром не менее 20-35мм — длина тампона не менее 35/45 мм, для </w:t>
            </w:r>
            <w:proofErr w:type="spellStart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стом</w:t>
            </w:r>
            <w:proofErr w:type="spellEnd"/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 xml:space="preserve"> диаметром не менее 35-45мм — длина тампона не менее 35/45 мм (размер в зависимости от потребности Получателя)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color w:val="000000"/>
                <w:kern w:val="0"/>
                <w:sz w:val="21"/>
                <w:szCs w:val="21"/>
                <w:lang w:eastAsia="ru-RU"/>
              </w:rPr>
              <w:t>1170</w:t>
            </w:r>
          </w:p>
        </w:tc>
      </w:tr>
      <w:tr w:rsidR="00246D92" w:rsidRPr="00246D92" w:rsidTr="00D16717">
        <w:trPr>
          <w:cantSplit/>
          <w:trHeight w:val="4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6D92" w:rsidRPr="00246D92" w:rsidRDefault="00246D92" w:rsidP="00246D92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</w:pPr>
            <w:r w:rsidRPr="00246D92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1"/>
                <w:szCs w:val="21"/>
                <w:lang w:eastAsia="ru-RU"/>
              </w:rPr>
              <w:t>333 971</w:t>
            </w:r>
          </w:p>
        </w:tc>
      </w:tr>
    </w:tbl>
    <w:p w:rsidR="00246D92" w:rsidRPr="00246D92" w:rsidRDefault="00246D92" w:rsidP="00246D92">
      <w:pPr>
        <w:ind w:firstLine="708"/>
        <w:jc w:val="center"/>
        <w:rPr>
          <w:rFonts w:ascii="Times New Roman" w:eastAsia="Times New Roman" w:hAnsi="Times New Roman" w:cs="Calibri"/>
          <w:b/>
          <w:kern w:val="0"/>
          <w:sz w:val="22"/>
          <w:szCs w:val="22"/>
          <w:lang w:eastAsia="ru-RU"/>
        </w:rPr>
      </w:pPr>
    </w:p>
    <w:p w:rsidR="00246D92" w:rsidRPr="00246D92" w:rsidRDefault="00246D92" w:rsidP="00246D92">
      <w:pPr>
        <w:ind w:right="-1" w:firstLine="708"/>
        <w:jc w:val="center"/>
        <w:rPr>
          <w:rFonts w:ascii="Times New Roman" w:eastAsia="Lucida Sans Unicode" w:hAnsi="Times New Roman" w:cs="Calibri"/>
          <w:sz w:val="22"/>
          <w:szCs w:val="22"/>
          <w:lang w:eastAsia="ar-SA"/>
        </w:rPr>
      </w:pPr>
      <w:r w:rsidRPr="00246D92">
        <w:rPr>
          <w:rFonts w:ascii="Times New Roman" w:eastAsia="Times New Roman" w:hAnsi="Times New Roman" w:cs="Calibri"/>
          <w:b/>
          <w:kern w:val="0"/>
          <w:sz w:val="22"/>
          <w:szCs w:val="22"/>
          <w:lang w:eastAsia="ru-RU"/>
        </w:rPr>
        <w:t>Требования к качеству товара</w:t>
      </w:r>
      <w:r w:rsidRPr="00246D92">
        <w:rPr>
          <w:rFonts w:ascii="Times New Roman" w:eastAsia="Times New Roman" w:hAnsi="Times New Roman" w:cs="Calibri"/>
          <w:kern w:val="0"/>
          <w:sz w:val="22"/>
          <w:szCs w:val="22"/>
          <w:lang w:eastAsia="ru-RU"/>
        </w:rPr>
        <w:t>.</w:t>
      </w:r>
    </w:p>
    <w:p w:rsidR="00246D92" w:rsidRPr="00246D92" w:rsidRDefault="00246D92" w:rsidP="00246D9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В технических средствах реабилитации - специальных средств при нарушении функций выделения средств по уходу за </w:t>
      </w:r>
      <w:proofErr w:type="spellStart"/>
      <w:r w:rsidRPr="00246D92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стомой</w:t>
      </w:r>
      <w:proofErr w:type="spellEnd"/>
      <w:r w:rsidRPr="00246D92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 xml:space="preserve"> не допускаются механические повреждения (разрыв края, разрезы и т.п.).</w:t>
      </w:r>
    </w:p>
    <w:p w:rsidR="00246D92" w:rsidRPr="00246D92" w:rsidRDefault="00246D92" w:rsidP="00246D92">
      <w:pPr>
        <w:widowControl/>
        <w:suppressAutoHyphens w:val="0"/>
        <w:ind w:firstLine="708"/>
        <w:jc w:val="center"/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b/>
          <w:bCs/>
          <w:kern w:val="0"/>
          <w:sz w:val="22"/>
          <w:szCs w:val="22"/>
          <w:lang w:eastAsia="ru-RU"/>
        </w:rPr>
        <w:t>Требования к безопасности товара</w:t>
      </w:r>
      <w:r w:rsidRPr="00246D92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.</w:t>
      </w:r>
    </w:p>
    <w:p w:rsidR="00246D92" w:rsidRPr="00246D92" w:rsidRDefault="00246D92" w:rsidP="00246D92">
      <w:pPr>
        <w:widowControl/>
        <w:suppressAutoHyphens w:val="0"/>
        <w:spacing w:line="200" w:lineRule="atLeast"/>
        <w:ind w:firstLine="708"/>
        <w:jc w:val="both"/>
        <w:rPr>
          <w:rFonts w:ascii="Times New Roman" w:hAnsi="Times New Roman"/>
          <w:sz w:val="22"/>
          <w:szCs w:val="22"/>
        </w:rPr>
      </w:pPr>
      <w:r w:rsidRPr="00246D92">
        <w:rPr>
          <w:rFonts w:ascii="Times New Roman" w:hAnsi="Times New Roman"/>
          <w:sz w:val="22"/>
          <w:szCs w:val="22"/>
        </w:rPr>
        <w:t xml:space="preserve">Технические средства реабилитации - специальные средства при нарушении функций выделения (средства по уходу за </w:t>
      </w:r>
      <w:proofErr w:type="spellStart"/>
      <w:r w:rsidRPr="00246D92">
        <w:rPr>
          <w:rFonts w:ascii="Times New Roman" w:hAnsi="Times New Roman"/>
          <w:sz w:val="22"/>
          <w:szCs w:val="22"/>
        </w:rPr>
        <w:t>стомой</w:t>
      </w:r>
      <w:proofErr w:type="spellEnd"/>
      <w:r w:rsidRPr="00246D92">
        <w:rPr>
          <w:rFonts w:ascii="Times New Roman" w:hAnsi="Times New Roman"/>
          <w:sz w:val="22"/>
          <w:szCs w:val="22"/>
        </w:rPr>
        <w:t>)</w:t>
      </w:r>
      <w:r w:rsidRPr="00246D92">
        <w:rPr>
          <w:rFonts w:ascii="Times New Roman" w:eastAsia="Times New Roman" w:hAnsi="Times New Roman"/>
          <w:sz w:val="22"/>
          <w:szCs w:val="22"/>
          <w:lang w:eastAsia="ar-SA"/>
        </w:rPr>
        <w:t xml:space="preserve"> должны соответствовать требованиям стандартов серии </w:t>
      </w:r>
      <w:r w:rsidRPr="00246D92">
        <w:rPr>
          <w:rFonts w:ascii="Times New Roman" w:hAnsi="Times New Roman"/>
          <w:spacing w:val="-1"/>
          <w:sz w:val="22"/>
          <w:szCs w:val="22"/>
        </w:rPr>
        <w:t>ГОСТ ИСО 10993-1-2011</w:t>
      </w:r>
      <w:r w:rsidRPr="00246D92">
        <w:rPr>
          <w:rFonts w:ascii="Times New Roman" w:hAnsi="Times New Roman"/>
          <w:sz w:val="22"/>
          <w:szCs w:val="22"/>
        </w:rPr>
        <w:t xml:space="preserve"> "Изделия медицинские. Оценка биологического действия медицинских изделий. Часть 1. Оценка и исследования",</w:t>
      </w:r>
      <w:r w:rsidRPr="00246D92">
        <w:rPr>
          <w:rFonts w:ascii="Times New Roman" w:eastAsia="Times New Roman" w:hAnsi="Times New Roman"/>
          <w:sz w:val="22"/>
          <w:szCs w:val="22"/>
          <w:lang w:eastAsia="ar-SA"/>
        </w:rPr>
        <w:t xml:space="preserve"> </w:t>
      </w:r>
      <w:r w:rsidRPr="00246D92">
        <w:rPr>
          <w:rFonts w:ascii="Times New Roman" w:hAnsi="Times New Roman"/>
          <w:sz w:val="22"/>
          <w:szCs w:val="22"/>
        </w:rPr>
        <w:t xml:space="preserve">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246D92">
        <w:rPr>
          <w:rFonts w:ascii="Times New Roman" w:hAnsi="Times New Roman"/>
          <w:sz w:val="22"/>
          <w:szCs w:val="22"/>
        </w:rPr>
        <w:t>цитотоксичность</w:t>
      </w:r>
      <w:proofErr w:type="spellEnd"/>
      <w:r w:rsidRPr="00246D92">
        <w:rPr>
          <w:rFonts w:ascii="Times New Roman" w:hAnsi="Times New Roman"/>
          <w:sz w:val="22"/>
          <w:szCs w:val="22"/>
        </w:rPr>
        <w:t xml:space="preserve">: методы </w:t>
      </w:r>
      <w:proofErr w:type="spellStart"/>
      <w:r w:rsidRPr="00246D92">
        <w:rPr>
          <w:rFonts w:ascii="Times New Roman" w:hAnsi="Times New Roman"/>
          <w:sz w:val="22"/>
          <w:szCs w:val="22"/>
        </w:rPr>
        <w:t>in</w:t>
      </w:r>
      <w:proofErr w:type="spellEnd"/>
      <w:r w:rsidRPr="00246D9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46D92">
        <w:rPr>
          <w:rFonts w:ascii="Times New Roman" w:hAnsi="Times New Roman"/>
          <w:sz w:val="22"/>
          <w:szCs w:val="22"/>
        </w:rPr>
        <w:t>vitro</w:t>
      </w:r>
      <w:proofErr w:type="spellEnd"/>
      <w:r w:rsidRPr="00246D92">
        <w:rPr>
          <w:rFonts w:ascii="Times New Roman" w:hAnsi="Times New Roman"/>
          <w:sz w:val="22"/>
          <w:szCs w:val="22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ГОСТР 58235-2018 «Специальные средства при нарушении функции выделения. Термины и определения. Классификация», ГОСТР 58237-2018 «Средства ухода за кишечными </w:t>
      </w:r>
      <w:proofErr w:type="spellStart"/>
      <w:r w:rsidRPr="00246D92">
        <w:rPr>
          <w:rFonts w:ascii="Times New Roman" w:hAnsi="Times New Roman"/>
          <w:sz w:val="22"/>
          <w:szCs w:val="22"/>
        </w:rPr>
        <w:t>стомами</w:t>
      </w:r>
      <w:proofErr w:type="spellEnd"/>
      <w:r w:rsidRPr="00246D92">
        <w:rPr>
          <w:rFonts w:ascii="Times New Roman" w:hAnsi="Times New Roman"/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246D92">
        <w:rPr>
          <w:rFonts w:ascii="Times New Roman" w:hAnsi="Times New Roman"/>
          <w:sz w:val="22"/>
          <w:szCs w:val="22"/>
        </w:rPr>
        <w:t>стомы</w:t>
      </w:r>
      <w:proofErr w:type="spellEnd"/>
      <w:r w:rsidRPr="00246D92">
        <w:rPr>
          <w:rFonts w:ascii="Times New Roman" w:hAnsi="Times New Roman"/>
          <w:sz w:val="22"/>
          <w:szCs w:val="22"/>
        </w:rPr>
        <w:t>. Характеристики и основные требования. Методы испытаний».</w:t>
      </w:r>
    </w:p>
    <w:p w:rsidR="00246D92" w:rsidRPr="00246D92" w:rsidRDefault="00246D92" w:rsidP="00246D9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bCs/>
          <w:kern w:val="0"/>
          <w:sz w:val="22"/>
          <w:szCs w:val="22"/>
          <w:lang w:eastAsia="ru-RU"/>
        </w:rPr>
        <w:t>Требования к размерам, упаковке и отгрузке товара</w:t>
      </w: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.</w:t>
      </w:r>
    </w:p>
    <w:p w:rsidR="00246D92" w:rsidRPr="00246D92" w:rsidRDefault="00246D92" w:rsidP="00246D9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Хранение должно осуществляться в соответствии с требованиями, предъявляемыми к данной категории товара.</w:t>
      </w:r>
    </w:p>
    <w:p w:rsidR="00246D92" w:rsidRPr="00246D92" w:rsidRDefault="00246D92" w:rsidP="00246D9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Упаковка должна обеспечивать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246D92" w:rsidRPr="00246D92" w:rsidRDefault="00246D92" w:rsidP="00246D92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Маркировка упаковки должна включать:</w:t>
      </w:r>
    </w:p>
    <w:p w:rsidR="00246D92" w:rsidRPr="00246D92" w:rsidRDefault="00246D92" w:rsidP="00246D9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ab/>
        <w:t>- условное обозначение группы изделий, товарную марку (при наличии), обозначение номера изделия (при наличии);</w:t>
      </w:r>
    </w:p>
    <w:p w:rsidR="00246D92" w:rsidRPr="00246D92" w:rsidRDefault="00246D92" w:rsidP="00246D9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ab/>
        <w:t>- страну-изготовителя;</w:t>
      </w:r>
    </w:p>
    <w:p w:rsidR="00246D92" w:rsidRPr="00246D92" w:rsidRDefault="00246D92" w:rsidP="00246D9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ab/>
        <w:t xml:space="preserve">- наименование предприятия-изготовителя, юридический адрес, товарный знак (при </w:t>
      </w: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ab/>
        <w:t xml:space="preserve"> наличии);</w:t>
      </w:r>
    </w:p>
    <w:p w:rsidR="00246D92" w:rsidRPr="00246D92" w:rsidRDefault="00246D92" w:rsidP="00246D9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ab/>
        <w:t>- отличительные характеристики изделий в соответствии с их техническим исполнением (при наличии);</w:t>
      </w:r>
    </w:p>
    <w:p w:rsidR="00246D92" w:rsidRPr="00246D92" w:rsidRDefault="00246D92" w:rsidP="00246D9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ab/>
        <w:t>- номер артикула (при наличии);</w:t>
      </w:r>
    </w:p>
    <w:p w:rsidR="00246D92" w:rsidRPr="00246D92" w:rsidRDefault="00246D92" w:rsidP="00246D9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ab/>
        <w:t>- количество изделий в упаковке;</w:t>
      </w:r>
    </w:p>
    <w:p w:rsidR="00246D92" w:rsidRPr="00246D92" w:rsidRDefault="00246D92" w:rsidP="00246D9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ab/>
        <w:t>- дату (месяц, год) изготовления и срок годности;</w:t>
      </w:r>
    </w:p>
    <w:p w:rsidR="00246D92" w:rsidRPr="00246D92" w:rsidRDefault="00246D92" w:rsidP="00246D9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ab/>
        <w:t>- правила использования (при необходимости);</w:t>
      </w:r>
    </w:p>
    <w:p w:rsidR="00246D92" w:rsidRPr="00246D92" w:rsidRDefault="00246D92" w:rsidP="00246D92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ab/>
        <w:t>- штриховой код изделия (при наличии).</w:t>
      </w:r>
    </w:p>
    <w:p w:rsidR="00246D92" w:rsidRPr="00246D92" w:rsidRDefault="00246D92" w:rsidP="00246D92">
      <w:pPr>
        <w:widowControl/>
        <w:suppressAutoHyphens w:val="0"/>
        <w:ind w:firstLine="709"/>
        <w:jc w:val="both"/>
        <w:rPr>
          <w:rFonts w:ascii="Times New Roman" w:eastAsia="Lucida Sans Unicode" w:hAnsi="Times New Roman"/>
          <w:sz w:val="22"/>
          <w:szCs w:val="22"/>
          <w:lang w:eastAsia="ar-SA"/>
        </w:rPr>
      </w:pPr>
      <w:r w:rsidRPr="00246D92">
        <w:rPr>
          <w:rFonts w:ascii="Times New Roman" w:eastAsia="Lucida Sans Unicode" w:hAnsi="Times New Roman"/>
          <w:sz w:val="22"/>
          <w:szCs w:val="22"/>
          <w:lang w:eastAsia="ar-SA"/>
        </w:rPr>
        <w:t xml:space="preserve">  </w:t>
      </w:r>
    </w:p>
    <w:p w:rsidR="00246D92" w:rsidRPr="00246D92" w:rsidRDefault="00246D92" w:rsidP="00246D92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Lucida Sans Unicode" w:hAnsi="Times New Roman"/>
          <w:sz w:val="22"/>
          <w:szCs w:val="22"/>
          <w:lang w:eastAsia="ar-SA"/>
        </w:rPr>
        <w:t xml:space="preserve"> </w:t>
      </w:r>
      <w:r w:rsidRPr="00246D92">
        <w:rPr>
          <w:rFonts w:ascii="Times New Roman" w:eastAsia="Lucida Sans Unicode" w:hAnsi="Times New Roman"/>
          <w:b/>
          <w:sz w:val="22"/>
          <w:szCs w:val="22"/>
          <w:lang w:eastAsia="ar-SA"/>
        </w:rPr>
        <w:t>Сроки гарантии</w:t>
      </w:r>
      <w:r w:rsidRPr="00246D92">
        <w:rPr>
          <w:rFonts w:ascii="Times New Roman" w:eastAsia="Lucida Sans Unicode" w:hAnsi="Times New Roman"/>
          <w:sz w:val="22"/>
          <w:szCs w:val="22"/>
          <w:lang w:eastAsia="ar-SA"/>
        </w:rPr>
        <w:t xml:space="preserve"> - данные средства являются одноразовой продукцией, в связи с чем срок предоставления гарантии качества специальных средств при нарушении функций выделения не устанавливается, но указан срок годности продукции и условия хранения.</w:t>
      </w:r>
    </w:p>
    <w:p w:rsidR="00246D92" w:rsidRPr="00246D92" w:rsidRDefault="00246D92" w:rsidP="00246D92">
      <w:pPr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  </w:t>
      </w:r>
    </w:p>
    <w:p w:rsidR="00246D92" w:rsidRPr="00246D92" w:rsidRDefault="00246D92" w:rsidP="00246D92">
      <w:pPr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46D92">
        <w:rPr>
          <w:rFonts w:ascii="Times New Roman" w:eastAsia="Times New Roman" w:hAnsi="Times New Roman"/>
          <w:b/>
          <w:kern w:val="0"/>
          <w:sz w:val="22"/>
          <w:szCs w:val="22"/>
          <w:lang w:eastAsia="ru-RU"/>
        </w:rPr>
        <w:t>Срок годности</w:t>
      </w:r>
      <w:r w:rsidRPr="00246D92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специальных средств при нарушениях функций выделения на момент выдачи изделий должен быть не менее 1 года.</w:t>
      </w:r>
    </w:p>
    <w:p w:rsidR="00246D92" w:rsidRPr="00246D92" w:rsidRDefault="00246D92" w:rsidP="00246D92">
      <w:pPr>
        <w:autoSpaceDE w:val="0"/>
        <w:ind w:firstLine="709"/>
        <w:jc w:val="both"/>
        <w:rPr>
          <w:rFonts w:ascii="Times New Roman" w:eastAsia="Arial" w:hAnsi="Times New Roman"/>
          <w:b/>
          <w:bCs/>
          <w:kern w:val="0"/>
          <w:sz w:val="22"/>
          <w:szCs w:val="22"/>
          <w:lang w:eastAsia="ar-SA"/>
        </w:rPr>
      </w:pPr>
    </w:p>
    <w:p w:rsidR="00246D92" w:rsidRPr="00246D92" w:rsidRDefault="00246D92" w:rsidP="00246D92">
      <w:pPr>
        <w:autoSpaceDE w:val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246D92">
        <w:rPr>
          <w:rFonts w:ascii="Times New Roman" w:eastAsia="Arial" w:hAnsi="Times New Roman"/>
          <w:b/>
          <w:bCs/>
          <w:kern w:val="0"/>
          <w:sz w:val="22"/>
          <w:szCs w:val="22"/>
          <w:lang w:bidi="en-US"/>
        </w:rPr>
        <w:t xml:space="preserve">Место поставки: </w:t>
      </w:r>
      <w:r w:rsidRPr="00246D92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согласно реестру получателей Товара в пределах административных границ Иркутской области с правом выбора одного из способов получения Товара (по месту жительства получателя, в том числе службой доставки (почтовым отправлением), в пунктах выдачи).</w:t>
      </w:r>
    </w:p>
    <w:p w:rsidR="00246D92" w:rsidRPr="00246D92" w:rsidRDefault="00246D92" w:rsidP="00246D92">
      <w:pPr>
        <w:autoSpaceDE w:val="0"/>
        <w:ind w:firstLine="709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</w:p>
    <w:p w:rsidR="00246D92" w:rsidRPr="00246D92" w:rsidRDefault="00246D92" w:rsidP="00246D92">
      <w:pPr>
        <w:autoSpaceDE w:val="0"/>
        <w:ind w:firstLine="709"/>
        <w:jc w:val="both"/>
        <w:rPr>
          <w:rFonts w:ascii="Times New Roman" w:eastAsia="Arial" w:hAnsi="Times New Roman"/>
          <w:spacing w:val="-1"/>
          <w:kern w:val="0"/>
          <w:sz w:val="22"/>
          <w:szCs w:val="22"/>
          <w:lang w:eastAsia="ar-SA"/>
        </w:rPr>
      </w:pPr>
      <w:r w:rsidRPr="00246D92">
        <w:rPr>
          <w:rFonts w:ascii="Times New Roman" w:eastAsia="Arial" w:hAnsi="Times New Roman"/>
          <w:b/>
          <w:kern w:val="0"/>
          <w:sz w:val="22"/>
          <w:szCs w:val="22"/>
          <w:lang w:eastAsia="ar-SA"/>
        </w:rPr>
        <w:lastRenderedPageBreak/>
        <w:t>Срок поставки</w:t>
      </w:r>
      <w:r w:rsidRPr="00246D92">
        <w:rPr>
          <w:rFonts w:ascii="Times New Roman" w:eastAsia="Arial" w:hAnsi="Times New Roman"/>
          <w:kern w:val="0"/>
          <w:sz w:val="22"/>
          <w:szCs w:val="22"/>
          <w:lang w:eastAsia="ar-SA"/>
        </w:rPr>
        <w:t xml:space="preserve">: </w:t>
      </w:r>
      <w:r w:rsidRPr="00246D92">
        <w:rPr>
          <w:rFonts w:ascii="Times New Roman" w:eastAsia="Arial" w:hAnsi="Times New Roman"/>
          <w:spacing w:val="-1"/>
          <w:kern w:val="0"/>
          <w:sz w:val="22"/>
          <w:szCs w:val="22"/>
          <w:lang w:eastAsia="ar-SA"/>
        </w:rPr>
        <w:t>до «15» ноября 2021 года.</w:t>
      </w:r>
    </w:p>
    <w:p w:rsidR="00246D92" w:rsidRPr="00246D92" w:rsidRDefault="00246D92" w:rsidP="00246D92">
      <w:pPr>
        <w:ind w:firstLine="709"/>
        <w:jc w:val="both"/>
        <w:rPr>
          <w:rFonts w:ascii="Times New Roman" w:eastAsia="Times New Roman CYR" w:hAnsi="Times New Roman"/>
          <w:spacing w:val="-1"/>
          <w:sz w:val="22"/>
          <w:szCs w:val="22"/>
          <w:lang w:bidi="en-US"/>
        </w:rPr>
      </w:pPr>
      <w:r w:rsidRPr="00246D92">
        <w:rPr>
          <w:rFonts w:ascii="Times New Roman" w:eastAsia="Times New Roman CYR" w:hAnsi="Times New Roman"/>
          <w:spacing w:val="-1"/>
          <w:sz w:val="22"/>
          <w:szCs w:val="22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246D92" w:rsidRPr="00246D92" w:rsidRDefault="00246D92" w:rsidP="00246D92">
      <w:pPr>
        <w:ind w:firstLine="709"/>
        <w:jc w:val="both"/>
        <w:rPr>
          <w:rFonts w:ascii="Times New Roman" w:eastAsia="Lucida Sans Unicode" w:hAnsi="Times New Roman"/>
          <w:sz w:val="22"/>
          <w:szCs w:val="22"/>
          <w:lang w:eastAsia="ar-SA"/>
        </w:rPr>
      </w:pPr>
    </w:p>
    <w:p w:rsidR="007336F1" w:rsidRDefault="007336F1" w:rsidP="006E6399">
      <w:pPr>
        <w:jc w:val="center"/>
        <w:rPr>
          <w:rFonts w:ascii="Times New Roman" w:hAnsi="Times New Roman"/>
          <w:b/>
          <w:sz w:val="24"/>
          <w:szCs w:val="26"/>
        </w:rPr>
      </w:pPr>
      <w:bookmarkStart w:id="0" w:name="_GoBack"/>
      <w:bookmarkEnd w:id="0"/>
    </w:p>
    <w:sectPr w:rsidR="007336F1" w:rsidSect="00246D92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99"/>
    <w:rsid w:val="0000081D"/>
    <w:rsid w:val="000637DE"/>
    <w:rsid w:val="00065CD9"/>
    <w:rsid w:val="00066E80"/>
    <w:rsid w:val="000752E1"/>
    <w:rsid w:val="000C6E69"/>
    <w:rsid w:val="000D356B"/>
    <w:rsid w:val="000E2AC7"/>
    <w:rsid w:val="000F41D7"/>
    <w:rsid w:val="00100DCE"/>
    <w:rsid w:val="00103D92"/>
    <w:rsid w:val="001075FF"/>
    <w:rsid w:val="001105D2"/>
    <w:rsid w:val="00127D7D"/>
    <w:rsid w:val="00182BD1"/>
    <w:rsid w:val="001E2542"/>
    <w:rsid w:val="001F5506"/>
    <w:rsid w:val="002028BC"/>
    <w:rsid w:val="00214142"/>
    <w:rsid w:val="0023577E"/>
    <w:rsid w:val="00246D92"/>
    <w:rsid w:val="00263ED1"/>
    <w:rsid w:val="00284EF7"/>
    <w:rsid w:val="002C5EA2"/>
    <w:rsid w:val="00353E3E"/>
    <w:rsid w:val="00356B46"/>
    <w:rsid w:val="003B79C5"/>
    <w:rsid w:val="003C73A5"/>
    <w:rsid w:val="003C7543"/>
    <w:rsid w:val="004112FD"/>
    <w:rsid w:val="00421370"/>
    <w:rsid w:val="0042392F"/>
    <w:rsid w:val="004C5C8B"/>
    <w:rsid w:val="00550731"/>
    <w:rsid w:val="005771F7"/>
    <w:rsid w:val="00595840"/>
    <w:rsid w:val="005B1F22"/>
    <w:rsid w:val="005F5B36"/>
    <w:rsid w:val="00610E65"/>
    <w:rsid w:val="00617DE5"/>
    <w:rsid w:val="00625F36"/>
    <w:rsid w:val="00640438"/>
    <w:rsid w:val="00641613"/>
    <w:rsid w:val="00682D67"/>
    <w:rsid w:val="00696246"/>
    <w:rsid w:val="006B19B1"/>
    <w:rsid w:val="006D7FFE"/>
    <w:rsid w:val="006E6399"/>
    <w:rsid w:val="0070729C"/>
    <w:rsid w:val="00711793"/>
    <w:rsid w:val="00731600"/>
    <w:rsid w:val="007336F1"/>
    <w:rsid w:val="00752647"/>
    <w:rsid w:val="00790350"/>
    <w:rsid w:val="00794E1D"/>
    <w:rsid w:val="008235A3"/>
    <w:rsid w:val="00890142"/>
    <w:rsid w:val="008972FA"/>
    <w:rsid w:val="008A1A76"/>
    <w:rsid w:val="008B2991"/>
    <w:rsid w:val="008B6929"/>
    <w:rsid w:val="008C33D8"/>
    <w:rsid w:val="008F0E74"/>
    <w:rsid w:val="009243BD"/>
    <w:rsid w:val="00935D34"/>
    <w:rsid w:val="00941FE5"/>
    <w:rsid w:val="00957F78"/>
    <w:rsid w:val="00963D7C"/>
    <w:rsid w:val="0098299D"/>
    <w:rsid w:val="0099009B"/>
    <w:rsid w:val="009928A6"/>
    <w:rsid w:val="009A49A0"/>
    <w:rsid w:val="009F558D"/>
    <w:rsid w:val="009F7164"/>
    <w:rsid w:val="00A322DE"/>
    <w:rsid w:val="00A322EE"/>
    <w:rsid w:val="00A87571"/>
    <w:rsid w:val="00A877D3"/>
    <w:rsid w:val="00A92C3A"/>
    <w:rsid w:val="00AB4BDA"/>
    <w:rsid w:val="00AC2039"/>
    <w:rsid w:val="00AE2DF1"/>
    <w:rsid w:val="00B15307"/>
    <w:rsid w:val="00B16EE0"/>
    <w:rsid w:val="00B212D3"/>
    <w:rsid w:val="00B27456"/>
    <w:rsid w:val="00B37725"/>
    <w:rsid w:val="00B50DC1"/>
    <w:rsid w:val="00B573E6"/>
    <w:rsid w:val="00B7227F"/>
    <w:rsid w:val="00B97C6F"/>
    <w:rsid w:val="00BA26E8"/>
    <w:rsid w:val="00BA67FA"/>
    <w:rsid w:val="00BB0377"/>
    <w:rsid w:val="00BC2166"/>
    <w:rsid w:val="00BC47E8"/>
    <w:rsid w:val="00C34F94"/>
    <w:rsid w:val="00C6089A"/>
    <w:rsid w:val="00C74727"/>
    <w:rsid w:val="00C76C16"/>
    <w:rsid w:val="00CB0952"/>
    <w:rsid w:val="00D033FD"/>
    <w:rsid w:val="00D47151"/>
    <w:rsid w:val="00D75D8C"/>
    <w:rsid w:val="00D815A2"/>
    <w:rsid w:val="00D8240E"/>
    <w:rsid w:val="00D84565"/>
    <w:rsid w:val="00D868CE"/>
    <w:rsid w:val="00D9228A"/>
    <w:rsid w:val="00E153BE"/>
    <w:rsid w:val="00E61AAC"/>
    <w:rsid w:val="00E65434"/>
    <w:rsid w:val="00E66FED"/>
    <w:rsid w:val="00EA4ABA"/>
    <w:rsid w:val="00EB31DE"/>
    <w:rsid w:val="00EB4794"/>
    <w:rsid w:val="00EB6498"/>
    <w:rsid w:val="00EC6737"/>
    <w:rsid w:val="00EC6B58"/>
    <w:rsid w:val="00ED0328"/>
    <w:rsid w:val="00ED2339"/>
    <w:rsid w:val="00EF72ED"/>
    <w:rsid w:val="00F003EE"/>
    <w:rsid w:val="00F05330"/>
    <w:rsid w:val="00F065D1"/>
    <w:rsid w:val="00F152AC"/>
    <w:rsid w:val="00F214A6"/>
    <w:rsid w:val="00F327E9"/>
    <w:rsid w:val="00F40751"/>
    <w:rsid w:val="00F5204C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71C89-DAD4-4AA1-AF06-3A5435419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39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E6399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6E63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99"/>
    <w:rPr>
      <w:rFonts w:ascii="Tahoma" w:eastAsia="Arial Unicode MS" w:hAnsi="Tahoma" w:cs="Tahoma"/>
      <w:kern w:val="1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63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7">
    <w:name w:val="Hyperlink"/>
    <w:basedOn w:val="a0"/>
    <w:rsid w:val="00682D67"/>
    <w:rPr>
      <w:color w:val="0000FF"/>
      <w:u w:val="single"/>
    </w:rPr>
  </w:style>
  <w:style w:type="table" w:styleId="a8">
    <w:name w:val="Table Grid"/>
    <w:basedOn w:val="a1"/>
    <w:uiPriority w:val="59"/>
    <w:rsid w:val="00E61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7DE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EgorovaMV</dc:creator>
  <cp:lastModifiedBy>Дудоровская Анна Михайловна</cp:lastModifiedBy>
  <cp:revision>4</cp:revision>
  <cp:lastPrinted>2021-03-02T08:26:00Z</cp:lastPrinted>
  <dcterms:created xsi:type="dcterms:W3CDTF">2021-08-17T08:29:00Z</dcterms:created>
  <dcterms:modified xsi:type="dcterms:W3CDTF">2021-08-31T08:00:00Z</dcterms:modified>
</cp:coreProperties>
</file>