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B3" w:rsidRDefault="004A02B3" w:rsidP="004A02B3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4A02B3" w:rsidRPr="00FD7E3C" w:rsidRDefault="004A02B3" w:rsidP="004A02B3">
      <w:pPr>
        <w:jc w:val="center"/>
        <w:rPr>
          <w:b/>
        </w:rPr>
      </w:pPr>
      <w:r w:rsidRPr="00606FD4">
        <w:rPr>
          <w:b/>
        </w:rPr>
        <w:t xml:space="preserve">на </w:t>
      </w:r>
      <w:r w:rsidRPr="005812DF">
        <w:rPr>
          <w:b/>
        </w:rPr>
        <w:t>п</w:t>
      </w:r>
      <w:r w:rsidRPr="005812DF">
        <w:rPr>
          <w:rFonts w:eastAsia="SimSun"/>
          <w:b/>
          <w:lang w:eastAsia="zh-CN"/>
        </w:rPr>
        <w:t>оставку инвалидам в 2021 году  технических средств реабилитации, а именно белья абсорбирующего для инвалидов</w:t>
      </w:r>
      <w:r>
        <w:rPr>
          <w:rFonts w:eastAsia="SimSun"/>
          <w:lang w:eastAsia="zh-CN"/>
        </w:rPr>
        <w:t xml:space="preserve">  </w:t>
      </w:r>
    </w:p>
    <w:p w:rsidR="004A02B3" w:rsidRDefault="004A02B3" w:rsidP="004A02B3">
      <w:pPr>
        <w:ind w:left="567"/>
        <w:jc w:val="both"/>
        <w:rPr>
          <w:b/>
        </w:rPr>
      </w:pPr>
    </w:p>
    <w:p w:rsidR="004A02B3" w:rsidRDefault="004A02B3" w:rsidP="004A02B3">
      <w:pPr>
        <w:jc w:val="both"/>
        <w:rPr>
          <w:u w:val="single"/>
        </w:rPr>
      </w:pPr>
      <w:r w:rsidRPr="00D848A1">
        <w:rPr>
          <w:u w:val="single"/>
        </w:rPr>
        <w:t>Наименование объекта закупки</w:t>
      </w:r>
      <w:r w:rsidRPr="00D848A1">
        <w:t>: п</w:t>
      </w:r>
      <w:r w:rsidRPr="00D848A1">
        <w:rPr>
          <w:rFonts w:eastAsia="SimSun"/>
          <w:lang w:eastAsia="zh-CN"/>
        </w:rPr>
        <w:t>оставка инвалидам в 2021 году  технических средств реабилитации, а именно белья абсорбирующего для инвалидов</w:t>
      </w:r>
      <w:r>
        <w:t>.</w:t>
      </w:r>
      <w:r>
        <w:rPr>
          <w:u w:val="single"/>
        </w:rPr>
        <w:t xml:space="preserve"> </w:t>
      </w:r>
    </w:p>
    <w:p w:rsidR="004A02B3" w:rsidRDefault="004A02B3" w:rsidP="004A02B3">
      <w:pPr>
        <w:jc w:val="both"/>
      </w:pPr>
      <w:r>
        <w:rPr>
          <w:u w:val="single"/>
        </w:rPr>
        <w:t xml:space="preserve">Способ определения: </w:t>
      </w:r>
      <w:r>
        <w:t>электронный аукцион</w:t>
      </w:r>
    </w:p>
    <w:p w:rsidR="004A02B3" w:rsidRDefault="004A02B3" w:rsidP="004A02B3">
      <w:pPr>
        <w:jc w:val="both"/>
      </w:pPr>
      <w:r>
        <w:rPr>
          <w:u w:val="single"/>
        </w:rPr>
        <w:t>Начальная (максимальная)  цена контракта</w:t>
      </w:r>
      <w:r>
        <w:t>: 2 944 374,00</w:t>
      </w:r>
      <w:r>
        <w:rPr>
          <w:b/>
        </w:rPr>
        <w:t xml:space="preserve"> </w:t>
      </w:r>
      <w:r>
        <w:t xml:space="preserve">руб. </w:t>
      </w:r>
    </w:p>
    <w:p w:rsidR="004A02B3" w:rsidRDefault="004A02B3" w:rsidP="004A02B3">
      <w:pPr>
        <w:jc w:val="both"/>
      </w:pPr>
      <w:r>
        <w:rPr>
          <w:rStyle w:val="FontStyle19"/>
          <w:u w:val="single"/>
        </w:rPr>
        <w:t>Объём п</w:t>
      </w:r>
      <w:r>
        <w:rPr>
          <w:bCs/>
          <w:u w:val="single"/>
        </w:rPr>
        <w:t>оставки</w:t>
      </w:r>
      <w:r>
        <w:rPr>
          <w:u w:val="single"/>
        </w:rPr>
        <w:t xml:space="preserve"> технических средств реабилитации</w:t>
      </w:r>
      <w:r>
        <w:rPr>
          <w:rStyle w:val="FontStyle19"/>
          <w:u w:val="single"/>
        </w:rPr>
        <w:t>:</w:t>
      </w:r>
      <w:r>
        <w:rPr>
          <w:rStyle w:val="FontStyle19"/>
        </w:rPr>
        <w:t xml:space="preserve"> Общее количество – 250 440</w:t>
      </w:r>
      <w:r>
        <w:t xml:space="preserve"> шт.       </w:t>
      </w:r>
    </w:p>
    <w:p w:rsidR="004A02B3" w:rsidRDefault="004A02B3" w:rsidP="004A02B3">
      <w:pPr>
        <w:jc w:val="both"/>
        <w:rPr>
          <w:b/>
        </w:rPr>
      </w:pPr>
    </w:p>
    <w:p w:rsidR="004A02B3" w:rsidRDefault="004A02B3" w:rsidP="004A02B3">
      <w:pPr>
        <w:jc w:val="both"/>
        <w:rPr>
          <w:rStyle w:val="FontStyle19"/>
          <w:u w:val="single"/>
        </w:rPr>
      </w:pPr>
      <w:r>
        <w:rPr>
          <w:rStyle w:val="FontStyle19"/>
          <w:u w:val="single"/>
        </w:rPr>
        <w:t>Технические и количественные характеристики</w:t>
      </w:r>
    </w:p>
    <w:p w:rsidR="004A02B3" w:rsidRPr="00231917" w:rsidRDefault="004A02B3" w:rsidP="004A02B3">
      <w:pPr>
        <w:jc w:val="both"/>
        <w:rPr>
          <w:rStyle w:val="FontStyle19"/>
          <w:sz w:val="20"/>
          <w:szCs w:val="20"/>
          <w:u w:val="single"/>
        </w:rPr>
      </w:pPr>
      <w:r w:rsidRPr="00231917">
        <w:rPr>
          <w:rStyle w:val="FontStyle19"/>
          <w:sz w:val="20"/>
          <w:szCs w:val="20"/>
          <w:u w:val="single"/>
        </w:rPr>
        <w:t>Обоснование указания дополнительных характеристик: Дополнительная информация и дополнительные характеристики указаны заказчиком в связи с отсутствием в КТРУ описания объекта закупки и в целях определения соответствия закупаемых товаров, работ, услуг потребностям заказчика для обеспечения инвалидов техническими средствами реабилитации.</w:t>
      </w:r>
    </w:p>
    <w:p w:rsidR="004A02B3" w:rsidRDefault="004A02B3" w:rsidP="004A02B3">
      <w:pPr>
        <w:jc w:val="both"/>
        <w:rPr>
          <w:rStyle w:val="FontStyle19"/>
          <w:u w:val="single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842"/>
        <w:gridCol w:w="4541"/>
        <w:gridCol w:w="989"/>
      </w:tblGrid>
      <w:tr w:rsidR="004A02B3" w:rsidTr="00A11019">
        <w:trPr>
          <w:trHeight w:val="9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ind w:left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товара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Описание в соответствии с КТРУ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товара</w:t>
            </w:r>
          </w:p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в соответствии с Приказом Министерства труда и социальной защиты РФ от 13.02.2018г. №86н)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Количество, шт.</w:t>
            </w:r>
          </w:p>
        </w:tc>
      </w:tr>
      <w:tr w:rsidR="004A02B3" w:rsidTr="00A11019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Пеленка впитывающая  17.22.12.130-00000002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Впитывающие простыни (пеленки) размером не менее 40 x 60 см (впитываемостью от 400 до 500 мл)</w:t>
            </w:r>
          </w:p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(значение классификатора 22-01-01)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не менее 40х60 см</w:t>
            </w:r>
          </w:p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Впитываемость от 400 до 500мл</w:t>
            </w:r>
          </w:p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Обратная сорбция – не </w:t>
            </w:r>
            <w:r w:rsidR="00C11CFB">
              <w:rPr>
                <w:sz w:val="20"/>
                <w:szCs w:val="20"/>
                <w:lang w:eastAsia="en-US"/>
              </w:rPr>
              <w:t xml:space="preserve">более </w:t>
            </w:r>
            <w:r>
              <w:rPr>
                <w:sz w:val="20"/>
                <w:szCs w:val="20"/>
                <w:lang w:eastAsia="en-US"/>
              </w:rPr>
              <w:t xml:space="preserve"> 5г.  </w:t>
            </w:r>
          </w:p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Скорость впитывания –не менее 2 см3/с   </w:t>
            </w:r>
          </w:p>
          <w:p w:rsidR="004A02B3" w:rsidRDefault="004A02B3" w:rsidP="00A11019">
            <w:pPr>
              <w:ind w:left="57" w:right="57" w:hanging="2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Верхний покровный  слой  </w:t>
            </w:r>
          </w:p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Абсорбирующий слой, который поглощает и удерживает впитываемую жидкость внутри белья, и состоящий из  целлюлозных волокон, целлюлозной ваты, целлюлозного полотна, с добавлением химических волокон или без них. </w:t>
            </w:r>
          </w:p>
          <w:p w:rsidR="004A02B3" w:rsidRDefault="004A02B3" w:rsidP="00A11019">
            <w:pPr>
              <w:ind w:left="34" w:right="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Нижний покровный слой, который предотвращает  проникновение жидкости наружу.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</w:tr>
      <w:tr w:rsidR="004A02B3" w:rsidTr="00A11019">
        <w:trPr>
          <w:trHeight w:val="9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3" w:rsidRDefault="004A02B3" w:rsidP="00A11019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Пеленка впитывающая  17.22.12.130-00000002</w:t>
            </w:r>
          </w:p>
          <w:p w:rsidR="004A02B3" w:rsidRDefault="004A02B3" w:rsidP="00A11019">
            <w:pPr>
              <w:spacing w:after="200" w:line="276" w:lineRule="auto"/>
              <w:ind w:left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Впитывающие простыни (пеленки) размером не менее 60 x 60 см (впитываемостью от 800 до 1200 мл)</w:t>
            </w:r>
          </w:p>
          <w:p w:rsidR="004A02B3" w:rsidRDefault="004A02B3" w:rsidP="00A1101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(значение классификатора 22-01-02)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не менее 60х60 см</w:t>
            </w:r>
          </w:p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Впитываемость от 800 до 1200мл</w:t>
            </w:r>
          </w:p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Обратная сорбция – не </w:t>
            </w:r>
            <w:r w:rsidR="00C11CFB">
              <w:rPr>
                <w:sz w:val="20"/>
                <w:szCs w:val="20"/>
                <w:lang w:eastAsia="en-US"/>
              </w:rPr>
              <w:t xml:space="preserve">более </w:t>
            </w:r>
            <w:r>
              <w:rPr>
                <w:sz w:val="20"/>
                <w:szCs w:val="20"/>
                <w:lang w:eastAsia="en-US"/>
              </w:rPr>
              <w:t xml:space="preserve">5г.  </w:t>
            </w:r>
          </w:p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Скорость впитывания – не менее 2 см3/с   </w:t>
            </w:r>
          </w:p>
          <w:p w:rsidR="004A02B3" w:rsidRDefault="004A02B3" w:rsidP="00A11019">
            <w:pPr>
              <w:ind w:left="57" w:right="57" w:hanging="2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Верхний покровный  слой  </w:t>
            </w:r>
          </w:p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Абсорбирующий слой, который поглощает и удерживает впитываемую жидкость внутри белья, и состоящий из  целлюлозных волокон, целлюлозной ваты, целлюлозного полотна, с добавлением химических волокон или без них. </w:t>
            </w:r>
          </w:p>
          <w:p w:rsidR="004A02B3" w:rsidRDefault="004A02B3" w:rsidP="00A110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Нижний покровный слой, который предотвращает  проникновение жидкости наружу.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10560</w:t>
            </w:r>
          </w:p>
        </w:tc>
      </w:tr>
      <w:tr w:rsidR="004A02B3" w:rsidTr="00A11019">
        <w:trPr>
          <w:trHeight w:val="5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Пеленка впитывающая    17.22.12.130-00000002</w:t>
            </w:r>
          </w:p>
          <w:p w:rsidR="004A02B3" w:rsidRDefault="004A02B3" w:rsidP="00A11019">
            <w:pPr>
              <w:ind w:left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Впитывающие простыни (пеленки) размером не менее 60 x 90 см (впитываемостью от 1200 до 1900 мл)</w:t>
            </w:r>
          </w:p>
          <w:p w:rsidR="004A02B3" w:rsidRDefault="004A02B3" w:rsidP="00A11019">
            <w:pPr>
              <w:ind w:left="57" w:righ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(значение классификатора 22-01-03)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Размер не менее 60х90 см</w:t>
            </w:r>
          </w:p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Впитываемость от 1200 до 1900мл</w:t>
            </w:r>
          </w:p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Обратная сорбция – не </w:t>
            </w:r>
            <w:r w:rsidR="00C11CFB">
              <w:rPr>
                <w:sz w:val="20"/>
                <w:szCs w:val="20"/>
                <w:lang w:eastAsia="en-US"/>
              </w:rPr>
              <w:t xml:space="preserve">более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5г.  </w:t>
            </w:r>
          </w:p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Скорость впитывания –не  менее 2 см3/с   </w:t>
            </w:r>
          </w:p>
          <w:p w:rsidR="004A02B3" w:rsidRDefault="004A02B3" w:rsidP="00A11019">
            <w:pPr>
              <w:ind w:left="57" w:right="57" w:hanging="2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Верхний покровный  слой  </w:t>
            </w:r>
          </w:p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Абсорбирующий слой, который поглощает 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удерживает впитываемую жидкость внутри белья, и состоящий из  целлюлозных волокон, целлюлозной ваты, целлюлозного полотна, с добавлением химических волокон или без них. </w:t>
            </w:r>
          </w:p>
          <w:p w:rsidR="004A02B3" w:rsidRDefault="004A02B3" w:rsidP="00A11019">
            <w:pPr>
              <w:ind w:left="57"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Нижний покровный слой, который предотвращает  проникновение жидкости наружу.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  <w:p w:rsidR="004A02B3" w:rsidRDefault="004A02B3" w:rsidP="00A11019">
            <w:pPr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238980</w:t>
            </w:r>
          </w:p>
        </w:tc>
      </w:tr>
      <w:tr w:rsidR="004A02B3" w:rsidTr="00A11019">
        <w:trPr>
          <w:trHeight w:val="3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3" w:rsidRDefault="004A02B3" w:rsidP="00A11019">
            <w:pPr>
              <w:ind w:left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Итого</w:t>
            </w:r>
          </w:p>
          <w:p w:rsidR="004A02B3" w:rsidRDefault="004A02B3" w:rsidP="00A11019">
            <w:pPr>
              <w:ind w:left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B3" w:rsidRDefault="004A02B3" w:rsidP="00A11019">
            <w:pPr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250440</w:t>
            </w:r>
          </w:p>
        </w:tc>
      </w:tr>
    </w:tbl>
    <w:p w:rsidR="004A02B3" w:rsidRDefault="004A02B3" w:rsidP="004A02B3">
      <w:pPr>
        <w:spacing w:after="200"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Впитывающие простыни (пеленки) должны соответствовать требованиям стандартов ГОСТ Р 57762-2017 «Белье абсорбирующее для инвалидов».</w:t>
      </w:r>
    </w:p>
    <w:p w:rsidR="004A02B3" w:rsidRDefault="004A02B3" w:rsidP="004A02B3">
      <w:pPr>
        <w:jc w:val="both"/>
        <w:rPr>
          <w:u w:val="single"/>
        </w:rPr>
      </w:pPr>
      <w:r>
        <w:rPr>
          <w:u w:val="single"/>
        </w:rPr>
        <w:t>Требования к гарантийному сроку технических средств реабилитации.</w:t>
      </w:r>
    </w:p>
    <w:p w:rsidR="004A02B3" w:rsidRPr="008624D7" w:rsidRDefault="004A02B3" w:rsidP="004A02B3">
      <w:pPr>
        <w:pStyle w:val="3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8624D7">
        <w:rPr>
          <w:rFonts w:ascii="Times New Roman" w:hAnsi="Times New Roman"/>
          <w:b w:val="0"/>
          <w:sz w:val="24"/>
          <w:szCs w:val="24"/>
        </w:rPr>
        <w:t xml:space="preserve">         В соответствии с ГОСТ Р 57762-2017 белье абсорбирующее для инвалидов (впитывающие простыни(пеленки) являются продукцией одноразовой, в связи с чем предоставления гарантии качества не устанавливается.  </w:t>
      </w:r>
    </w:p>
    <w:p w:rsidR="004A02B3" w:rsidRPr="008624D7" w:rsidRDefault="004A02B3" w:rsidP="004A02B3">
      <w:pPr>
        <w:keepNext/>
        <w:tabs>
          <w:tab w:val="left" w:pos="708"/>
        </w:tabs>
        <w:jc w:val="both"/>
        <w:rPr>
          <w:b/>
          <w:u w:val="single"/>
        </w:rPr>
      </w:pPr>
      <w:r w:rsidRPr="008624D7">
        <w:rPr>
          <w:u w:val="single"/>
        </w:rPr>
        <w:t xml:space="preserve">Требования к качеству, техническим, функциональным характеристикам  </w:t>
      </w:r>
      <w:r w:rsidRPr="008624D7">
        <w:t xml:space="preserve"> впитывающих простыней (пеленок)</w:t>
      </w:r>
      <w:r w:rsidRPr="008624D7">
        <w:rPr>
          <w:u w:val="single"/>
        </w:rPr>
        <w:t xml:space="preserve"> их размерам:</w:t>
      </w:r>
    </w:p>
    <w:p w:rsidR="004A02B3" w:rsidRPr="008624D7" w:rsidRDefault="004A02B3" w:rsidP="004A02B3">
      <w:pPr>
        <w:jc w:val="both"/>
      </w:pPr>
      <w:r w:rsidRPr="008624D7">
        <w:t xml:space="preserve">             В впитывающих простынях (пеленок)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 </w:t>
      </w:r>
    </w:p>
    <w:p w:rsidR="004A02B3" w:rsidRPr="008624D7" w:rsidRDefault="004A02B3" w:rsidP="004A02B3">
      <w:pPr>
        <w:jc w:val="both"/>
      </w:pPr>
      <w:r w:rsidRPr="008624D7">
        <w:t xml:space="preserve">             Сырье и материалы для изготовления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человека, в соответствии  с ГОСТ </w:t>
      </w:r>
      <w:r w:rsidRPr="008624D7">
        <w:rPr>
          <w:lang w:val="en-US"/>
        </w:rPr>
        <w:t>ISO</w:t>
      </w:r>
      <w:r w:rsidRPr="008624D7">
        <w:t xml:space="preserve"> 10993-1-2011, ГОСТ </w:t>
      </w:r>
      <w:r w:rsidRPr="008624D7">
        <w:rPr>
          <w:lang w:val="en-US"/>
        </w:rPr>
        <w:t>ISO</w:t>
      </w:r>
      <w:r w:rsidRPr="008624D7">
        <w:t xml:space="preserve"> 10993-5-2011, ГОСТ </w:t>
      </w:r>
      <w:r w:rsidRPr="008624D7">
        <w:rPr>
          <w:lang w:val="en-US"/>
        </w:rPr>
        <w:t>ISO</w:t>
      </w:r>
      <w:r w:rsidRPr="008624D7">
        <w:t xml:space="preserve"> 10993-10-2011, ГОСТ Р 57762-2017.</w:t>
      </w:r>
    </w:p>
    <w:p w:rsidR="004A02B3" w:rsidRPr="008624D7" w:rsidRDefault="004A02B3" w:rsidP="004A02B3">
      <w:pPr>
        <w:jc w:val="both"/>
        <w:rPr>
          <w:u w:val="single"/>
        </w:rPr>
      </w:pPr>
      <w:r w:rsidRPr="008624D7">
        <w:rPr>
          <w:u w:val="single"/>
        </w:rPr>
        <w:t xml:space="preserve">Требования к размерам, упаковке, отгрузке   </w:t>
      </w:r>
      <w:r w:rsidRPr="008624D7">
        <w:t>впитывающих простыней (пеленок)</w:t>
      </w:r>
      <w:r w:rsidRPr="008624D7">
        <w:rPr>
          <w:u w:val="single"/>
        </w:rPr>
        <w:t>: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Маркировка  упаковки впитывающих простыней (пеленок ) должна включать: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-наименование предприятия-изготовителя и/ или его товарный знак;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-наименование страны-изготовителя;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 наименование предприятия-изготовителя, юридический адрес, товарный знак (при наличии);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-наименование белья;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-товарную марку (при наличии), вид белья в зависимости от назначения (степени недержания мочи) размеры белья, цвет, номер белья (при наличии);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-правила по применению белья (в виде рисунков или текста);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-наименование материала;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 отличительные характеристики в соответствии с их техническим исполнением (в виде рисунков и/или текста);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 номер артикула (при наличии);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 количество в упаковке;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-номер партии (серии);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-слова «Для  однократного применения», «Нестерильно», «Нетоксично»;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 дату (месяц, год) изготовления;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 срок годности;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 указания по утилизации: «Не бросать в канализацию» и/или рисунок, четко и ясно отображающий эти указания;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 штриховой код изделия (при наличии);</w:t>
      </w:r>
    </w:p>
    <w:p w:rsidR="004A02B3" w:rsidRPr="008624D7" w:rsidRDefault="004A02B3" w:rsidP="004A02B3">
      <w:pPr>
        <w:keepLines/>
        <w:ind w:firstLine="709"/>
        <w:jc w:val="both"/>
      </w:pPr>
      <w:r w:rsidRPr="008624D7">
        <w:t>-обозначение стандартов и / или технической документации (ТУ);</w:t>
      </w:r>
    </w:p>
    <w:p w:rsidR="004A02B3" w:rsidRPr="008624D7" w:rsidRDefault="004A02B3" w:rsidP="004A02B3">
      <w:pPr>
        <w:ind w:firstLine="709"/>
        <w:jc w:val="both"/>
      </w:pPr>
      <w:r w:rsidRPr="008624D7">
        <w:t>- дату и номер регистрационного удостоверения.</w:t>
      </w:r>
    </w:p>
    <w:p w:rsidR="004A02B3" w:rsidRPr="008624D7" w:rsidRDefault="004A02B3" w:rsidP="004A02B3">
      <w:pPr>
        <w:jc w:val="both"/>
      </w:pPr>
      <w:r w:rsidRPr="008624D7">
        <w:t xml:space="preserve">   </w:t>
      </w:r>
    </w:p>
    <w:p w:rsidR="004A02B3" w:rsidRPr="008624D7" w:rsidRDefault="004A02B3" w:rsidP="004A02B3">
      <w:pPr>
        <w:jc w:val="both"/>
      </w:pPr>
      <w:r w:rsidRPr="008624D7">
        <w:t xml:space="preserve">       Впитывающие простыни (пеленки) должны быть упакованы по несколько штук в пакеты  из полимерной пленки, пачки или коробки по ГОСТ 33781-2016,  или другую потребительскую упаковку, обеспечивающую сохранность пеленок при </w:t>
      </w:r>
      <w:r w:rsidRPr="008624D7">
        <w:lastRenderedPageBreak/>
        <w:t>транспортировании и хранении. Швы в пакетах из полимерной пленки должны быть заварены.</w:t>
      </w:r>
    </w:p>
    <w:p w:rsidR="004A02B3" w:rsidRDefault="004A02B3" w:rsidP="004A02B3">
      <w:pPr>
        <w:jc w:val="both"/>
      </w:pPr>
      <w:r w:rsidRPr="008624D7">
        <w:t xml:space="preserve">        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4A02B3" w:rsidRPr="008624D7" w:rsidRDefault="004A02B3" w:rsidP="004A02B3">
      <w:pPr>
        <w:jc w:val="both"/>
      </w:pPr>
      <w:r w:rsidRPr="008624D7">
        <w:br/>
        <w:t xml:space="preserve">         Не допускается механическое повреждение упаковки, открывающее доступ к поверхности белья.</w:t>
      </w:r>
    </w:p>
    <w:p w:rsidR="004A02B3" w:rsidRPr="008624D7" w:rsidRDefault="004A02B3" w:rsidP="004A02B3">
      <w:pPr>
        <w:jc w:val="both"/>
      </w:pPr>
      <w:r w:rsidRPr="008624D7">
        <w:t xml:space="preserve">        Транспортирование  впитывающих простыней (пеленок), упакованного в транспортную тару, следует осуществлять всеми видами крытых транспортных средств с соблюдением предосторожностей, указанных на транспортной таре, и  правилами перевозок грузов, действующими на данном виде транспорта.</w:t>
      </w:r>
    </w:p>
    <w:p w:rsidR="004A02B3" w:rsidRPr="008624D7" w:rsidRDefault="004A02B3" w:rsidP="004A02B3">
      <w:pPr>
        <w:tabs>
          <w:tab w:val="left" w:pos="72"/>
        </w:tabs>
        <w:suppressAutoHyphens/>
        <w:jc w:val="both"/>
        <w:rPr>
          <w:color w:val="000000"/>
        </w:rPr>
      </w:pPr>
      <w:r w:rsidRPr="008624D7">
        <w:t xml:space="preserve"> </w:t>
      </w:r>
    </w:p>
    <w:p w:rsidR="004A02B3" w:rsidRPr="008624D7" w:rsidRDefault="004A02B3" w:rsidP="004A02B3">
      <w:pPr>
        <w:autoSpaceDE w:val="0"/>
        <w:autoSpaceDN w:val="0"/>
        <w:adjustRightInd w:val="0"/>
        <w:jc w:val="both"/>
      </w:pPr>
      <w:r w:rsidRPr="008624D7">
        <w:rPr>
          <w:u w:val="single"/>
        </w:rPr>
        <w:t>Место п</w:t>
      </w:r>
      <w:r w:rsidRPr="008624D7">
        <w:rPr>
          <w:bCs/>
          <w:u w:val="single"/>
        </w:rPr>
        <w:t>оставки Товара</w:t>
      </w:r>
      <w:r w:rsidRPr="008624D7">
        <w:t xml:space="preserve">: Российская Федерация, Республика Бурятия, по месту жительства инвалида  либо по месту нахождения пункта выдачи (по выбору  Получателя на условиях </w:t>
      </w:r>
      <w:r w:rsidRPr="008624D7">
        <w:rPr>
          <w:lang w:val="en-US"/>
        </w:rPr>
        <w:t>DDP</w:t>
      </w:r>
      <w:r w:rsidRPr="008624D7">
        <w:t xml:space="preserve">).  </w:t>
      </w:r>
    </w:p>
    <w:p w:rsidR="004A02B3" w:rsidRPr="008624D7" w:rsidRDefault="004A02B3" w:rsidP="004A02B3">
      <w:pPr>
        <w:autoSpaceDE w:val="0"/>
        <w:autoSpaceDN w:val="0"/>
        <w:adjustRightInd w:val="0"/>
        <w:jc w:val="both"/>
      </w:pPr>
    </w:p>
    <w:p w:rsidR="004A02B3" w:rsidRPr="008624D7" w:rsidRDefault="004A02B3" w:rsidP="004A02B3">
      <w:pPr>
        <w:autoSpaceDE w:val="0"/>
        <w:autoSpaceDN w:val="0"/>
        <w:adjustRightInd w:val="0"/>
        <w:jc w:val="both"/>
      </w:pPr>
      <w:r w:rsidRPr="008624D7">
        <w:rPr>
          <w:rFonts w:eastAsia="Calibri"/>
          <w:lang w:eastAsia="en-US"/>
        </w:rPr>
        <w:t xml:space="preserve"> </w:t>
      </w:r>
    </w:p>
    <w:p w:rsidR="004A02B3" w:rsidRPr="008624D7" w:rsidRDefault="004A02B3" w:rsidP="004A02B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624D7">
        <w:rPr>
          <w:u w:val="single"/>
        </w:rPr>
        <w:t>Срок п</w:t>
      </w:r>
      <w:r w:rsidRPr="008624D7">
        <w:rPr>
          <w:bCs/>
          <w:u w:val="single"/>
        </w:rPr>
        <w:t>оставки</w:t>
      </w:r>
      <w:r w:rsidRPr="008624D7">
        <w:t xml:space="preserve">: </w:t>
      </w:r>
      <w:r w:rsidRPr="008624D7">
        <w:rPr>
          <w:rFonts w:eastAsia="Calibri"/>
          <w:lang w:eastAsia="en-US"/>
        </w:rPr>
        <w:t xml:space="preserve">с даты получения от Заказчика реестра получателей Товара  до "01" декабря 2021 года </w:t>
      </w:r>
    </w:p>
    <w:p w:rsidR="004A02B3" w:rsidRPr="008624D7" w:rsidRDefault="004A02B3" w:rsidP="004A02B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02B3" w:rsidRPr="008624D7" w:rsidRDefault="004A02B3" w:rsidP="004A02B3">
      <w:pPr>
        <w:tabs>
          <w:tab w:val="left" w:pos="567"/>
        </w:tabs>
        <w:autoSpaceDE w:val="0"/>
        <w:autoSpaceDN w:val="0"/>
        <w:adjustRightInd w:val="0"/>
        <w:jc w:val="both"/>
      </w:pPr>
      <w:r w:rsidRPr="008624D7">
        <w:rPr>
          <w:u w:val="single"/>
        </w:rPr>
        <w:t>Условия поставки</w:t>
      </w:r>
      <w:r w:rsidRPr="008624D7">
        <w:t xml:space="preserve">: Товар должен быть поставлен в полном объеме в Республику Бурятия г.Улан-Удэ в пункт выдачи Товара Получателям, организованным Поставщиком в  соответствии с календарным планом. </w:t>
      </w:r>
    </w:p>
    <w:p w:rsidR="004A02B3" w:rsidRPr="008624D7" w:rsidRDefault="004A02B3" w:rsidP="004A02B3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02B3" w:rsidRPr="008624D7" w:rsidRDefault="004A02B3" w:rsidP="004A02B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624D7">
        <w:rPr>
          <w:rFonts w:eastAsia="Calibri"/>
          <w:lang w:eastAsia="en-US"/>
        </w:rPr>
        <w:t xml:space="preserve">        Поставка Товара Получателям осуществляется Поставщиком после получения от Заказчика реестра получателей Товара.</w:t>
      </w:r>
    </w:p>
    <w:p w:rsidR="004A02B3" w:rsidRPr="008624D7" w:rsidRDefault="004A02B3" w:rsidP="004A02B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r w:rsidRPr="008624D7">
        <w:rPr>
          <w:rFonts w:eastAsia="Calibri"/>
          <w:lang w:eastAsia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4A02B3" w:rsidRPr="008624D7" w:rsidRDefault="004A02B3" w:rsidP="004A02B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A02B3" w:rsidRPr="008624D7" w:rsidRDefault="004A02B3" w:rsidP="004A02B3">
      <w:pPr>
        <w:autoSpaceDE w:val="0"/>
        <w:autoSpaceDN w:val="0"/>
        <w:adjustRightInd w:val="0"/>
        <w:jc w:val="both"/>
      </w:pPr>
      <w:r w:rsidRPr="008624D7">
        <w:t xml:space="preserve">         </w:t>
      </w:r>
      <w:r w:rsidRPr="008624D7">
        <w:rPr>
          <w:rFonts w:eastAsia="Calibri"/>
          <w:lang w:eastAsia="en-US"/>
        </w:rPr>
        <w:t>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(Республика Бурятия г.Улан-Удэ) и п</w:t>
      </w:r>
      <w:r w:rsidRPr="008624D7">
        <w:t>о результатам выборочной проверки Заказчик в течение 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4A02B3" w:rsidRPr="008624D7" w:rsidRDefault="004A02B3" w:rsidP="004A02B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624D7">
        <w:rPr>
          <w:rFonts w:eastAsia="Calibri"/>
          <w:lang w:eastAsia="en-US"/>
        </w:rPr>
        <w:t xml:space="preserve">     </w:t>
      </w:r>
      <w:r w:rsidRPr="008624D7">
        <w:rPr>
          <w:lang w:eastAsia="ar-SA"/>
        </w:rPr>
        <w:t xml:space="preserve">  </w:t>
      </w:r>
      <w:r w:rsidRPr="008624D7">
        <w:rPr>
          <w:rFonts w:eastAsia="Calibri"/>
          <w:lang w:eastAsia="en-US"/>
        </w:rPr>
        <w:t xml:space="preserve">   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4A02B3" w:rsidRPr="008624D7" w:rsidRDefault="004A02B3" w:rsidP="004A02B3">
      <w:pPr>
        <w:jc w:val="both"/>
        <w:rPr>
          <w:b/>
        </w:rPr>
      </w:pPr>
      <w:r w:rsidRPr="008624D7">
        <w:rPr>
          <w:lang w:eastAsia="ar-SA"/>
        </w:rPr>
        <w:t xml:space="preserve">  </w:t>
      </w:r>
      <w:r w:rsidRPr="008624D7">
        <w:t xml:space="preserve">        Срок действия Направления с момента подписания контракта  до  01.12.2021г.</w:t>
      </w:r>
    </w:p>
    <w:p w:rsidR="004A02B3" w:rsidRPr="008624D7" w:rsidRDefault="004A02B3" w:rsidP="004A02B3">
      <w:pPr>
        <w:keepNext/>
        <w:jc w:val="both"/>
        <w:outlineLvl w:val="2"/>
        <w:rPr>
          <w:rFonts w:eastAsia="Calibri"/>
          <w:lang w:eastAsia="en-US"/>
        </w:rPr>
      </w:pPr>
      <w:r w:rsidRPr="008624D7">
        <w:rPr>
          <w:bCs/>
        </w:rPr>
        <w:t xml:space="preserve">     </w:t>
      </w:r>
      <w:r w:rsidRPr="008624D7">
        <w:t xml:space="preserve"> </w:t>
      </w:r>
      <w:r w:rsidRPr="008624D7">
        <w:rPr>
          <w:u w:val="single"/>
        </w:rPr>
        <w:t xml:space="preserve">    Поставщик обязан</w:t>
      </w:r>
      <w:r w:rsidRPr="008624D7">
        <w:t>:</w:t>
      </w:r>
      <w:r w:rsidRPr="008624D7">
        <w:rPr>
          <w:bCs/>
        </w:rPr>
        <w:t xml:space="preserve"> п</w:t>
      </w:r>
      <w:r w:rsidRPr="008624D7">
        <w:rPr>
          <w:rFonts w:eastAsia="Calibri"/>
          <w:lang w:eastAsia="en-US"/>
        </w:rPr>
        <w:t>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</w:t>
      </w:r>
    </w:p>
    <w:p w:rsidR="004A02B3" w:rsidRPr="008624D7" w:rsidRDefault="004A02B3" w:rsidP="004A02B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24D7">
        <w:t xml:space="preserve">   Организовать на территории г.Улан-Удэ пункт выдачи Товара Получателей и официально сообщить Заказчику адрес организованного пункта.</w:t>
      </w:r>
      <w:r w:rsidRPr="008624D7">
        <w:rPr>
          <w:rFonts w:eastAsia="Calibri"/>
          <w:lang w:eastAsia="en-US"/>
        </w:rPr>
        <w:t xml:space="preserve"> Установить график </w:t>
      </w:r>
      <w:r w:rsidRPr="008624D7">
        <w:rPr>
          <w:rFonts w:eastAsia="Calibri"/>
          <w:lang w:eastAsia="en-US"/>
        </w:rPr>
        <w:lastRenderedPageBreak/>
        <w:t>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4A02B3" w:rsidRPr="008624D7" w:rsidRDefault="004A02B3" w:rsidP="004A02B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624D7">
        <w:t xml:space="preserve">  Получить от Заказчика реестр получателей Товара в срок не более 2 рабочих дней после дня подписания акта выборочной проверки поставляемого Товара</w:t>
      </w:r>
    </w:p>
    <w:p w:rsidR="004A02B3" w:rsidRPr="008624D7" w:rsidRDefault="004A02B3" w:rsidP="004A02B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624D7">
        <w:rPr>
          <w:rFonts w:eastAsia="Calibri"/>
          <w:lang w:eastAsia="en-US"/>
        </w:rPr>
        <w:t xml:space="preserve">           Предоставить Получателям согласно реестру получателей Товара в пределах административных границ субъекта Российской Федерации (Республика Бурятия)  право выбора одного из способов получения Товара:</w:t>
      </w:r>
    </w:p>
    <w:p w:rsidR="004A02B3" w:rsidRPr="008624D7" w:rsidRDefault="004A02B3" w:rsidP="004A02B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624D7">
        <w:rPr>
          <w:rFonts w:eastAsia="Calibri"/>
          <w:lang w:eastAsia="en-US"/>
        </w:rPr>
        <w:t>по месту жительства Получателя;</w:t>
      </w:r>
    </w:p>
    <w:p w:rsidR="004A02B3" w:rsidRPr="008624D7" w:rsidRDefault="004A02B3" w:rsidP="004A02B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624D7">
        <w:rPr>
          <w:rFonts w:eastAsia="Calibri"/>
          <w:lang w:eastAsia="en-US"/>
        </w:rPr>
        <w:t>в пунктах выдачи.</w:t>
      </w:r>
    </w:p>
    <w:p w:rsidR="004A02B3" w:rsidRPr="008624D7" w:rsidRDefault="004A02B3" w:rsidP="004A02B3">
      <w:pPr>
        <w:jc w:val="both"/>
      </w:pPr>
      <w:r w:rsidRPr="008624D7">
        <w:rPr>
          <w:lang w:eastAsia="ar-SA"/>
        </w:rPr>
        <w:t xml:space="preserve">           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624D7">
        <w:t xml:space="preserve"> выдаваемого Заказчиком, подписанного уполномоченным на дату выдачи направления лицом Заказчика.</w:t>
      </w:r>
    </w:p>
    <w:p w:rsidR="004A02B3" w:rsidRPr="008624D7" w:rsidRDefault="004A02B3" w:rsidP="004A02B3">
      <w:pPr>
        <w:suppressAutoHyphens/>
        <w:jc w:val="both"/>
        <w:rPr>
          <w:lang w:eastAsia="ar-SA"/>
        </w:rPr>
      </w:pPr>
      <w:r w:rsidRPr="008624D7">
        <w:rPr>
          <w:lang w:eastAsia="ar-SA"/>
        </w:rPr>
        <w:t xml:space="preserve">           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 приема - передачи товара. </w:t>
      </w:r>
    </w:p>
    <w:p w:rsidR="004A02B3" w:rsidRPr="008624D7" w:rsidRDefault="004A02B3" w:rsidP="004A02B3">
      <w:pPr>
        <w:jc w:val="both"/>
      </w:pPr>
      <w:r w:rsidRPr="008624D7">
        <w:t xml:space="preserve">         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4A02B3" w:rsidRPr="008624D7" w:rsidRDefault="004A02B3" w:rsidP="004A02B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624D7">
        <w:rPr>
          <w:rFonts w:eastAsia="Calibri"/>
          <w:lang w:eastAsia="en-US"/>
        </w:rPr>
        <w:t xml:space="preserve">          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4A02B3" w:rsidRPr="008624D7" w:rsidRDefault="004A02B3" w:rsidP="004A02B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624D7">
        <w:rPr>
          <w:rFonts w:eastAsia="Calibri"/>
          <w:lang w:eastAsia="en-US"/>
        </w:rPr>
        <w:t xml:space="preserve">      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5D10A2" w:rsidRDefault="005D10A2"/>
    <w:sectPr w:rsidR="005D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B3"/>
    <w:rsid w:val="004A02B3"/>
    <w:rsid w:val="005D10A2"/>
    <w:rsid w:val="00C1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02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02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9">
    <w:name w:val="Font Style19"/>
    <w:qFormat/>
    <w:rsid w:val="004A02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02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02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9">
    <w:name w:val="Font Style19"/>
    <w:qFormat/>
    <w:rsid w:val="004A02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2</cp:revision>
  <dcterms:created xsi:type="dcterms:W3CDTF">2021-08-04T02:14:00Z</dcterms:created>
  <dcterms:modified xsi:type="dcterms:W3CDTF">2021-08-04T07:22:00Z</dcterms:modified>
</cp:coreProperties>
</file>