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39B" w:rsidRPr="00E56709" w:rsidRDefault="0084639B" w:rsidP="0084639B">
      <w:pPr>
        <w:widowControl w:val="0"/>
        <w:ind w:right="113" w:firstLine="540"/>
        <w:jc w:val="center"/>
        <w:rPr>
          <w:b/>
          <w:bCs/>
        </w:rPr>
      </w:pPr>
      <w:r w:rsidRPr="00E56709">
        <w:rPr>
          <w:b/>
          <w:bCs/>
        </w:rPr>
        <w:t xml:space="preserve">Техническое задание </w:t>
      </w:r>
    </w:p>
    <w:p w:rsidR="0084639B" w:rsidRPr="00E56709" w:rsidRDefault="0084639B" w:rsidP="0084639B">
      <w:pPr>
        <w:widowControl w:val="0"/>
        <w:ind w:right="113" w:firstLine="540"/>
        <w:jc w:val="center"/>
      </w:pPr>
      <w:r w:rsidRPr="00E56709">
        <w:rPr>
          <w:b/>
        </w:rPr>
        <w:t xml:space="preserve">на выполнение работ по изготовлению протезов верхних конечностей для обеспечения инвалидов, в том числе детей-инвалидов в 2021 году </w:t>
      </w:r>
    </w:p>
    <w:p w:rsidR="0084639B" w:rsidRPr="00E56709" w:rsidRDefault="0084639B" w:rsidP="0084639B">
      <w:pPr>
        <w:widowControl w:val="0"/>
        <w:ind w:right="113" w:firstLine="540"/>
        <w:jc w:val="center"/>
        <w:rPr>
          <w:b/>
        </w:rPr>
      </w:pPr>
    </w:p>
    <w:p w:rsidR="0084639B" w:rsidRPr="00E56709" w:rsidRDefault="0084639B" w:rsidP="0084639B">
      <w:pPr>
        <w:widowControl w:val="0"/>
        <w:ind w:right="113" w:firstLine="540"/>
        <w:jc w:val="center"/>
        <w:rPr>
          <w:b/>
        </w:rPr>
      </w:pPr>
      <w:r w:rsidRPr="00E56709">
        <w:rPr>
          <w:b/>
        </w:rPr>
        <w:t>Требования к качеству работ</w:t>
      </w:r>
    </w:p>
    <w:p w:rsidR="0084639B" w:rsidRPr="00E56709" w:rsidRDefault="0084639B" w:rsidP="0084639B">
      <w:pPr>
        <w:pStyle w:val="1"/>
        <w:spacing w:before="0" w:after="0"/>
        <w:ind w:firstLine="720"/>
        <w:jc w:val="both"/>
        <w:rPr>
          <w:rFonts w:ascii="Times New Roman" w:hAnsi="Times New Roman"/>
          <w:b w:val="0"/>
          <w:sz w:val="24"/>
          <w:szCs w:val="24"/>
        </w:rPr>
      </w:pPr>
      <w:r w:rsidRPr="00E56709">
        <w:rPr>
          <w:rFonts w:ascii="Times New Roman" w:hAnsi="Times New Roman"/>
          <w:b w:val="0"/>
          <w:sz w:val="24"/>
          <w:szCs w:val="24"/>
        </w:rPr>
        <w:t>Протезы верхних конечностей должны соответствовать требованиям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ГОСТ Р ИСО 22523-2007. «Протезы конечностей и ортезы наружные требования и методы испытаний». Терминология и определения при составлении конкурсной документации должна отвечать требованиям Государственного стандарта Российской Федерации ГОСТ Р 56138-2014 «Протезы верхних конечностей. Технические требования».</w:t>
      </w:r>
    </w:p>
    <w:p w:rsidR="0084639B" w:rsidRPr="00E56709" w:rsidRDefault="0084639B" w:rsidP="0084639B">
      <w:pPr>
        <w:pStyle w:val="ConsPlusNormal0"/>
        <w:ind w:firstLine="540"/>
        <w:jc w:val="both"/>
        <w:rPr>
          <w:rFonts w:ascii="Times New Roman" w:hAnsi="Times New Roman" w:cs="Times New Roman"/>
        </w:rPr>
      </w:pPr>
      <w:r w:rsidRPr="00E56709">
        <w:rPr>
          <w:rFonts w:ascii="Times New Roman" w:hAnsi="Times New Roman" w:cs="Times New Roman"/>
        </w:rPr>
        <w:t>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84639B" w:rsidRPr="00E56709" w:rsidRDefault="0084639B" w:rsidP="0084639B">
      <w:pPr>
        <w:pStyle w:val="text"/>
        <w:widowControl w:val="0"/>
        <w:ind w:left="0" w:right="0" w:firstLine="540"/>
        <w:jc w:val="both"/>
        <w:rPr>
          <w:rFonts w:ascii="Times New Roman" w:hAnsi="Times New Roman" w:cs="Times New Roman"/>
          <w:sz w:val="24"/>
          <w:szCs w:val="24"/>
        </w:rPr>
      </w:pPr>
    </w:p>
    <w:p w:rsidR="0084639B" w:rsidRPr="00E56709" w:rsidRDefault="0084639B" w:rsidP="0084639B">
      <w:pPr>
        <w:widowControl w:val="0"/>
        <w:ind w:right="113" w:firstLine="540"/>
        <w:jc w:val="center"/>
        <w:rPr>
          <w:b/>
        </w:rPr>
      </w:pPr>
      <w:r w:rsidRPr="00E56709">
        <w:rPr>
          <w:b/>
        </w:rPr>
        <w:t>Требования к техническим и функциональным</w:t>
      </w:r>
    </w:p>
    <w:p w:rsidR="0084639B" w:rsidRPr="00E56709" w:rsidRDefault="0084639B" w:rsidP="0084639B">
      <w:pPr>
        <w:widowControl w:val="0"/>
        <w:ind w:right="113" w:firstLine="540"/>
        <w:jc w:val="center"/>
        <w:rPr>
          <w:b/>
        </w:rPr>
      </w:pPr>
      <w:r w:rsidRPr="00E56709">
        <w:rPr>
          <w:b/>
        </w:rPr>
        <w:t>характеристикам работ</w:t>
      </w:r>
    </w:p>
    <w:p w:rsidR="0084639B" w:rsidRPr="00E56709" w:rsidRDefault="0084639B" w:rsidP="0084639B">
      <w:pPr>
        <w:widowControl w:val="0"/>
        <w:ind w:firstLine="540"/>
        <w:jc w:val="both"/>
      </w:pPr>
      <w:r w:rsidRPr="00E56709">
        <w:rPr>
          <w:b/>
        </w:rPr>
        <w:tab/>
      </w:r>
      <w:r w:rsidRPr="00E56709">
        <w:t>Протезы верхних конечностей должны изготавливаться по заказу Получателей в соответствии с назначением медицинского работника и предназначаться исключительно для личного использования конкретным Получателями.</w:t>
      </w:r>
    </w:p>
    <w:p w:rsidR="0084639B" w:rsidRPr="00E56709" w:rsidRDefault="0084639B" w:rsidP="0084639B">
      <w:pPr>
        <w:pStyle w:val="1"/>
        <w:spacing w:before="0" w:after="0"/>
        <w:ind w:firstLine="720"/>
        <w:jc w:val="both"/>
        <w:rPr>
          <w:rFonts w:ascii="Times New Roman" w:hAnsi="Times New Roman"/>
          <w:b w:val="0"/>
          <w:sz w:val="24"/>
          <w:szCs w:val="24"/>
        </w:rPr>
      </w:pPr>
      <w:r w:rsidRPr="00E56709">
        <w:rPr>
          <w:rFonts w:ascii="Times New Roman" w:hAnsi="Times New Roman"/>
          <w:b w:val="0"/>
          <w:sz w:val="24"/>
          <w:szCs w:val="24"/>
        </w:rPr>
        <w:t>Узлы, входящие в состав механических протезов должны соответствовать требованиям ГОСТ Р 52114-2009 «Узлы механических протезов верхних конечностей. Технические требования и методы испытаний», ГОСТ Р ИСО 22523-2007, ГОСТ Р 56138-2014.</w:t>
      </w:r>
    </w:p>
    <w:p w:rsidR="0084639B" w:rsidRPr="00E56709" w:rsidRDefault="0084639B" w:rsidP="0084639B">
      <w:pPr>
        <w:pStyle w:val="1"/>
        <w:spacing w:before="0" w:after="0"/>
        <w:ind w:firstLine="540"/>
        <w:jc w:val="both"/>
        <w:rPr>
          <w:rFonts w:ascii="Times New Roman" w:hAnsi="Times New Roman"/>
          <w:b w:val="0"/>
          <w:sz w:val="24"/>
          <w:szCs w:val="24"/>
        </w:rPr>
      </w:pPr>
      <w:r w:rsidRPr="00E56709">
        <w:rPr>
          <w:rFonts w:ascii="Times New Roman" w:hAnsi="Times New Roman"/>
          <w:b w:val="0"/>
          <w:sz w:val="24"/>
          <w:szCs w:val="24"/>
        </w:rPr>
        <w:t>Протезы верхних конечностей должны выдерживать ударные нагрузки, возникающие при неправильном обращении и случайном падении с высоты 1 м. на жесткую поверхность в соответствии с ГОСТ Р 51632-2014.</w:t>
      </w:r>
    </w:p>
    <w:p w:rsidR="0084639B" w:rsidRPr="00E56709" w:rsidRDefault="0084639B" w:rsidP="0084639B">
      <w:pPr>
        <w:pStyle w:val="1"/>
        <w:spacing w:before="0" w:after="0"/>
        <w:ind w:firstLine="540"/>
        <w:jc w:val="both"/>
        <w:rPr>
          <w:rFonts w:ascii="Times New Roman" w:hAnsi="Times New Roman"/>
          <w:b w:val="0"/>
          <w:sz w:val="24"/>
          <w:szCs w:val="24"/>
        </w:rPr>
      </w:pPr>
      <w:r w:rsidRPr="00E56709">
        <w:rPr>
          <w:rFonts w:ascii="Times New Roman" w:hAnsi="Times New Roman"/>
          <w:b w:val="0"/>
          <w:sz w:val="24"/>
          <w:szCs w:val="24"/>
        </w:rPr>
        <w:t>Протезы верхних конечностей должны быть устойчивы к воздействию агрессивных биологических жидкостей (пота). Протезы верхних конечностей должны быть приспособлены (доступны) для чистки (от пыли и/или загрязненных материалов) дезинфекции и санитарно-гигиенической обработки и должны выдерживать дезинфекцию и чистку простыми доступными чистящими материалами и дезинфицирующими средствами без повреждений протеза. Методы очистки и дезинфекции, соответствующие чистящие материалы и дезинфицирующие средства должны быть описаны в инструкции по применению (памятке по обращению с протезом).</w:t>
      </w:r>
    </w:p>
    <w:p w:rsidR="0084639B" w:rsidRPr="00E56709" w:rsidRDefault="0084639B" w:rsidP="0084639B">
      <w:pPr>
        <w:pStyle w:val="1"/>
        <w:spacing w:before="0" w:after="0"/>
        <w:ind w:firstLine="540"/>
        <w:jc w:val="both"/>
        <w:rPr>
          <w:rFonts w:ascii="Times New Roman" w:hAnsi="Times New Roman"/>
          <w:b w:val="0"/>
          <w:sz w:val="24"/>
          <w:szCs w:val="24"/>
        </w:rPr>
      </w:pPr>
      <w:r w:rsidRPr="00E56709">
        <w:rPr>
          <w:rFonts w:ascii="Times New Roman" w:hAnsi="Times New Roman"/>
          <w:b w:val="0"/>
          <w:sz w:val="24"/>
          <w:szCs w:val="24"/>
        </w:rPr>
        <w:t xml:space="preserve">Протезы верхних конечностей должны быть прочными и выдерживать нагрузки, возникающие при его применении Получателем, способом, назначенным Исполнителем для таких протезов и установленным в инструкции по применению. </w:t>
      </w:r>
    </w:p>
    <w:p w:rsidR="0084639B" w:rsidRPr="00E56709" w:rsidRDefault="0084639B" w:rsidP="0084639B">
      <w:pPr>
        <w:pStyle w:val="1"/>
        <w:spacing w:before="0" w:after="0"/>
        <w:ind w:firstLine="540"/>
        <w:jc w:val="both"/>
        <w:rPr>
          <w:rFonts w:ascii="Times New Roman" w:hAnsi="Times New Roman"/>
          <w:b w:val="0"/>
          <w:sz w:val="24"/>
          <w:szCs w:val="24"/>
        </w:rPr>
      </w:pPr>
      <w:r w:rsidRPr="00E56709">
        <w:rPr>
          <w:rFonts w:ascii="Times New Roman" w:hAnsi="Times New Roman"/>
          <w:b w:val="0"/>
          <w:sz w:val="24"/>
          <w:szCs w:val="24"/>
        </w:rPr>
        <w:t xml:space="preserve">Материалы приемных гильз протезов верхних конечностей, контактирующие с телом Получателя, должны соответствовать требованиям биологической безопасности по ГОС Р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цитотоксичность: методы </w:t>
      </w:r>
      <w:proofErr w:type="spellStart"/>
      <w:r w:rsidRPr="00E56709">
        <w:rPr>
          <w:rFonts w:ascii="Times New Roman" w:hAnsi="Times New Roman"/>
          <w:b w:val="0"/>
          <w:sz w:val="24"/>
          <w:szCs w:val="24"/>
        </w:rPr>
        <w:t>in</w:t>
      </w:r>
      <w:proofErr w:type="spellEnd"/>
      <w:r w:rsidRPr="00E56709">
        <w:rPr>
          <w:rFonts w:ascii="Times New Roman" w:hAnsi="Times New Roman"/>
          <w:b w:val="0"/>
          <w:sz w:val="24"/>
          <w:szCs w:val="24"/>
        </w:rPr>
        <w:t xml:space="preserve"> </w:t>
      </w:r>
      <w:proofErr w:type="spellStart"/>
      <w:r w:rsidRPr="00E56709">
        <w:rPr>
          <w:rFonts w:ascii="Times New Roman" w:hAnsi="Times New Roman"/>
          <w:b w:val="0"/>
          <w:sz w:val="24"/>
          <w:szCs w:val="24"/>
        </w:rPr>
        <w:t>vitro</w:t>
      </w:r>
      <w:proofErr w:type="spellEnd"/>
      <w:r w:rsidRPr="00E56709">
        <w:rPr>
          <w:rFonts w:ascii="Times New Roman" w:hAnsi="Times New Roman"/>
          <w:b w:val="0"/>
          <w:sz w:val="24"/>
          <w:szCs w:val="24"/>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52770-2016 «Изделия медицинские. Требования безопасности. Методы санитарно-химических и токсикологических испытаний». </w:t>
      </w:r>
    </w:p>
    <w:p w:rsidR="0084639B" w:rsidRPr="00E56709" w:rsidRDefault="0084639B" w:rsidP="0084639B">
      <w:pPr>
        <w:widowControl w:val="0"/>
        <w:ind w:right="113" w:firstLine="540"/>
        <w:jc w:val="both"/>
        <w:rPr>
          <w:b/>
        </w:rPr>
      </w:pPr>
    </w:p>
    <w:p w:rsidR="0084639B" w:rsidRPr="00E56709" w:rsidRDefault="0084639B" w:rsidP="0084639B">
      <w:pPr>
        <w:widowControl w:val="0"/>
        <w:ind w:right="113" w:firstLine="540"/>
        <w:jc w:val="center"/>
        <w:rPr>
          <w:b/>
        </w:rPr>
      </w:pPr>
      <w:r w:rsidRPr="00E56709">
        <w:rPr>
          <w:b/>
        </w:rPr>
        <w:t>Требования к результатам работ</w:t>
      </w:r>
    </w:p>
    <w:p w:rsidR="0084639B" w:rsidRPr="00E56709" w:rsidRDefault="0084639B" w:rsidP="0084639B">
      <w:pPr>
        <w:widowControl w:val="0"/>
        <w:ind w:right="113" w:firstLine="540"/>
        <w:jc w:val="both"/>
      </w:pPr>
      <w:r w:rsidRPr="00E56709">
        <w:t xml:space="preserve">Работы по обеспечению Получателей протезами верхних конечностей следует считать эффективно исполненными, если у Получателей восстановлена двигательная функция конечностей, созданы условия для предупреждения развития деформации или благоприятного течения болезни. Работы по обеспечению Получателей протезами должны быть выполнены с </w:t>
      </w:r>
      <w:r w:rsidRPr="00E56709">
        <w:lastRenderedPageBreak/>
        <w:t>надлежащим качеством и в установленные сроки.</w:t>
      </w:r>
    </w:p>
    <w:p w:rsidR="0084639B" w:rsidRPr="00E56709" w:rsidRDefault="0084639B" w:rsidP="0084639B">
      <w:pPr>
        <w:pStyle w:val="1"/>
        <w:spacing w:before="0" w:after="0"/>
        <w:ind w:firstLine="540"/>
        <w:jc w:val="both"/>
        <w:rPr>
          <w:rFonts w:ascii="Times New Roman" w:hAnsi="Times New Roman"/>
          <w:b w:val="0"/>
          <w:sz w:val="24"/>
          <w:szCs w:val="24"/>
        </w:rPr>
      </w:pPr>
      <w:r w:rsidRPr="00E56709">
        <w:rPr>
          <w:rFonts w:ascii="Times New Roman" w:hAnsi="Times New Roman"/>
          <w:b w:val="0"/>
          <w:sz w:val="24"/>
          <w:szCs w:val="24"/>
        </w:rPr>
        <w:t>При необходимости отправка протезов верхних конечностей к месту нахождения Получателя должна осуществляться с соблюдением требований ГОСТ 20790-93/ГОСТ Р 50444-2020 «Приборы аппараты и оборудование медицинские. Общие технические условия», ГОСТ Р 51632-2014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w:t>
      </w:r>
    </w:p>
    <w:p w:rsidR="0084639B" w:rsidRPr="00E56709" w:rsidRDefault="0084639B" w:rsidP="0084639B">
      <w:pPr>
        <w:widowControl w:val="0"/>
        <w:ind w:right="113" w:firstLine="540"/>
        <w:jc w:val="both"/>
      </w:pPr>
      <w:r w:rsidRPr="00E56709">
        <w:t>Упаковка протезов верхних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 При отправке в районы Крайнего Севера и труднодоступные районы упаковка осуществляется по ГОСТ 15846-2002 «Продукция, отправляемая в районы Крайнего Севера и приравненные к ним местности. Упаковка, маркировка, транспортирование и хранение».</w:t>
      </w:r>
    </w:p>
    <w:p w:rsidR="0084639B" w:rsidRPr="00E56709" w:rsidRDefault="0084639B" w:rsidP="0084639B">
      <w:pPr>
        <w:widowControl w:val="0"/>
        <w:ind w:right="113" w:firstLine="540"/>
        <w:jc w:val="both"/>
      </w:pPr>
      <w:r w:rsidRPr="00E56709">
        <w:t xml:space="preserve">Временная противокоррозионная защита протезов верхних конечностей производится в соответствии с требованиями ГОСТ 9.014-78 «Единая система защиты от коррозии и старения. Временная противокоррозионная защита изделий». </w:t>
      </w:r>
    </w:p>
    <w:p w:rsidR="0084639B" w:rsidRPr="00E56709" w:rsidRDefault="0084639B" w:rsidP="0084639B">
      <w:pPr>
        <w:widowControl w:val="0"/>
        <w:ind w:right="113" w:firstLine="540"/>
        <w:jc w:val="both"/>
      </w:pPr>
      <w:r w:rsidRPr="00E56709">
        <w:t>Маркировка протезов верхних конечностей должна соответствовать требованиям ГОСТ Р ИСО 22523-2007.</w:t>
      </w:r>
    </w:p>
    <w:p w:rsidR="0084639B" w:rsidRPr="00E56709" w:rsidRDefault="0084639B" w:rsidP="0084639B">
      <w:pPr>
        <w:widowControl w:val="0"/>
        <w:autoSpaceDE w:val="0"/>
        <w:autoSpaceDN w:val="0"/>
        <w:adjustRightInd w:val="0"/>
        <w:ind w:right="113" w:firstLine="540"/>
        <w:jc w:val="center"/>
        <w:rPr>
          <w:b/>
        </w:rPr>
      </w:pPr>
    </w:p>
    <w:p w:rsidR="0084639B" w:rsidRPr="00E56709" w:rsidRDefault="0084639B" w:rsidP="0084639B">
      <w:pPr>
        <w:widowControl w:val="0"/>
        <w:autoSpaceDE w:val="0"/>
        <w:autoSpaceDN w:val="0"/>
        <w:adjustRightInd w:val="0"/>
        <w:ind w:right="113" w:firstLine="540"/>
        <w:jc w:val="center"/>
        <w:rPr>
          <w:b/>
          <w:i/>
        </w:rPr>
      </w:pPr>
      <w:r w:rsidRPr="00E56709">
        <w:rPr>
          <w:b/>
        </w:rPr>
        <w:t>Требования к</w:t>
      </w:r>
      <w:r w:rsidRPr="00E56709">
        <w:rPr>
          <w:b/>
          <w:i/>
        </w:rPr>
        <w:t xml:space="preserve"> </w:t>
      </w:r>
      <w:r w:rsidRPr="00E56709">
        <w:rPr>
          <w:b/>
        </w:rPr>
        <w:t xml:space="preserve">срокам и (или) объему предоставления гарантии качества работ </w:t>
      </w:r>
    </w:p>
    <w:p w:rsidR="0084639B" w:rsidRPr="00E56709" w:rsidRDefault="0084639B" w:rsidP="0084639B">
      <w:pPr>
        <w:widowControl w:val="0"/>
        <w:autoSpaceDE w:val="0"/>
        <w:autoSpaceDN w:val="0"/>
        <w:adjustRightInd w:val="0"/>
        <w:ind w:right="113" w:firstLine="540"/>
        <w:jc w:val="both"/>
      </w:pPr>
      <w:r w:rsidRPr="00E56709">
        <w:t>Гарантийный срок на протезы устанавливается со дня выдачи готового изделия в эксплуатацию:</w:t>
      </w:r>
    </w:p>
    <w:p w:rsidR="0084639B" w:rsidRPr="00E56709" w:rsidRDefault="0084639B" w:rsidP="0084639B">
      <w:pPr>
        <w:widowControl w:val="0"/>
        <w:autoSpaceDE w:val="0"/>
        <w:autoSpaceDN w:val="0"/>
        <w:adjustRightInd w:val="0"/>
        <w:ind w:right="113" w:firstLine="540"/>
        <w:jc w:val="both"/>
      </w:pPr>
      <w:r w:rsidRPr="00E56709">
        <w:t>- протезы верхних конечностей - не менее 12 месяцев.</w:t>
      </w:r>
    </w:p>
    <w:p w:rsidR="0084639B" w:rsidRPr="00E56709" w:rsidRDefault="0084639B" w:rsidP="0084639B">
      <w:pPr>
        <w:widowControl w:val="0"/>
        <w:autoSpaceDE w:val="0"/>
        <w:autoSpaceDN w:val="0"/>
        <w:adjustRightInd w:val="0"/>
        <w:ind w:firstLine="540"/>
        <w:jc w:val="both"/>
      </w:pPr>
      <w:r w:rsidRPr="00E56709">
        <w:t>В течение этого срока Исполнитель производит замену или ремонт изделия бесплатно. Проезд инвалидов, в том числе с сопровождающими их лицами к месту проведения гарантийного ремонта или замены изделия оплачивается Исполнителем.</w:t>
      </w:r>
    </w:p>
    <w:p w:rsidR="0084639B" w:rsidRPr="00E56709" w:rsidRDefault="0084639B" w:rsidP="0084639B">
      <w:pPr>
        <w:widowControl w:val="0"/>
        <w:autoSpaceDE w:val="0"/>
        <w:autoSpaceDN w:val="0"/>
        <w:adjustRightInd w:val="0"/>
        <w:ind w:firstLine="540"/>
        <w:jc w:val="both"/>
      </w:pPr>
      <w:r w:rsidRPr="00E56709">
        <w:t>Исполнитель предоставляет декларации о соответствии, либо сертификаты соответствия (в случае, если на выполняемые работы в соответствии с Постановлением Правительства РФ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предусмотрено оформление указанных документов) до приемки результатов выполненных работ.</w:t>
      </w:r>
    </w:p>
    <w:p w:rsidR="0084639B" w:rsidRPr="00E56709" w:rsidRDefault="0084639B" w:rsidP="0084639B">
      <w:pPr>
        <w:widowControl w:val="0"/>
        <w:autoSpaceDE w:val="0"/>
        <w:autoSpaceDN w:val="0"/>
        <w:adjustRightInd w:val="0"/>
        <w:ind w:right="113" w:firstLine="540"/>
        <w:jc w:val="both"/>
      </w:pPr>
    </w:p>
    <w:p w:rsidR="0084639B" w:rsidRPr="00E56709" w:rsidRDefault="0084639B" w:rsidP="0084639B">
      <w:pPr>
        <w:widowControl w:val="0"/>
        <w:shd w:val="clear" w:color="auto" w:fill="FFFFFF"/>
        <w:tabs>
          <w:tab w:val="left" w:pos="0"/>
        </w:tabs>
        <w:autoSpaceDE w:val="0"/>
        <w:autoSpaceDN w:val="0"/>
        <w:adjustRightInd w:val="0"/>
        <w:ind w:right="113" w:firstLine="540"/>
        <w:jc w:val="center"/>
        <w:rPr>
          <w:b/>
        </w:rPr>
      </w:pPr>
      <w:r w:rsidRPr="00E56709">
        <w:rPr>
          <w:b/>
        </w:rPr>
        <w:t xml:space="preserve">Место, условия и сроки выполнения работ </w:t>
      </w:r>
    </w:p>
    <w:p w:rsidR="0084639B" w:rsidRPr="00E56709" w:rsidRDefault="0084639B" w:rsidP="0084639B">
      <w:pPr>
        <w:keepNext/>
        <w:ind w:firstLine="567"/>
        <w:jc w:val="both"/>
      </w:pPr>
      <w:r w:rsidRPr="00E56709">
        <w:rPr>
          <w:u w:val="single"/>
        </w:rPr>
        <w:t xml:space="preserve">Место </w:t>
      </w:r>
      <w:r w:rsidRPr="00E56709">
        <w:rPr>
          <w:rStyle w:val="FontStyle19"/>
          <w:u w:val="single"/>
        </w:rPr>
        <w:t>выполнения работ</w:t>
      </w:r>
      <w:r w:rsidRPr="00E56709">
        <w:t>: Российская Федерация по месту изготовления изделий по индивидуальным заказам Получателей. Работы выполняются Исполнителем лично по месту его нахождения.</w:t>
      </w:r>
    </w:p>
    <w:p w:rsidR="0084639B" w:rsidRPr="00E56709" w:rsidRDefault="0084639B" w:rsidP="0084639B">
      <w:pPr>
        <w:widowControl w:val="0"/>
        <w:shd w:val="clear" w:color="auto" w:fill="FFFFFF"/>
        <w:tabs>
          <w:tab w:val="left" w:pos="0"/>
          <w:tab w:val="left" w:pos="360"/>
        </w:tabs>
        <w:suppressAutoHyphens/>
        <w:autoSpaceDE w:val="0"/>
        <w:ind w:firstLine="567"/>
        <w:jc w:val="both"/>
        <w:rPr>
          <w:color w:val="FF6600"/>
        </w:rPr>
      </w:pPr>
      <w:r w:rsidRPr="00E56709">
        <w:rPr>
          <w:u w:val="single"/>
        </w:rPr>
        <w:t xml:space="preserve">Срок </w:t>
      </w:r>
      <w:r w:rsidRPr="00E56709">
        <w:rPr>
          <w:rStyle w:val="FontStyle19"/>
          <w:u w:val="single"/>
        </w:rPr>
        <w:t>выполнения работ</w:t>
      </w:r>
      <w:r w:rsidRPr="00E56709">
        <w:t>: со дня, следующего за днем заключения контракта и по 30.11.2021</w:t>
      </w:r>
      <w:r w:rsidRPr="00E56709">
        <w:rPr>
          <w:color w:val="FF6600"/>
        </w:rPr>
        <w:t>.</w:t>
      </w:r>
    </w:p>
    <w:p w:rsidR="0084639B" w:rsidRPr="00E56709" w:rsidRDefault="0084639B" w:rsidP="0084639B">
      <w:pPr>
        <w:widowControl w:val="0"/>
        <w:shd w:val="clear" w:color="auto" w:fill="FFFFFF"/>
        <w:tabs>
          <w:tab w:val="left" w:pos="0"/>
          <w:tab w:val="left" w:pos="360"/>
        </w:tabs>
        <w:suppressAutoHyphens/>
        <w:autoSpaceDE w:val="0"/>
        <w:ind w:firstLine="567"/>
        <w:jc w:val="both"/>
        <w:rPr>
          <w:lang w:eastAsia="ar-SA"/>
        </w:rPr>
      </w:pPr>
      <w:r w:rsidRPr="00E56709">
        <w:rPr>
          <w:u w:val="single"/>
        </w:rPr>
        <w:t>Срок действия Направления</w:t>
      </w:r>
      <w:r w:rsidRPr="00E56709">
        <w:t xml:space="preserve"> по 15.11.2021</w:t>
      </w:r>
      <w:r w:rsidRPr="00E56709">
        <w:rPr>
          <w:color w:val="FF6600"/>
        </w:rPr>
        <w:t>.</w:t>
      </w:r>
      <w:r w:rsidRPr="00E56709">
        <w:rPr>
          <w:lang w:eastAsia="ar-SA"/>
        </w:rPr>
        <w:t xml:space="preserve"> </w:t>
      </w:r>
    </w:p>
    <w:p w:rsidR="0084639B" w:rsidRPr="00E56709" w:rsidRDefault="0084639B" w:rsidP="0084639B">
      <w:pPr>
        <w:ind w:firstLine="567"/>
        <w:jc w:val="both"/>
        <w:rPr>
          <w:lang w:eastAsia="en-US"/>
        </w:rPr>
      </w:pPr>
      <w:r w:rsidRPr="00E56709">
        <w:rPr>
          <w:u w:val="single"/>
        </w:rPr>
        <w:t>Условия выполнения работ:</w:t>
      </w:r>
      <w:r w:rsidRPr="00E56709">
        <w:t xml:space="preserve"> выполнение работ по изготовлению изделий и вручение готовых изделий Получателям</w:t>
      </w:r>
      <w:r w:rsidRPr="00E56709">
        <w:rPr>
          <w:lang w:eastAsia="en-US"/>
        </w:rPr>
        <w:t xml:space="preserve"> не должно превышать 60 календарных дней, со дня получения Исполнителем реестра выданных Направлений от Заказчика.</w:t>
      </w:r>
    </w:p>
    <w:p w:rsidR="0084639B" w:rsidRPr="00E56709" w:rsidRDefault="0084639B" w:rsidP="0084639B">
      <w:pPr>
        <w:widowControl w:val="0"/>
        <w:autoSpaceDE w:val="0"/>
        <w:autoSpaceDN w:val="0"/>
        <w:adjustRightInd w:val="0"/>
        <w:ind w:firstLine="540"/>
        <w:jc w:val="both"/>
      </w:pPr>
      <w:r w:rsidRPr="00E56709">
        <w:rPr>
          <w:u w:val="single"/>
          <w:lang w:eastAsia="en-US"/>
        </w:rPr>
        <w:t xml:space="preserve">Исполнитель обязан: </w:t>
      </w:r>
      <w:r w:rsidRPr="00E56709">
        <w:rPr>
          <w:i/>
        </w:rPr>
        <w:t>обеспечить (при необходимости) бесплатное размещение инвалидов, детей-инвалидов с сопровождающими их лицами (при наличии) в собственном/арендуемом стационаре.</w:t>
      </w:r>
    </w:p>
    <w:p w:rsidR="0084639B" w:rsidRPr="00E56709" w:rsidRDefault="0084639B" w:rsidP="0084639B">
      <w:pPr>
        <w:widowControl w:val="0"/>
        <w:autoSpaceDE w:val="0"/>
        <w:autoSpaceDN w:val="0"/>
        <w:adjustRightInd w:val="0"/>
        <w:ind w:firstLine="540"/>
        <w:jc w:val="both"/>
      </w:pPr>
      <w:r w:rsidRPr="00E56709">
        <w:t>Если иное не установлено законом, иными правовыми актами или не предусмотрено контрактом, исполнитель несет ответственность за нарушение как начального и конечного, так и промежуточных сроков выполнения работы.</w:t>
      </w:r>
    </w:p>
    <w:p w:rsidR="0084639B" w:rsidRPr="00E56709" w:rsidRDefault="0084639B" w:rsidP="0084639B">
      <w:pPr>
        <w:widowControl w:val="0"/>
        <w:autoSpaceDE w:val="0"/>
        <w:autoSpaceDN w:val="0"/>
        <w:adjustRightInd w:val="0"/>
        <w:ind w:firstLine="539"/>
        <w:jc w:val="both"/>
      </w:pPr>
      <w:r w:rsidRPr="00E56709">
        <w:rPr>
          <w:u w:val="single"/>
        </w:rPr>
        <w:t>Объем работ</w:t>
      </w:r>
      <w:r w:rsidRPr="00E56709">
        <w:t>: 21 штука.</w:t>
      </w:r>
    </w:p>
    <w:p w:rsidR="0084639B" w:rsidRDefault="0084639B" w:rsidP="0084639B">
      <w:pPr>
        <w:widowControl w:val="0"/>
        <w:autoSpaceDE w:val="0"/>
        <w:autoSpaceDN w:val="0"/>
        <w:adjustRightInd w:val="0"/>
        <w:ind w:firstLine="539"/>
        <w:jc w:val="both"/>
      </w:pPr>
      <w:r w:rsidRPr="00E56709">
        <w:rPr>
          <w:u w:val="single"/>
        </w:rPr>
        <w:t>Начальная максимальная цена контракта</w:t>
      </w:r>
      <w:r w:rsidRPr="00E56709">
        <w:t>: 4 186 000 (четыре миллиона сто восемьдесят шесть тысяч) рублей 00 копеек.</w:t>
      </w:r>
      <w:r>
        <w:t xml:space="preserve"> </w:t>
      </w:r>
    </w:p>
    <w:p w:rsidR="0084639B" w:rsidRDefault="0084639B" w:rsidP="0084639B">
      <w:pPr>
        <w:widowControl w:val="0"/>
        <w:autoSpaceDE w:val="0"/>
        <w:autoSpaceDN w:val="0"/>
        <w:adjustRightInd w:val="0"/>
        <w:ind w:firstLine="539"/>
        <w:jc w:val="both"/>
      </w:pPr>
    </w:p>
    <w:tbl>
      <w:tblPr>
        <w:tblW w:w="978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6"/>
        <w:gridCol w:w="7087"/>
        <w:gridCol w:w="709"/>
      </w:tblGrid>
      <w:tr w:rsidR="0084639B" w:rsidRPr="0091371A" w:rsidTr="00275692">
        <w:trPr>
          <w:trHeight w:val="1489"/>
          <w:tblHeader/>
        </w:trPr>
        <w:tc>
          <w:tcPr>
            <w:tcW w:w="1986" w:type="dxa"/>
          </w:tcPr>
          <w:p w:rsidR="0084639B" w:rsidRPr="008B3B1D" w:rsidRDefault="0084639B" w:rsidP="00275692">
            <w:pPr>
              <w:suppressAutoHyphens/>
              <w:snapToGrid w:val="0"/>
              <w:jc w:val="center"/>
              <w:rPr>
                <w:bCs/>
                <w:color w:val="000000"/>
                <w:sz w:val="20"/>
                <w:szCs w:val="20"/>
                <w:lang w:eastAsia="ar-SA"/>
              </w:rPr>
            </w:pPr>
            <w:bookmarkStart w:id="0" w:name="_GoBack"/>
            <w:bookmarkEnd w:id="0"/>
            <w:proofErr w:type="spellStart"/>
            <w:r w:rsidRPr="008B3B1D">
              <w:rPr>
                <w:bCs/>
                <w:color w:val="000000"/>
                <w:sz w:val="20"/>
                <w:szCs w:val="20"/>
                <w:lang w:eastAsia="ar-SA"/>
              </w:rPr>
              <w:lastRenderedPageBreak/>
              <w:t>аименование</w:t>
            </w:r>
            <w:proofErr w:type="spellEnd"/>
            <w:r w:rsidRPr="008B3B1D">
              <w:rPr>
                <w:bCs/>
                <w:color w:val="000000"/>
                <w:sz w:val="20"/>
                <w:szCs w:val="20"/>
                <w:lang w:eastAsia="ar-SA"/>
              </w:rPr>
              <w:t xml:space="preserve"> изделия, согласно классификации ТСР (изделий), утвержденных Приказом Минтруда России от 13.02.2018г. №86н, ОКПД2</w:t>
            </w:r>
          </w:p>
        </w:tc>
        <w:tc>
          <w:tcPr>
            <w:tcW w:w="7087" w:type="dxa"/>
            <w:vAlign w:val="center"/>
          </w:tcPr>
          <w:p w:rsidR="0084639B" w:rsidRPr="008B3B1D" w:rsidRDefault="0084639B" w:rsidP="00275692">
            <w:pPr>
              <w:widowControl w:val="0"/>
              <w:ind w:left="180" w:hanging="180"/>
              <w:jc w:val="center"/>
              <w:rPr>
                <w:b/>
                <w:color w:val="000000"/>
                <w:sz w:val="20"/>
                <w:szCs w:val="20"/>
              </w:rPr>
            </w:pPr>
            <w:r w:rsidRPr="008B3B1D">
              <w:rPr>
                <w:color w:val="000000"/>
                <w:sz w:val="20"/>
                <w:szCs w:val="20"/>
              </w:rPr>
              <w:t xml:space="preserve">Функциональные и технические характеристики Изделия  </w:t>
            </w:r>
          </w:p>
        </w:tc>
        <w:tc>
          <w:tcPr>
            <w:tcW w:w="709" w:type="dxa"/>
            <w:tcMar>
              <w:top w:w="20" w:type="dxa"/>
              <w:left w:w="20" w:type="dxa"/>
              <w:bottom w:w="0" w:type="dxa"/>
              <w:right w:w="20" w:type="dxa"/>
            </w:tcMar>
            <w:vAlign w:val="center"/>
          </w:tcPr>
          <w:p w:rsidR="0084639B" w:rsidRPr="008B3B1D" w:rsidRDefault="0084639B" w:rsidP="00275692">
            <w:pPr>
              <w:widowControl w:val="0"/>
              <w:jc w:val="center"/>
              <w:rPr>
                <w:color w:val="000000"/>
                <w:sz w:val="20"/>
                <w:szCs w:val="20"/>
              </w:rPr>
            </w:pPr>
            <w:r w:rsidRPr="008B3B1D">
              <w:rPr>
                <w:color w:val="000000"/>
                <w:sz w:val="20"/>
                <w:szCs w:val="20"/>
              </w:rPr>
              <w:t>Объем</w:t>
            </w:r>
          </w:p>
          <w:p w:rsidR="0084639B" w:rsidRPr="008B3B1D" w:rsidRDefault="0084639B" w:rsidP="00275692">
            <w:pPr>
              <w:widowControl w:val="0"/>
              <w:jc w:val="center"/>
              <w:rPr>
                <w:color w:val="000000"/>
                <w:sz w:val="20"/>
                <w:szCs w:val="20"/>
              </w:rPr>
            </w:pPr>
            <w:r w:rsidRPr="008B3B1D">
              <w:rPr>
                <w:color w:val="000000"/>
                <w:sz w:val="20"/>
                <w:szCs w:val="20"/>
              </w:rPr>
              <w:t>(</w:t>
            </w:r>
            <w:proofErr w:type="spellStart"/>
            <w:r w:rsidRPr="008B3B1D">
              <w:rPr>
                <w:color w:val="000000"/>
                <w:sz w:val="20"/>
                <w:szCs w:val="20"/>
              </w:rPr>
              <w:t>шт</w:t>
            </w:r>
            <w:proofErr w:type="spellEnd"/>
            <w:r w:rsidRPr="008B3B1D">
              <w:rPr>
                <w:color w:val="000000"/>
                <w:sz w:val="20"/>
                <w:szCs w:val="20"/>
              </w:rPr>
              <w:t>)</w:t>
            </w:r>
          </w:p>
        </w:tc>
      </w:tr>
      <w:tr w:rsidR="0084639B" w:rsidRPr="0091371A" w:rsidTr="00275692">
        <w:trPr>
          <w:trHeight w:val="1776"/>
          <w:tblHeader/>
        </w:trPr>
        <w:tc>
          <w:tcPr>
            <w:tcW w:w="1986" w:type="dxa"/>
            <w:vMerge w:val="restart"/>
          </w:tcPr>
          <w:p w:rsidR="0084639B" w:rsidRPr="008B3B1D" w:rsidRDefault="0084639B" w:rsidP="00275692">
            <w:pPr>
              <w:widowControl w:val="0"/>
              <w:ind w:right="154"/>
              <w:jc w:val="center"/>
              <w:rPr>
                <w:sz w:val="20"/>
                <w:szCs w:val="20"/>
                <w:shd w:val="clear" w:color="auto" w:fill="FFFFFF"/>
              </w:rPr>
            </w:pPr>
            <w:r w:rsidRPr="008B3B1D">
              <w:rPr>
                <w:sz w:val="20"/>
                <w:szCs w:val="20"/>
                <w:shd w:val="clear" w:color="auto" w:fill="FFFFFF"/>
              </w:rPr>
              <w:t>Протез предплечья косметический (8-01-03)</w:t>
            </w:r>
          </w:p>
          <w:p w:rsidR="0084639B" w:rsidRPr="008B3B1D" w:rsidRDefault="0084639B" w:rsidP="00275692">
            <w:pPr>
              <w:widowControl w:val="0"/>
              <w:ind w:right="154"/>
              <w:jc w:val="center"/>
              <w:rPr>
                <w:sz w:val="20"/>
                <w:szCs w:val="20"/>
              </w:rPr>
            </w:pPr>
            <w:r w:rsidRPr="008B3B1D">
              <w:rPr>
                <w:sz w:val="20"/>
                <w:szCs w:val="20"/>
                <w:shd w:val="clear" w:color="auto" w:fill="FFFFFF"/>
              </w:rPr>
              <w:t xml:space="preserve">ОКПД2 - </w:t>
            </w:r>
            <w:r w:rsidRPr="008B3B1D">
              <w:rPr>
                <w:sz w:val="20"/>
                <w:szCs w:val="20"/>
              </w:rPr>
              <w:t>32.50.22.121</w:t>
            </w:r>
          </w:p>
        </w:tc>
        <w:tc>
          <w:tcPr>
            <w:tcW w:w="7087" w:type="dxa"/>
            <w:vMerge w:val="restart"/>
          </w:tcPr>
          <w:p w:rsidR="0084639B" w:rsidRPr="008B3B1D" w:rsidRDefault="0084639B" w:rsidP="00275692">
            <w:pPr>
              <w:widowControl w:val="0"/>
              <w:ind w:right="154"/>
              <w:jc w:val="center"/>
              <w:rPr>
                <w:sz w:val="20"/>
                <w:szCs w:val="20"/>
              </w:rPr>
            </w:pPr>
            <w:r w:rsidRPr="008B3B1D">
              <w:rPr>
                <w:sz w:val="20"/>
                <w:szCs w:val="20"/>
              </w:rPr>
              <w:t>Протез состо</w:t>
            </w:r>
            <w:r>
              <w:rPr>
                <w:sz w:val="20"/>
                <w:szCs w:val="20"/>
              </w:rPr>
              <w:t xml:space="preserve">ит из гильзы предплечья, узла запястья, косметической силиконовой кисти или пассивной искусственной кисти с косметической силиконовой оболочкой (в зависимости от индивидуальных особенностей получателя) Протез изготавливается по индивидуальному техническому процессу. Примерочная гильза из термопласта. </w:t>
            </w:r>
            <w:r w:rsidRPr="008B3B1D">
              <w:rPr>
                <w:sz w:val="20"/>
                <w:szCs w:val="20"/>
              </w:rPr>
              <w:t xml:space="preserve">Приемная постоянная гильза из высокотемпературного силикона медицинского назначения с металлическими крепежными закладными элементами. Несущая гильза из слоистого пластика на основе акриловых смол. </w:t>
            </w:r>
            <w:r>
              <w:rPr>
                <w:sz w:val="20"/>
                <w:szCs w:val="20"/>
              </w:rPr>
              <w:t xml:space="preserve">Фиксация протеза на культе за счет силиконовой полноконтактной </w:t>
            </w:r>
            <w:proofErr w:type="spellStart"/>
            <w:r>
              <w:rPr>
                <w:sz w:val="20"/>
                <w:szCs w:val="20"/>
              </w:rPr>
              <w:t>культеприемной</w:t>
            </w:r>
            <w:proofErr w:type="spellEnd"/>
            <w:r>
              <w:rPr>
                <w:sz w:val="20"/>
                <w:szCs w:val="20"/>
              </w:rPr>
              <w:t xml:space="preserve"> гильзы.</w:t>
            </w:r>
          </w:p>
        </w:tc>
        <w:tc>
          <w:tcPr>
            <w:tcW w:w="709" w:type="dxa"/>
            <w:vMerge w:val="restart"/>
            <w:noWrap/>
            <w:tcMar>
              <w:top w:w="20" w:type="dxa"/>
              <w:left w:w="20" w:type="dxa"/>
              <w:bottom w:w="0" w:type="dxa"/>
              <w:right w:w="20" w:type="dxa"/>
            </w:tcMar>
          </w:tcPr>
          <w:p w:rsidR="0084639B" w:rsidRPr="008B3B1D" w:rsidRDefault="0084639B" w:rsidP="00275692">
            <w:pPr>
              <w:widowControl w:val="0"/>
              <w:jc w:val="center"/>
              <w:rPr>
                <w:sz w:val="20"/>
                <w:szCs w:val="20"/>
              </w:rPr>
            </w:pPr>
            <w:r>
              <w:rPr>
                <w:sz w:val="20"/>
                <w:szCs w:val="20"/>
              </w:rPr>
              <w:t>1</w:t>
            </w:r>
          </w:p>
        </w:tc>
      </w:tr>
      <w:tr w:rsidR="0084639B" w:rsidRPr="0091371A" w:rsidTr="00275692">
        <w:trPr>
          <w:trHeight w:val="409"/>
          <w:tblHeader/>
        </w:trPr>
        <w:tc>
          <w:tcPr>
            <w:tcW w:w="1986" w:type="dxa"/>
            <w:vMerge/>
          </w:tcPr>
          <w:p w:rsidR="0084639B" w:rsidRPr="008B3B1D" w:rsidRDefault="0084639B" w:rsidP="00275692">
            <w:pPr>
              <w:widowControl w:val="0"/>
              <w:ind w:right="154"/>
              <w:jc w:val="center"/>
              <w:rPr>
                <w:sz w:val="20"/>
                <w:szCs w:val="20"/>
              </w:rPr>
            </w:pPr>
          </w:p>
        </w:tc>
        <w:tc>
          <w:tcPr>
            <w:tcW w:w="7087" w:type="dxa"/>
            <w:vMerge/>
          </w:tcPr>
          <w:p w:rsidR="0084639B" w:rsidRPr="008B3B1D" w:rsidRDefault="0084639B" w:rsidP="00275692">
            <w:pPr>
              <w:widowControl w:val="0"/>
              <w:ind w:right="154"/>
              <w:jc w:val="center"/>
              <w:rPr>
                <w:sz w:val="20"/>
                <w:szCs w:val="20"/>
              </w:rPr>
            </w:pPr>
          </w:p>
        </w:tc>
        <w:tc>
          <w:tcPr>
            <w:tcW w:w="709" w:type="dxa"/>
            <w:vMerge/>
            <w:noWrap/>
            <w:tcMar>
              <w:top w:w="20" w:type="dxa"/>
              <w:left w:w="20" w:type="dxa"/>
              <w:bottom w:w="0" w:type="dxa"/>
              <w:right w:w="20" w:type="dxa"/>
            </w:tcMar>
          </w:tcPr>
          <w:p w:rsidR="0084639B" w:rsidRPr="008B3B1D" w:rsidRDefault="0084639B" w:rsidP="00275692">
            <w:pPr>
              <w:widowControl w:val="0"/>
              <w:jc w:val="center"/>
              <w:rPr>
                <w:sz w:val="20"/>
                <w:szCs w:val="20"/>
              </w:rPr>
            </w:pPr>
          </w:p>
        </w:tc>
      </w:tr>
      <w:tr w:rsidR="0084639B" w:rsidRPr="0091371A" w:rsidTr="00275692">
        <w:trPr>
          <w:trHeight w:val="5788"/>
          <w:tblHeader/>
        </w:trPr>
        <w:tc>
          <w:tcPr>
            <w:tcW w:w="1986" w:type="dxa"/>
            <w:vMerge w:val="restart"/>
          </w:tcPr>
          <w:p w:rsidR="0084639B" w:rsidRPr="008B3B1D" w:rsidRDefault="0084639B" w:rsidP="00275692">
            <w:pPr>
              <w:widowControl w:val="0"/>
              <w:ind w:right="154"/>
              <w:jc w:val="center"/>
              <w:rPr>
                <w:sz w:val="20"/>
                <w:szCs w:val="20"/>
              </w:rPr>
            </w:pPr>
            <w:r w:rsidRPr="008B3B1D">
              <w:rPr>
                <w:sz w:val="20"/>
                <w:szCs w:val="20"/>
              </w:rPr>
              <w:t xml:space="preserve">Протез предплечья с </w:t>
            </w:r>
            <w:r>
              <w:rPr>
                <w:sz w:val="20"/>
                <w:szCs w:val="20"/>
              </w:rPr>
              <w:t>микропроцессорным управлением</w:t>
            </w:r>
          </w:p>
          <w:p w:rsidR="0084639B" w:rsidRPr="008B3B1D" w:rsidRDefault="0084639B" w:rsidP="00275692">
            <w:pPr>
              <w:widowControl w:val="0"/>
              <w:ind w:right="154"/>
              <w:jc w:val="center"/>
              <w:rPr>
                <w:sz w:val="20"/>
                <w:szCs w:val="20"/>
              </w:rPr>
            </w:pPr>
            <w:r w:rsidRPr="008B3B1D">
              <w:rPr>
                <w:sz w:val="20"/>
                <w:szCs w:val="20"/>
              </w:rPr>
              <w:t>(8-04-02)</w:t>
            </w:r>
          </w:p>
          <w:p w:rsidR="0084639B" w:rsidRPr="008B3B1D" w:rsidRDefault="0084639B" w:rsidP="00275692">
            <w:pPr>
              <w:widowControl w:val="0"/>
              <w:ind w:right="154"/>
              <w:jc w:val="center"/>
              <w:rPr>
                <w:sz w:val="20"/>
                <w:szCs w:val="20"/>
              </w:rPr>
            </w:pPr>
            <w:r w:rsidRPr="008B3B1D">
              <w:rPr>
                <w:sz w:val="20"/>
                <w:szCs w:val="20"/>
                <w:shd w:val="clear" w:color="auto" w:fill="FFFFFF"/>
              </w:rPr>
              <w:t xml:space="preserve">ОКПД2 - </w:t>
            </w:r>
            <w:r w:rsidRPr="008B3B1D">
              <w:rPr>
                <w:sz w:val="20"/>
                <w:szCs w:val="20"/>
              </w:rPr>
              <w:t>32.50.22.121</w:t>
            </w:r>
          </w:p>
        </w:tc>
        <w:tc>
          <w:tcPr>
            <w:tcW w:w="7087" w:type="dxa"/>
            <w:vMerge w:val="restart"/>
            <w:tcBorders>
              <w:top w:val="nil"/>
            </w:tcBorders>
          </w:tcPr>
          <w:p w:rsidR="0084639B" w:rsidRPr="008B3B1D" w:rsidRDefault="0084639B" w:rsidP="00275692">
            <w:pPr>
              <w:widowControl w:val="0"/>
              <w:ind w:right="154"/>
              <w:jc w:val="center"/>
              <w:rPr>
                <w:sz w:val="20"/>
                <w:szCs w:val="20"/>
              </w:rPr>
            </w:pPr>
            <w:r w:rsidRPr="008B3B1D">
              <w:rPr>
                <w:sz w:val="20"/>
                <w:szCs w:val="20"/>
                <w:shd w:val="clear" w:color="auto" w:fill="FFFFFF"/>
              </w:rPr>
              <w:t xml:space="preserve">Протез предплечья </w:t>
            </w:r>
            <w:r>
              <w:rPr>
                <w:sz w:val="20"/>
                <w:szCs w:val="20"/>
                <w:shd w:val="clear" w:color="auto" w:fill="FFFFFF"/>
              </w:rPr>
              <w:t xml:space="preserve">детский </w:t>
            </w:r>
            <w:r w:rsidRPr="008B3B1D">
              <w:rPr>
                <w:sz w:val="20"/>
                <w:szCs w:val="20"/>
                <w:shd w:val="clear" w:color="auto" w:fill="FFFFFF"/>
              </w:rPr>
              <w:t>с внешним источником энергии с биоэлектрической системой управления, с приемной гильзой по слепку. Примерочная приемная гильза из термопласта.  Постоянная приемная гильза из высок</w:t>
            </w:r>
            <w:r>
              <w:rPr>
                <w:sz w:val="20"/>
                <w:szCs w:val="20"/>
                <w:shd w:val="clear" w:color="auto" w:fill="FFFFFF"/>
              </w:rPr>
              <w:t>отемпературного</w:t>
            </w:r>
            <w:r w:rsidRPr="008B3B1D">
              <w:rPr>
                <w:sz w:val="20"/>
                <w:szCs w:val="20"/>
                <w:shd w:val="clear" w:color="auto" w:fill="FFFFFF"/>
              </w:rPr>
              <w:t xml:space="preserve"> силикона медицинского назначения с металлическими закладными элементами. </w:t>
            </w:r>
            <w:r w:rsidRPr="008B3B1D">
              <w:rPr>
                <w:sz w:val="20"/>
                <w:szCs w:val="20"/>
              </w:rPr>
              <w:t>Несущая гильза из композитных материалов на основе акриловых смол.</w:t>
            </w:r>
            <w:r w:rsidRPr="008B3B1D">
              <w:rPr>
                <w:sz w:val="20"/>
                <w:szCs w:val="20"/>
                <w:shd w:val="clear" w:color="auto" w:fill="FFFFFF"/>
              </w:rPr>
              <w:t xml:space="preserve"> </w:t>
            </w:r>
            <w:r w:rsidRPr="00354A6D">
              <w:rPr>
                <w:sz w:val="20"/>
                <w:szCs w:val="20"/>
                <w:shd w:val="clear" w:color="auto" w:fill="FFFFFF"/>
              </w:rPr>
              <w:t>Косметическая оболочка из ПВХ</w:t>
            </w:r>
            <w:r>
              <w:rPr>
                <w:sz w:val="20"/>
                <w:szCs w:val="20"/>
                <w:shd w:val="clear" w:color="auto" w:fill="FFFFFF"/>
              </w:rPr>
              <w:t>, кроме физиологического внешнего вида имеют требуемую долговечность</w:t>
            </w:r>
            <w:r w:rsidRPr="008B3B1D">
              <w:rPr>
                <w:sz w:val="20"/>
                <w:szCs w:val="20"/>
                <w:shd w:val="clear" w:color="auto" w:fill="FFFFFF"/>
              </w:rPr>
              <w:t>. Кисть присоединена к приемной гильзе предплечья посредством закладного кольца, муфты.  Литиево-ионный аккумулятор присоединен к несущей гильзе посредством крепежной рамки</w:t>
            </w:r>
            <w:r w:rsidRPr="00DA334D">
              <w:rPr>
                <w:sz w:val="20"/>
                <w:szCs w:val="20"/>
                <w:shd w:val="clear" w:color="auto" w:fill="FFFFFF"/>
              </w:rPr>
              <w:t>. В качестве источника энергии служит заряжаемый литиево-ионный аккумулятор.</w:t>
            </w:r>
            <w:r w:rsidRPr="008B3B1D">
              <w:rPr>
                <w:sz w:val="20"/>
                <w:szCs w:val="20"/>
                <w:shd w:val="clear" w:color="auto" w:fill="FFFFFF"/>
              </w:rPr>
              <w:t xml:space="preserve"> Кабели электродов и кабели соединения с аккумуляторов проходят внутри несущей гильзы и соединяются с коаксиальным штекером. Искусственная электромеханическая кисть выполнена из сплава легких металлов и высокопрочного пластика, покрытая косметической оболочкой и привидится в движение посредством электродвигателя. Посредством миниатюрной передачи, электродвигатель приводит в движение средний и указательный, а также большой пальцы. Кисть соединена с несущей гильзой посредством шаровидного шарнира кисти с регулируемой степенью </w:t>
            </w:r>
            <w:proofErr w:type="spellStart"/>
            <w:r w:rsidRPr="008B3B1D">
              <w:rPr>
                <w:sz w:val="20"/>
                <w:szCs w:val="20"/>
                <w:shd w:val="clear" w:color="auto" w:fill="FFFFFF"/>
              </w:rPr>
              <w:t>тугоподвижности</w:t>
            </w:r>
            <w:proofErr w:type="spellEnd"/>
            <w:r w:rsidRPr="008B3B1D">
              <w:rPr>
                <w:sz w:val="20"/>
                <w:szCs w:val="20"/>
                <w:shd w:val="clear" w:color="auto" w:fill="FFFFFF"/>
              </w:rPr>
              <w:t xml:space="preserve">. Шарнир дает возможность менять положение кисти, что позволяет уменьшит компенсаторные движения руки и придает движениям более естественный вид на фоне поддержания физиологически правильного положения кисти. </w:t>
            </w:r>
            <w:r w:rsidRPr="008B3B1D">
              <w:rPr>
                <w:sz w:val="20"/>
                <w:szCs w:val="20"/>
              </w:rPr>
              <w:t xml:space="preserve">Технические характеристики </w:t>
            </w:r>
            <w:proofErr w:type="spellStart"/>
            <w:r w:rsidRPr="008B3B1D">
              <w:rPr>
                <w:sz w:val="20"/>
                <w:szCs w:val="20"/>
              </w:rPr>
              <w:t>электрокисти</w:t>
            </w:r>
            <w:proofErr w:type="spellEnd"/>
            <w:r w:rsidRPr="008B3B1D">
              <w:rPr>
                <w:sz w:val="20"/>
                <w:szCs w:val="20"/>
              </w:rPr>
              <w:t xml:space="preserve">: рабочее напряжение – 4,8/7,4 В., рабочая температура 0-70 градусов С, ширина раскрытия до 28-58 мм., максимальное усилие </w:t>
            </w:r>
            <w:proofErr w:type="spellStart"/>
            <w:r w:rsidRPr="008B3B1D">
              <w:rPr>
                <w:sz w:val="20"/>
                <w:szCs w:val="20"/>
              </w:rPr>
              <w:t>схвата</w:t>
            </w:r>
            <w:proofErr w:type="spellEnd"/>
            <w:r w:rsidRPr="008B3B1D">
              <w:rPr>
                <w:sz w:val="20"/>
                <w:szCs w:val="20"/>
              </w:rPr>
              <w:t xml:space="preserve">, приблизительно 8-35Н, средняя скорость 110 мм/с, вес (с системным каркасом руки) 86-130г. Технические характеристики литиево-ионного аккумулятора: емкость 900 </w:t>
            </w:r>
            <w:proofErr w:type="spellStart"/>
            <w:r w:rsidRPr="008B3B1D">
              <w:rPr>
                <w:sz w:val="20"/>
                <w:szCs w:val="20"/>
              </w:rPr>
              <w:t>мАч</w:t>
            </w:r>
            <w:proofErr w:type="spellEnd"/>
            <w:r w:rsidRPr="008B3B1D">
              <w:rPr>
                <w:sz w:val="20"/>
                <w:szCs w:val="20"/>
              </w:rPr>
              <w:t xml:space="preserve">, время до полной зарядки 3,5 часа, номинальное напряжение (среднее) 4,8/7,4 В. Технические характеристики электрода: рабочее напряжение </w:t>
            </w:r>
            <w:r w:rsidRPr="008B3B1D">
              <w:rPr>
                <w:sz w:val="20"/>
                <w:szCs w:val="20"/>
                <w:lang w:val="en-US"/>
              </w:rPr>
              <w:t>U</w:t>
            </w:r>
            <w:r w:rsidRPr="008B3B1D">
              <w:rPr>
                <w:sz w:val="20"/>
                <w:szCs w:val="20"/>
              </w:rPr>
              <w:t>в 4,8/7,2В, диапазон частот 90-450 Гц, температура окружающей среды -15-60 г</w:t>
            </w:r>
            <w:r>
              <w:rPr>
                <w:sz w:val="20"/>
                <w:szCs w:val="20"/>
              </w:rPr>
              <w:t>радусов С, габариты Д*Ш*В*18*9,5</w:t>
            </w:r>
            <w:r w:rsidRPr="008B3B1D">
              <w:rPr>
                <w:sz w:val="20"/>
                <w:szCs w:val="20"/>
              </w:rPr>
              <w:t>мм., вес 4,5 г.</w:t>
            </w:r>
          </w:p>
        </w:tc>
        <w:tc>
          <w:tcPr>
            <w:tcW w:w="709" w:type="dxa"/>
            <w:vMerge w:val="restart"/>
            <w:noWrap/>
            <w:tcMar>
              <w:top w:w="20" w:type="dxa"/>
              <w:left w:w="20" w:type="dxa"/>
              <w:bottom w:w="0" w:type="dxa"/>
              <w:right w:w="20" w:type="dxa"/>
            </w:tcMar>
          </w:tcPr>
          <w:p w:rsidR="0084639B" w:rsidRPr="008B3B1D" w:rsidRDefault="0084639B" w:rsidP="00275692">
            <w:pPr>
              <w:widowControl w:val="0"/>
              <w:jc w:val="center"/>
              <w:rPr>
                <w:sz w:val="20"/>
                <w:szCs w:val="20"/>
              </w:rPr>
            </w:pPr>
            <w:r w:rsidRPr="008B3B1D">
              <w:rPr>
                <w:sz w:val="20"/>
                <w:szCs w:val="20"/>
              </w:rPr>
              <w:t>1</w:t>
            </w:r>
          </w:p>
        </w:tc>
      </w:tr>
      <w:tr w:rsidR="0084639B" w:rsidRPr="0091371A" w:rsidTr="00275692">
        <w:trPr>
          <w:trHeight w:val="230"/>
          <w:tblHeader/>
        </w:trPr>
        <w:tc>
          <w:tcPr>
            <w:tcW w:w="1986" w:type="dxa"/>
            <w:vMerge/>
          </w:tcPr>
          <w:p w:rsidR="0084639B" w:rsidRPr="008B3B1D" w:rsidRDefault="0084639B" w:rsidP="00275692">
            <w:pPr>
              <w:widowControl w:val="0"/>
              <w:ind w:right="154"/>
              <w:jc w:val="center"/>
              <w:rPr>
                <w:sz w:val="20"/>
                <w:szCs w:val="20"/>
              </w:rPr>
            </w:pPr>
          </w:p>
        </w:tc>
        <w:tc>
          <w:tcPr>
            <w:tcW w:w="7087" w:type="dxa"/>
            <w:vMerge/>
          </w:tcPr>
          <w:p w:rsidR="0084639B" w:rsidRPr="008B3B1D" w:rsidRDefault="0084639B" w:rsidP="00275692">
            <w:pPr>
              <w:widowControl w:val="0"/>
              <w:ind w:right="154"/>
              <w:jc w:val="center"/>
              <w:rPr>
                <w:sz w:val="20"/>
                <w:szCs w:val="20"/>
                <w:shd w:val="clear" w:color="auto" w:fill="FFFFFF"/>
              </w:rPr>
            </w:pPr>
          </w:p>
        </w:tc>
        <w:tc>
          <w:tcPr>
            <w:tcW w:w="709" w:type="dxa"/>
            <w:vMerge/>
            <w:noWrap/>
            <w:tcMar>
              <w:top w:w="20" w:type="dxa"/>
              <w:left w:w="20" w:type="dxa"/>
              <w:bottom w:w="0" w:type="dxa"/>
              <w:right w:w="20" w:type="dxa"/>
            </w:tcMar>
          </w:tcPr>
          <w:p w:rsidR="0084639B" w:rsidRPr="008B3B1D" w:rsidRDefault="0084639B" w:rsidP="00275692">
            <w:pPr>
              <w:widowControl w:val="0"/>
              <w:jc w:val="center"/>
              <w:rPr>
                <w:sz w:val="20"/>
                <w:szCs w:val="20"/>
              </w:rPr>
            </w:pPr>
          </w:p>
        </w:tc>
      </w:tr>
      <w:tr w:rsidR="0084639B" w:rsidRPr="0091371A" w:rsidTr="00275692">
        <w:trPr>
          <w:trHeight w:val="230"/>
          <w:tblHeader/>
        </w:trPr>
        <w:tc>
          <w:tcPr>
            <w:tcW w:w="1986" w:type="dxa"/>
            <w:vMerge/>
          </w:tcPr>
          <w:p w:rsidR="0084639B" w:rsidRPr="008B3B1D" w:rsidRDefault="0084639B" w:rsidP="00275692">
            <w:pPr>
              <w:widowControl w:val="0"/>
              <w:ind w:right="154"/>
              <w:jc w:val="center"/>
              <w:rPr>
                <w:sz w:val="20"/>
                <w:szCs w:val="20"/>
              </w:rPr>
            </w:pPr>
          </w:p>
        </w:tc>
        <w:tc>
          <w:tcPr>
            <w:tcW w:w="7087" w:type="dxa"/>
            <w:vMerge/>
          </w:tcPr>
          <w:p w:rsidR="0084639B" w:rsidRPr="008B3B1D" w:rsidRDefault="0084639B" w:rsidP="00275692">
            <w:pPr>
              <w:widowControl w:val="0"/>
              <w:ind w:right="154"/>
              <w:jc w:val="center"/>
              <w:rPr>
                <w:sz w:val="20"/>
                <w:szCs w:val="20"/>
                <w:shd w:val="clear" w:color="auto" w:fill="FFFFFF"/>
              </w:rPr>
            </w:pPr>
          </w:p>
        </w:tc>
        <w:tc>
          <w:tcPr>
            <w:tcW w:w="709" w:type="dxa"/>
            <w:vMerge/>
            <w:noWrap/>
            <w:tcMar>
              <w:top w:w="20" w:type="dxa"/>
              <w:left w:w="20" w:type="dxa"/>
              <w:bottom w:w="0" w:type="dxa"/>
              <w:right w:w="20" w:type="dxa"/>
            </w:tcMar>
          </w:tcPr>
          <w:p w:rsidR="0084639B" w:rsidRPr="008B3B1D" w:rsidRDefault="0084639B" w:rsidP="00275692">
            <w:pPr>
              <w:widowControl w:val="0"/>
              <w:jc w:val="center"/>
              <w:rPr>
                <w:sz w:val="20"/>
                <w:szCs w:val="20"/>
              </w:rPr>
            </w:pPr>
          </w:p>
        </w:tc>
      </w:tr>
      <w:tr w:rsidR="0084639B" w:rsidRPr="0091371A" w:rsidTr="00275692">
        <w:trPr>
          <w:trHeight w:val="418"/>
          <w:tblHeader/>
        </w:trPr>
        <w:tc>
          <w:tcPr>
            <w:tcW w:w="1986" w:type="dxa"/>
            <w:vMerge/>
          </w:tcPr>
          <w:p w:rsidR="0084639B" w:rsidRPr="008B3B1D" w:rsidRDefault="0084639B" w:rsidP="00275692">
            <w:pPr>
              <w:widowControl w:val="0"/>
              <w:ind w:right="154"/>
              <w:jc w:val="center"/>
              <w:rPr>
                <w:sz w:val="20"/>
                <w:szCs w:val="20"/>
              </w:rPr>
            </w:pPr>
          </w:p>
        </w:tc>
        <w:tc>
          <w:tcPr>
            <w:tcW w:w="7087" w:type="dxa"/>
            <w:vMerge/>
          </w:tcPr>
          <w:p w:rsidR="0084639B" w:rsidRPr="008B3B1D" w:rsidRDefault="0084639B" w:rsidP="00275692">
            <w:pPr>
              <w:widowControl w:val="0"/>
              <w:ind w:right="154"/>
              <w:jc w:val="center"/>
              <w:rPr>
                <w:sz w:val="20"/>
                <w:szCs w:val="20"/>
                <w:shd w:val="clear" w:color="auto" w:fill="FFFFFF"/>
              </w:rPr>
            </w:pPr>
          </w:p>
        </w:tc>
        <w:tc>
          <w:tcPr>
            <w:tcW w:w="709" w:type="dxa"/>
            <w:vMerge/>
            <w:noWrap/>
            <w:tcMar>
              <w:top w:w="20" w:type="dxa"/>
              <w:left w:w="20" w:type="dxa"/>
              <w:bottom w:w="0" w:type="dxa"/>
              <w:right w:w="20" w:type="dxa"/>
            </w:tcMar>
          </w:tcPr>
          <w:p w:rsidR="0084639B" w:rsidRPr="008B3B1D" w:rsidRDefault="0084639B" w:rsidP="00275692">
            <w:pPr>
              <w:widowControl w:val="0"/>
              <w:jc w:val="center"/>
              <w:rPr>
                <w:sz w:val="20"/>
                <w:szCs w:val="20"/>
              </w:rPr>
            </w:pPr>
          </w:p>
        </w:tc>
      </w:tr>
      <w:tr w:rsidR="0084639B" w:rsidRPr="0091371A" w:rsidTr="00275692">
        <w:trPr>
          <w:trHeight w:val="230"/>
          <w:tblHeader/>
        </w:trPr>
        <w:tc>
          <w:tcPr>
            <w:tcW w:w="1986" w:type="dxa"/>
            <w:vMerge/>
          </w:tcPr>
          <w:p w:rsidR="0084639B" w:rsidRPr="008B3B1D" w:rsidRDefault="0084639B" w:rsidP="00275692">
            <w:pPr>
              <w:widowControl w:val="0"/>
              <w:ind w:right="154"/>
              <w:jc w:val="center"/>
              <w:rPr>
                <w:sz w:val="20"/>
                <w:szCs w:val="20"/>
              </w:rPr>
            </w:pPr>
          </w:p>
        </w:tc>
        <w:tc>
          <w:tcPr>
            <w:tcW w:w="7087" w:type="dxa"/>
            <w:vMerge/>
          </w:tcPr>
          <w:p w:rsidR="0084639B" w:rsidRPr="008B3B1D" w:rsidRDefault="0084639B" w:rsidP="00275692">
            <w:pPr>
              <w:widowControl w:val="0"/>
              <w:ind w:right="154"/>
              <w:jc w:val="center"/>
              <w:rPr>
                <w:sz w:val="20"/>
                <w:szCs w:val="20"/>
              </w:rPr>
            </w:pPr>
          </w:p>
        </w:tc>
        <w:tc>
          <w:tcPr>
            <w:tcW w:w="709" w:type="dxa"/>
            <w:vMerge/>
            <w:noWrap/>
            <w:tcMar>
              <w:top w:w="20" w:type="dxa"/>
              <w:left w:w="20" w:type="dxa"/>
              <w:bottom w:w="0" w:type="dxa"/>
              <w:right w:w="20" w:type="dxa"/>
            </w:tcMar>
          </w:tcPr>
          <w:p w:rsidR="0084639B" w:rsidRPr="008B3B1D" w:rsidRDefault="0084639B" w:rsidP="00275692">
            <w:pPr>
              <w:widowControl w:val="0"/>
              <w:jc w:val="center"/>
              <w:rPr>
                <w:sz w:val="20"/>
                <w:szCs w:val="20"/>
              </w:rPr>
            </w:pPr>
          </w:p>
        </w:tc>
      </w:tr>
      <w:tr w:rsidR="0084639B" w:rsidRPr="0091371A" w:rsidTr="00275692">
        <w:trPr>
          <w:trHeight w:val="1676"/>
          <w:tblHeader/>
        </w:trPr>
        <w:tc>
          <w:tcPr>
            <w:tcW w:w="1986" w:type="dxa"/>
            <w:vMerge w:val="restart"/>
          </w:tcPr>
          <w:p w:rsidR="0084639B" w:rsidRPr="008B3B1D" w:rsidRDefault="0084639B" w:rsidP="00275692">
            <w:pPr>
              <w:widowControl w:val="0"/>
              <w:ind w:right="154"/>
              <w:jc w:val="center"/>
              <w:rPr>
                <w:sz w:val="20"/>
                <w:szCs w:val="20"/>
              </w:rPr>
            </w:pPr>
            <w:r w:rsidRPr="008B3B1D">
              <w:rPr>
                <w:sz w:val="20"/>
                <w:szCs w:val="20"/>
              </w:rPr>
              <w:t>Протез предплечья активный (тяговый)</w:t>
            </w:r>
          </w:p>
          <w:p w:rsidR="0084639B" w:rsidRPr="008B3B1D" w:rsidRDefault="0084639B" w:rsidP="00275692">
            <w:pPr>
              <w:widowControl w:val="0"/>
              <w:ind w:right="154"/>
              <w:jc w:val="center"/>
              <w:rPr>
                <w:sz w:val="20"/>
                <w:szCs w:val="20"/>
              </w:rPr>
            </w:pPr>
            <w:r w:rsidRPr="008B3B1D">
              <w:rPr>
                <w:sz w:val="20"/>
                <w:szCs w:val="20"/>
              </w:rPr>
              <w:t>(8-03-02)</w:t>
            </w:r>
          </w:p>
          <w:p w:rsidR="0084639B" w:rsidRPr="008B3B1D" w:rsidRDefault="0084639B" w:rsidP="00275692">
            <w:pPr>
              <w:widowControl w:val="0"/>
              <w:ind w:right="154"/>
              <w:jc w:val="center"/>
              <w:rPr>
                <w:sz w:val="20"/>
                <w:szCs w:val="20"/>
              </w:rPr>
            </w:pPr>
            <w:r w:rsidRPr="008B3B1D">
              <w:rPr>
                <w:sz w:val="20"/>
                <w:szCs w:val="20"/>
                <w:shd w:val="clear" w:color="auto" w:fill="FFFFFF"/>
              </w:rPr>
              <w:t xml:space="preserve">ОКПД2 - </w:t>
            </w:r>
            <w:r w:rsidRPr="008B3B1D">
              <w:rPr>
                <w:sz w:val="20"/>
                <w:szCs w:val="20"/>
              </w:rPr>
              <w:t>32.50.22.121</w:t>
            </w:r>
          </w:p>
        </w:tc>
        <w:tc>
          <w:tcPr>
            <w:tcW w:w="7087" w:type="dxa"/>
            <w:vMerge w:val="restart"/>
            <w:tcBorders>
              <w:top w:val="single" w:sz="4" w:space="0" w:color="auto"/>
            </w:tcBorders>
          </w:tcPr>
          <w:p w:rsidR="0084639B" w:rsidRPr="008B3B1D" w:rsidRDefault="0084639B" w:rsidP="00275692">
            <w:pPr>
              <w:widowControl w:val="0"/>
              <w:ind w:right="154"/>
              <w:jc w:val="center"/>
              <w:rPr>
                <w:sz w:val="20"/>
                <w:szCs w:val="20"/>
              </w:rPr>
            </w:pPr>
            <w:r w:rsidRPr="008B3B1D">
              <w:rPr>
                <w:sz w:val="20"/>
                <w:szCs w:val="20"/>
              </w:rPr>
              <w:t xml:space="preserve">Протез предплечья активный (тяговый). Оболочка косметическая </w:t>
            </w:r>
            <w:proofErr w:type="spellStart"/>
            <w:r w:rsidRPr="008B3B1D">
              <w:rPr>
                <w:sz w:val="20"/>
                <w:szCs w:val="20"/>
              </w:rPr>
              <w:t>пластизолевая</w:t>
            </w:r>
            <w:proofErr w:type="spellEnd"/>
            <w:r w:rsidRPr="008B3B1D">
              <w:rPr>
                <w:sz w:val="20"/>
                <w:szCs w:val="20"/>
              </w:rPr>
              <w:t xml:space="preserve">. Пробная приемная гильза по слепку из термопласта. Постоянная приемная гильза по слепку из высокотемпературного силикона медицинского назначения с металлическими закладными элементами. Несущая гильза из композитных материалов на основе акриловых смол. Гильза предплечья. Узел запястья. Кисть с гибкой тягой каркасная с пружинным </w:t>
            </w:r>
            <w:proofErr w:type="spellStart"/>
            <w:r w:rsidRPr="008B3B1D">
              <w:rPr>
                <w:sz w:val="20"/>
                <w:szCs w:val="20"/>
              </w:rPr>
              <w:t>схватом</w:t>
            </w:r>
            <w:proofErr w:type="spellEnd"/>
            <w:r w:rsidRPr="008B3B1D">
              <w:rPr>
                <w:sz w:val="20"/>
                <w:szCs w:val="20"/>
              </w:rPr>
              <w:t>. Пробная приемная гильза по слепку из термопласта. Постоянная приемная гильза по слепку из высокотемпературного силикона медицинского назначения с металлическими закладными элементами. Несущая гильза из композитных материалов на основе акриловых смол</w:t>
            </w:r>
            <w:r>
              <w:rPr>
                <w:sz w:val="20"/>
                <w:szCs w:val="20"/>
              </w:rPr>
              <w:t>.</w:t>
            </w:r>
          </w:p>
        </w:tc>
        <w:tc>
          <w:tcPr>
            <w:tcW w:w="709" w:type="dxa"/>
            <w:vMerge w:val="restart"/>
            <w:noWrap/>
            <w:tcMar>
              <w:top w:w="20" w:type="dxa"/>
              <w:left w:w="20" w:type="dxa"/>
              <w:bottom w:w="0" w:type="dxa"/>
              <w:right w:w="20" w:type="dxa"/>
            </w:tcMar>
          </w:tcPr>
          <w:p w:rsidR="0084639B" w:rsidRPr="008B3B1D" w:rsidRDefault="0084639B" w:rsidP="00275692">
            <w:pPr>
              <w:widowControl w:val="0"/>
              <w:tabs>
                <w:tab w:val="num" w:pos="0"/>
              </w:tabs>
              <w:jc w:val="center"/>
              <w:rPr>
                <w:sz w:val="20"/>
                <w:szCs w:val="20"/>
              </w:rPr>
            </w:pPr>
            <w:r>
              <w:rPr>
                <w:sz w:val="20"/>
                <w:szCs w:val="20"/>
              </w:rPr>
              <w:t>1</w:t>
            </w:r>
          </w:p>
        </w:tc>
      </w:tr>
      <w:tr w:rsidR="0084639B" w:rsidRPr="0091371A" w:rsidTr="00275692">
        <w:trPr>
          <w:trHeight w:val="273"/>
          <w:tblHeader/>
        </w:trPr>
        <w:tc>
          <w:tcPr>
            <w:tcW w:w="1986" w:type="dxa"/>
            <w:vMerge/>
          </w:tcPr>
          <w:p w:rsidR="0084639B" w:rsidRPr="008B3B1D" w:rsidRDefault="0084639B" w:rsidP="00275692">
            <w:pPr>
              <w:widowControl w:val="0"/>
              <w:ind w:right="154"/>
              <w:jc w:val="center"/>
              <w:rPr>
                <w:sz w:val="20"/>
                <w:szCs w:val="20"/>
              </w:rPr>
            </w:pPr>
          </w:p>
        </w:tc>
        <w:tc>
          <w:tcPr>
            <w:tcW w:w="7087" w:type="dxa"/>
            <w:vMerge/>
          </w:tcPr>
          <w:p w:rsidR="0084639B" w:rsidRPr="008B3B1D" w:rsidRDefault="0084639B" w:rsidP="00275692">
            <w:pPr>
              <w:pStyle w:val="a3"/>
              <w:widowControl w:val="0"/>
              <w:tabs>
                <w:tab w:val="num" w:pos="0"/>
              </w:tabs>
              <w:jc w:val="center"/>
              <w:rPr>
                <w:sz w:val="20"/>
                <w:szCs w:val="20"/>
              </w:rPr>
            </w:pPr>
          </w:p>
        </w:tc>
        <w:tc>
          <w:tcPr>
            <w:tcW w:w="709" w:type="dxa"/>
            <w:vMerge/>
            <w:noWrap/>
            <w:tcMar>
              <w:top w:w="20" w:type="dxa"/>
              <w:left w:w="20" w:type="dxa"/>
              <w:bottom w:w="0" w:type="dxa"/>
              <w:right w:w="20" w:type="dxa"/>
            </w:tcMar>
          </w:tcPr>
          <w:p w:rsidR="0084639B" w:rsidRPr="008B3B1D" w:rsidRDefault="0084639B" w:rsidP="00275692">
            <w:pPr>
              <w:widowControl w:val="0"/>
              <w:tabs>
                <w:tab w:val="num" w:pos="0"/>
              </w:tabs>
              <w:jc w:val="center"/>
              <w:rPr>
                <w:sz w:val="20"/>
                <w:szCs w:val="20"/>
              </w:rPr>
            </w:pPr>
          </w:p>
        </w:tc>
      </w:tr>
      <w:tr w:rsidR="0084639B" w:rsidRPr="0091371A" w:rsidTr="00275692">
        <w:trPr>
          <w:trHeight w:val="230"/>
          <w:tblHeader/>
        </w:trPr>
        <w:tc>
          <w:tcPr>
            <w:tcW w:w="1986" w:type="dxa"/>
            <w:vMerge/>
          </w:tcPr>
          <w:p w:rsidR="0084639B" w:rsidRPr="008B3B1D" w:rsidRDefault="0084639B" w:rsidP="00275692">
            <w:pPr>
              <w:widowControl w:val="0"/>
              <w:ind w:right="154"/>
              <w:jc w:val="center"/>
              <w:rPr>
                <w:sz w:val="20"/>
                <w:szCs w:val="20"/>
              </w:rPr>
            </w:pPr>
          </w:p>
        </w:tc>
        <w:tc>
          <w:tcPr>
            <w:tcW w:w="7087" w:type="dxa"/>
            <w:vMerge/>
          </w:tcPr>
          <w:p w:rsidR="0084639B" w:rsidRPr="008B3B1D" w:rsidRDefault="0084639B" w:rsidP="00275692">
            <w:pPr>
              <w:pStyle w:val="a3"/>
              <w:widowControl w:val="0"/>
              <w:tabs>
                <w:tab w:val="num" w:pos="0"/>
              </w:tabs>
              <w:jc w:val="center"/>
              <w:rPr>
                <w:sz w:val="20"/>
                <w:szCs w:val="20"/>
              </w:rPr>
            </w:pPr>
          </w:p>
        </w:tc>
        <w:tc>
          <w:tcPr>
            <w:tcW w:w="709" w:type="dxa"/>
            <w:vMerge/>
            <w:noWrap/>
            <w:tcMar>
              <w:top w:w="20" w:type="dxa"/>
              <w:left w:w="20" w:type="dxa"/>
              <w:bottom w:w="0" w:type="dxa"/>
              <w:right w:w="20" w:type="dxa"/>
            </w:tcMar>
          </w:tcPr>
          <w:p w:rsidR="0084639B" w:rsidRPr="008B3B1D" w:rsidRDefault="0084639B" w:rsidP="00275692">
            <w:pPr>
              <w:widowControl w:val="0"/>
              <w:tabs>
                <w:tab w:val="num" w:pos="0"/>
              </w:tabs>
              <w:jc w:val="center"/>
              <w:rPr>
                <w:sz w:val="20"/>
                <w:szCs w:val="20"/>
              </w:rPr>
            </w:pPr>
          </w:p>
        </w:tc>
      </w:tr>
      <w:tr w:rsidR="0084639B" w:rsidRPr="0091371A" w:rsidTr="00275692">
        <w:trPr>
          <w:trHeight w:val="230"/>
          <w:tblHeader/>
        </w:trPr>
        <w:tc>
          <w:tcPr>
            <w:tcW w:w="1986" w:type="dxa"/>
            <w:vMerge/>
          </w:tcPr>
          <w:p w:rsidR="0084639B" w:rsidRPr="008B3B1D" w:rsidRDefault="0084639B" w:rsidP="00275692">
            <w:pPr>
              <w:widowControl w:val="0"/>
              <w:ind w:right="154"/>
              <w:jc w:val="center"/>
              <w:rPr>
                <w:sz w:val="20"/>
                <w:szCs w:val="20"/>
              </w:rPr>
            </w:pPr>
          </w:p>
        </w:tc>
        <w:tc>
          <w:tcPr>
            <w:tcW w:w="7087" w:type="dxa"/>
            <w:vMerge/>
          </w:tcPr>
          <w:p w:rsidR="0084639B" w:rsidRPr="008B3B1D" w:rsidRDefault="0084639B" w:rsidP="00275692">
            <w:pPr>
              <w:pStyle w:val="a3"/>
              <w:widowControl w:val="0"/>
              <w:tabs>
                <w:tab w:val="num" w:pos="0"/>
              </w:tabs>
              <w:jc w:val="center"/>
              <w:rPr>
                <w:sz w:val="20"/>
                <w:szCs w:val="20"/>
              </w:rPr>
            </w:pPr>
          </w:p>
        </w:tc>
        <w:tc>
          <w:tcPr>
            <w:tcW w:w="709" w:type="dxa"/>
            <w:vMerge/>
            <w:noWrap/>
            <w:tcMar>
              <w:top w:w="20" w:type="dxa"/>
              <w:left w:w="20" w:type="dxa"/>
              <w:bottom w:w="0" w:type="dxa"/>
              <w:right w:w="20" w:type="dxa"/>
            </w:tcMar>
          </w:tcPr>
          <w:p w:rsidR="0084639B" w:rsidRPr="008B3B1D" w:rsidRDefault="0084639B" w:rsidP="00275692">
            <w:pPr>
              <w:widowControl w:val="0"/>
              <w:tabs>
                <w:tab w:val="num" w:pos="0"/>
              </w:tabs>
              <w:jc w:val="center"/>
              <w:rPr>
                <w:sz w:val="20"/>
                <w:szCs w:val="20"/>
              </w:rPr>
            </w:pPr>
          </w:p>
        </w:tc>
      </w:tr>
      <w:tr w:rsidR="0084639B" w:rsidRPr="0039049F" w:rsidTr="00275692">
        <w:trPr>
          <w:trHeight w:val="1820"/>
          <w:tblHeader/>
        </w:trPr>
        <w:tc>
          <w:tcPr>
            <w:tcW w:w="1986" w:type="dxa"/>
            <w:vMerge w:val="restart"/>
          </w:tcPr>
          <w:p w:rsidR="0084639B" w:rsidRPr="008B3B1D" w:rsidRDefault="0084639B" w:rsidP="00275692">
            <w:pPr>
              <w:widowControl w:val="0"/>
              <w:ind w:right="154"/>
              <w:jc w:val="center"/>
              <w:rPr>
                <w:sz w:val="20"/>
                <w:szCs w:val="20"/>
              </w:rPr>
            </w:pPr>
            <w:r w:rsidRPr="008B3B1D">
              <w:rPr>
                <w:sz w:val="20"/>
                <w:szCs w:val="20"/>
              </w:rPr>
              <w:lastRenderedPageBreak/>
              <w:t>Протез кисти активный (тяговый), в том числе при вычленении и частичном вычленении кисти.</w:t>
            </w:r>
          </w:p>
          <w:p w:rsidR="0084639B" w:rsidRPr="008B3B1D" w:rsidRDefault="0084639B" w:rsidP="00275692">
            <w:pPr>
              <w:widowControl w:val="0"/>
              <w:ind w:right="154"/>
              <w:jc w:val="center"/>
              <w:rPr>
                <w:sz w:val="20"/>
                <w:szCs w:val="20"/>
              </w:rPr>
            </w:pPr>
            <w:r w:rsidRPr="008B3B1D">
              <w:rPr>
                <w:sz w:val="20"/>
                <w:szCs w:val="20"/>
              </w:rPr>
              <w:t>(8-03-01)</w:t>
            </w:r>
          </w:p>
          <w:p w:rsidR="0084639B" w:rsidRPr="008B3B1D" w:rsidRDefault="0084639B" w:rsidP="00275692">
            <w:pPr>
              <w:widowControl w:val="0"/>
              <w:ind w:right="154"/>
              <w:jc w:val="center"/>
              <w:rPr>
                <w:sz w:val="20"/>
                <w:szCs w:val="20"/>
              </w:rPr>
            </w:pPr>
            <w:r w:rsidRPr="008B3B1D">
              <w:rPr>
                <w:sz w:val="20"/>
                <w:szCs w:val="20"/>
                <w:shd w:val="clear" w:color="auto" w:fill="FFFFFF"/>
              </w:rPr>
              <w:t xml:space="preserve">ОКПД2 - </w:t>
            </w:r>
            <w:r w:rsidRPr="008B3B1D">
              <w:rPr>
                <w:sz w:val="20"/>
                <w:szCs w:val="20"/>
              </w:rPr>
              <w:t>32.50.22.121</w:t>
            </w:r>
          </w:p>
        </w:tc>
        <w:tc>
          <w:tcPr>
            <w:tcW w:w="7087" w:type="dxa"/>
            <w:vMerge w:val="restart"/>
            <w:tcBorders>
              <w:top w:val="single" w:sz="4" w:space="0" w:color="auto"/>
            </w:tcBorders>
          </w:tcPr>
          <w:p w:rsidR="0084639B" w:rsidRPr="008B3B1D" w:rsidRDefault="0084639B" w:rsidP="00275692">
            <w:pPr>
              <w:widowControl w:val="0"/>
              <w:ind w:right="154"/>
              <w:jc w:val="center"/>
              <w:rPr>
                <w:sz w:val="20"/>
                <w:szCs w:val="20"/>
              </w:rPr>
            </w:pPr>
            <w:r w:rsidRPr="008B3B1D">
              <w:rPr>
                <w:sz w:val="20"/>
                <w:szCs w:val="20"/>
              </w:rPr>
              <w:t xml:space="preserve">Протез кисти активный (тяговый), в том числе при вычленении и частичном вычленении кисти. Примерочная гильза из термопласта. Постоянная приемная гильза из высокотемпературного силикона медицинского назначения с металлическими закладными элементами. Несущая гильза из композитных материалов на основе акриловых смол Несущая гильза, состоящая из шарнирно-соединительных гильз культей </w:t>
            </w:r>
            <w:proofErr w:type="spellStart"/>
            <w:r w:rsidRPr="008B3B1D">
              <w:rPr>
                <w:sz w:val="20"/>
                <w:szCs w:val="20"/>
              </w:rPr>
              <w:t>пястий</w:t>
            </w:r>
            <w:proofErr w:type="spellEnd"/>
            <w:r w:rsidRPr="008B3B1D">
              <w:rPr>
                <w:sz w:val="20"/>
                <w:szCs w:val="20"/>
              </w:rPr>
              <w:t xml:space="preserve"> и запястий. Модули активных пальцев с тяговой системой управления. </w:t>
            </w:r>
            <w:proofErr w:type="spellStart"/>
            <w:r w:rsidRPr="008B3B1D">
              <w:rPr>
                <w:sz w:val="20"/>
                <w:szCs w:val="20"/>
              </w:rPr>
              <w:t>Сгибательно</w:t>
            </w:r>
            <w:proofErr w:type="spellEnd"/>
            <w:r w:rsidRPr="008B3B1D">
              <w:rPr>
                <w:sz w:val="20"/>
                <w:szCs w:val="20"/>
              </w:rPr>
              <w:t xml:space="preserve"> -разгибательные движения культи кисти обеспечивают </w:t>
            </w:r>
            <w:proofErr w:type="spellStart"/>
            <w:r w:rsidRPr="008B3B1D">
              <w:rPr>
                <w:sz w:val="20"/>
                <w:szCs w:val="20"/>
              </w:rPr>
              <w:t>схват</w:t>
            </w:r>
            <w:proofErr w:type="spellEnd"/>
            <w:r w:rsidRPr="008B3B1D">
              <w:rPr>
                <w:sz w:val="20"/>
                <w:szCs w:val="20"/>
              </w:rPr>
              <w:t xml:space="preserve"> и раскрытие пальцев протеза. В случае отсутствия большого пальца модуль первого пальца с двумя степенями подвижности – активное сгибание и пассивное регулируемое противопоставление</w:t>
            </w:r>
          </w:p>
        </w:tc>
        <w:tc>
          <w:tcPr>
            <w:tcW w:w="709" w:type="dxa"/>
            <w:vMerge w:val="restart"/>
            <w:noWrap/>
            <w:tcMar>
              <w:top w:w="20" w:type="dxa"/>
              <w:left w:w="20" w:type="dxa"/>
              <w:bottom w:w="0" w:type="dxa"/>
              <w:right w:w="20" w:type="dxa"/>
            </w:tcMar>
          </w:tcPr>
          <w:p w:rsidR="0084639B" w:rsidRPr="008B3B1D" w:rsidRDefault="0084639B" w:rsidP="00275692">
            <w:pPr>
              <w:widowControl w:val="0"/>
              <w:tabs>
                <w:tab w:val="num" w:pos="0"/>
              </w:tabs>
              <w:jc w:val="center"/>
              <w:rPr>
                <w:sz w:val="20"/>
                <w:szCs w:val="20"/>
              </w:rPr>
            </w:pPr>
            <w:r w:rsidRPr="008B3B1D">
              <w:rPr>
                <w:sz w:val="20"/>
                <w:szCs w:val="20"/>
              </w:rPr>
              <w:t>2</w:t>
            </w:r>
          </w:p>
        </w:tc>
      </w:tr>
      <w:tr w:rsidR="0084639B" w:rsidRPr="0039049F" w:rsidTr="00275692">
        <w:trPr>
          <w:trHeight w:val="319"/>
          <w:tblHeader/>
        </w:trPr>
        <w:tc>
          <w:tcPr>
            <w:tcW w:w="1986" w:type="dxa"/>
            <w:vMerge/>
          </w:tcPr>
          <w:p w:rsidR="0084639B" w:rsidRPr="008B3B1D" w:rsidRDefault="0084639B" w:rsidP="00275692">
            <w:pPr>
              <w:widowControl w:val="0"/>
              <w:ind w:right="154"/>
              <w:jc w:val="center"/>
              <w:rPr>
                <w:sz w:val="20"/>
                <w:szCs w:val="20"/>
              </w:rPr>
            </w:pPr>
          </w:p>
        </w:tc>
        <w:tc>
          <w:tcPr>
            <w:tcW w:w="7087" w:type="dxa"/>
            <w:vMerge/>
          </w:tcPr>
          <w:p w:rsidR="0084639B" w:rsidRPr="008B3B1D" w:rsidRDefault="0084639B" w:rsidP="00275692">
            <w:pPr>
              <w:pStyle w:val="a3"/>
              <w:widowControl w:val="0"/>
              <w:jc w:val="center"/>
              <w:rPr>
                <w:sz w:val="20"/>
                <w:szCs w:val="20"/>
              </w:rPr>
            </w:pPr>
          </w:p>
        </w:tc>
        <w:tc>
          <w:tcPr>
            <w:tcW w:w="709" w:type="dxa"/>
            <w:vMerge/>
            <w:noWrap/>
            <w:tcMar>
              <w:top w:w="20" w:type="dxa"/>
              <w:left w:w="20" w:type="dxa"/>
              <w:bottom w:w="0" w:type="dxa"/>
              <w:right w:w="20" w:type="dxa"/>
            </w:tcMar>
          </w:tcPr>
          <w:p w:rsidR="0084639B" w:rsidRPr="008B3B1D" w:rsidRDefault="0084639B" w:rsidP="00275692">
            <w:pPr>
              <w:widowControl w:val="0"/>
              <w:tabs>
                <w:tab w:val="num" w:pos="0"/>
              </w:tabs>
              <w:jc w:val="center"/>
              <w:rPr>
                <w:sz w:val="20"/>
                <w:szCs w:val="20"/>
              </w:rPr>
            </w:pPr>
          </w:p>
        </w:tc>
      </w:tr>
      <w:tr w:rsidR="0084639B" w:rsidRPr="0039049F" w:rsidTr="00275692">
        <w:trPr>
          <w:trHeight w:val="230"/>
          <w:tblHeader/>
        </w:trPr>
        <w:tc>
          <w:tcPr>
            <w:tcW w:w="1986" w:type="dxa"/>
            <w:vMerge/>
          </w:tcPr>
          <w:p w:rsidR="0084639B" w:rsidRPr="008B3B1D" w:rsidRDefault="0084639B" w:rsidP="00275692">
            <w:pPr>
              <w:widowControl w:val="0"/>
              <w:ind w:right="154"/>
              <w:jc w:val="center"/>
              <w:rPr>
                <w:sz w:val="20"/>
                <w:szCs w:val="20"/>
              </w:rPr>
            </w:pPr>
          </w:p>
        </w:tc>
        <w:tc>
          <w:tcPr>
            <w:tcW w:w="7087" w:type="dxa"/>
            <w:vMerge/>
          </w:tcPr>
          <w:p w:rsidR="0084639B" w:rsidRPr="008B3B1D" w:rsidRDefault="0084639B" w:rsidP="00275692">
            <w:pPr>
              <w:pStyle w:val="a3"/>
              <w:widowControl w:val="0"/>
              <w:jc w:val="center"/>
              <w:rPr>
                <w:sz w:val="20"/>
                <w:szCs w:val="20"/>
              </w:rPr>
            </w:pPr>
          </w:p>
        </w:tc>
        <w:tc>
          <w:tcPr>
            <w:tcW w:w="709" w:type="dxa"/>
            <w:vMerge/>
            <w:noWrap/>
            <w:tcMar>
              <w:top w:w="20" w:type="dxa"/>
              <w:left w:w="20" w:type="dxa"/>
              <w:bottom w:w="0" w:type="dxa"/>
              <w:right w:w="20" w:type="dxa"/>
            </w:tcMar>
          </w:tcPr>
          <w:p w:rsidR="0084639B" w:rsidRPr="008B3B1D" w:rsidRDefault="0084639B" w:rsidP="00275692">
            <w:pPr>
              <w:widowControl w:val="0"/>
              <w:tabs>
                <w:tab w:val="num" w:pos="0"/>
              </w:tabs>
              <w:jc w:val="center"/>
              <w:rPr>
                <w:sz w:val="20"/>
                <w:szCs w:val="20"/>
              </w:rPr>
            </w:pPr>
          </w:p>
        </w:tc>
      </w:tr>
      <w:tr w:rsidR="0084639B" w:rsidRPr="0039049F" w:rsidTr="00275692">
        <w:trPr>
          <w:trHeight w:val="1267"/>
          <w:tblHeader/>
        </w:trPr>
        <w:tc>
          <w:tcPr>
            <w:tcW w:w="1986" w:type="dxa"/>
            <w:vMerge w:val="restart"/>
          </w:tcPr>
          <w:p w:rsidR="0084639B" w:rsidRPr="008B3B1D" w:rsidRDefault="0084639B" w:rsidP="00275692">
            <w:pPr>
              <w:widowControl w:val="0"/>
              <w:ind w:right="154"/>
              <w:jc w:val="center"/>
              <w:rPr>
                <w:sz w:val="20"/>
                <w:szCs w:val="20"/>
              </w:rPr>
            </w:pPr>
            <w:r w:rsidRPr="008B3B1D">
              <w:rPr>
                <w:sz w:val="20"/>
                <w:szCs w:val="20"/>
              </w:rPr>
              <w:t>Протез предплечья рабочий</w:t>
            </w:r>
          </w:p>
          <w:p w:rsidR="0084639B" w:rsidRPr="008B3B1D" w:rsidRDefault="0084639B" w:rsidP="00275692">
            <w:pPr>
              <w:widowControl w:val="0"/>
              <w:ind w:right="154"/>
              <w:jc w:val="center"/>
              <w:rPr>
                <w:sz w:val="20"/>
                <w:szCs w:val="20"/>
              </w:rPr>
            </w:pPr>
            <w:r w:rsidRPr="008B3B1D">
              <w:rPr>
                <w:sz w:val="20"/>
                <w:szCs w:val="20"/>
              </w:rPr>
              <w:t>(8-02-02)</w:t>
            </w:r>
          </w:p>
          <w:p w:rsidR="0084639B" w:rsidRPr="008B3B1D" w:rsidRDefault="0084639B" w:rsidP="00275692">
            <w:pPr>
              <w:widowControl w:val="0"/>
              <w:ind w:right="154"/>
              <w:jc w:val="center"/>
              <w:rPr>
                <w:sz w:val="20"/>
                <w:szCs w:val="20"/>
              </w:rPr>
            </w:pPr>
            <w:r w:rsidRPr="008B3B1D">
              <w:rPr>
                <w:sz w:val="20"/>
                <w:szCs w:val="20"/>
                <w:shd w:val="clear" w:color="auto" w:fill="FFFFFF"/>
              </w:rPr>
              <w:t xml:space="preserve">ОКПД2 - </w:t>
            </w:r>
            <w:r w:rsidRPr="008B3B1D">
              <w:rPr>
                <w:sz w:val="20"/>
                <w:szCs w:val="20"/>
              </w:rPr>
              <w:t>32.50.22.121</w:t>
            </w:r>
          </w:p>
        </w:tc>
        <w:tc>
          <w:tcPr>
            <w:tcW w:w="7087" w:type="dxa"/>
            <w:vMerge w:val="restart"/>
          </w:tcPr>
          <w:p w:rsidR="0084639B" w:rsidRPr="008B3B1D" w:rsidRDefault="0084639B" w:rsidP="00275692">
            <w:pPr>
              <w:widowControl w:val="0"/>
              <w:ind w:right="154"/>
              <w:jc w:val="center"/>
              <w:rPr>
                <w:sz w:val="20"/>
                <w:szCs w:val="20"/>
              </w:rPr>
            </w:pPr>
            <w:r>
              <w:rPr>
                <w:sz w:val="20"/>
                <w:szCs w:val="20"/>
              </w:rPr>
              <w:t xml:space="preserve">Протез изготавливается по индивидуальному техническому процессу для </w:t>
            </w:r>
            <w:proofErr w:type="spellStart"/>
            <w:r>
              <w:rPr>
                <w:sz w:val="20"/>
                <w:szCs w:val="20"/>
              </w:rPr>
              <w:t>слодного</w:t>
            </w:r>
            <w:proofErr w:type="spellEnd"/>
            <w:r>
              <w:rPr>
                <w:sz w:val="20"/>
                <w:szCs w:val="20"/>
              </w:rPr>
              <w:t xml:space="preserve"> протезирования, с </w:t>
            </w:r>
            <w:proofErr w:type="spellStart"/>
            <w:r>
              <w:rPr>
                <w:sz w:val="20"/>
                <w:szCs w:val="20"/>
              </w:rPr>
              <w:t>пмриемной</w:t>
            </w:r>
            <w:proofErr w:type="spellEnd"/>
            <w:r>
              <w:rPr>
                <w:sz w:val="20"/>
                <w:szCs w:val="20"/>
              </w:rPr>
              <w:t xml:space="preserve"> гильзой по слепку. </w:t>
            </w:r>
            <w:r w:rsidRPr="008B3B1D">
              <w:rPr>
                <w:sz w:val="20"/>
                <w:szCs w:val="20"/>
              </w:rPr>
              <w:t>Протез состо</w:t>
            </w:r>
            <w:r>
              <w:rPr>
                <w:sz w:val="20"/>
                <w:szCs w:val="20"/>
              </w:rPr>
              <w:t xml:space="preserve">ит из гильзы предплечья, активной рабочей насадки типа «хук» из алюминия или нержавеющей стали и крепления. Примерочная гильза по слепку из листового термопласта. </w:t>
            </w:r>
            <w:r w:rsidRPr="008B3B1D">
              <w:rPr>
                <w:sz w:val="20"/>
                <w:szCs w:val="20"/>
              </w:rPr>
              <w:t xml:space="preserve">Приемная постоянная гильза из высокотемпературного силикона медицинского назначения с металлическими крепежными закладными элементами. Несущая гильза из слоистого пластика на основе акриловых смол. </w:t>
            </w:r>
          </w:p>
        </w:tc>
        <w:tc>
          <w:tcPr>
            <w:tcW w:w="709" w:type="dxa"/>
            <w:vMerge w:val="restart"/>
            <w:noWrap/>
            <w:tcMar>
              <w:top w:w="20" w:type="dxa"/>
              <w:left w:w="20" w:type="dxa"/>
              <w:bottom w:w="0" w:type="dxa"/>
              <w:right w:w="20" w:type="dxa"/>
            </w:tcMar>
          </w:tcPr>
          <w:p w:rsidR="0084639B" w:rsidRPr="008B3B1D" w:rsidRDefault="0084639B" w:rsidP="00275692">
            <w:pPr>
              <w:widowControl w:val="0"/>
              <w:tabs>
                <w:tab w:val="num" w:pos="0"/>
              </w:tabs>
              <w:jc w:val="center"/>
              <w:rPr>
                <w:sz w:val="20"/>
                <w:szCs w:val="20"/>
              </w:rPr>
            </w:pPr>
            <w:r>
              <w:rPr>
                <w:sz w:val="20"/>
                <w:szCs w:val="20"/>
              </w:rPr>
              <w:t>1</w:t>
            </w:r>
          </w:p>
        </w:tc>
      </w:tr>
      <w:tr w:rsidR="0084639B" w:rsidRPr="0039049F" w:rsidTr="00275692">
        <w:trPr>
          <w:trHeight w:val="230"/>
          <w:tblHeader/>
        </w:trPr>
        <w:tc>
          <w:tcPr>
            <w:tcW w:w="1986" w:type="dxa"/>
            <w:vMerge/>
          </w:tcPr>
          <w:p w:rsidR="0084639B" w:rsidRPr="008B3B1D" w:rsidRDefault="0084639B" w:rsidP="00275692">
            <w:pPr>
              <w:widowControl w:val="0"/>
              <w:ind w:right="154"/>
              <w:jc w:val="center"/>
              <w:rPr>
                <w:sz w:val="20"/>
                <w:szCs w:val="20"/>
              </w:rPr>
            </w:pPr>
          </w:p>
        </w:tc>
        <w:tc>
          <w:tcPr>
            <w:tcW w:w="7087" w:type="dxa"/>
            <w:vMerge/>
          </w:tcPr>
          <w:p w:rsidR="0084639B" w:rsidRPr="008B3B1D" w:rsidRDefault="0084639B" w:rsidP="00275692">
            <w:pPr>
              <w:widowControl w:val="0"/>
              <w:ind w:right="154"/>
              <w:jc w:val="center"/>
              <w:rPr>
                <w:sz w:val="20"/>
                <w:szCs w:val="20"/>
              </w:rPr>
            </w:pPr>
          </w:p>
        </w:tc>
        <w:tc>
          <w:tcPr>
            <w:tcW w:w="709" w:type="dxa"/>
            <w:vMerge/>
            <w:noWrap/>
            <w:tcMar>
              <w:top w:w="20" w:type="dxa"/>
              <w:left w:w="20" w:type="dxa"/>
              <w:bottom w:w="0" w:type="dxa"/>
              <w:right w:w="20" w:type="dxa"/>
            </w:tcMar>
          </w:tcPr>
          <w:p w:rsidR="0084639B" w:rsidRPr="008B3B1D" w:rsidRDefault="0084639B" w:rsidP="00275692">
            <w:pPr>
              <w:widowControl w:val="0"/>
              <w:tabs>
                <w:tab w:val="num" w:pos="0"/>
              </w:tabs>
              <w:jc w:val="center"/>
              <w:rPr>
                <w:sz w:val="20"/>
                <w:szCs w:val="20"/>
              </w:rPr>
            </w:pPr>
          </w:p>
        </w:tc>
      </w:tr>
      <w:tr w:rsidR="0084639B" w:rsidRPr="0039049F" w:rsidTr="00275692">
        <w:trPr>
          <w:trHeight w:val="230"/>
          <w:tblHeader/>
        </w:trPr>
        <w:tc>
          <w:tcPr>
            <w:tcW w:w="1986" w:type="dxa"/>
            <w:vMerge/>
          </w:tcPr>
          <w:p w:rsidR="0084639B" w:rsidRPr="008B3B1D" w:rsidRDefault="0084639B" w:rsidP="00275692">
            <w:pPr>
              <w:widowControl w:val="0"/>
              <w:ind w:right="154"/>
              <w:jc w:val="center"/>
              <w:rPr>
                <w:sz w:val="20"/>
                <w:szCs w:val="20"/>
              </w:rPr>
            </w:pPr>
          </w:p>
        </w:tc>
        <w:tc>
          <w:tcPr>
            <w:tcW w:w="7087" w:type="dxa"/>
            <w:vMerge/>
          </w:tcPr>
          <w:p w:rsidR="0084639B" w:rsidRPr="008B3B1D" w:rsidRDefault="0084639B" w:rsidP="00275692">
            <w:pPr>
              <w:ind w:left="27" w:right="154"/>
              <w:jc w:val="both"/>
              <w:rPr>
                <w:sz w:val="20"/>
                <w:szCs w:val="20"/>
              </w:rPr>
            </w:pPr>
          </w:p>
        </w:tc>
        <w:tc>
          <w:tcPr>
            <w:tcW w:w="709" w:type="dxa"/>
            <w:vMerge/>
            <w:noWrap/>
            <w:tcMar>
              <w:top w:w="20" w:type="dxa"/>
              <w:left w:w="20" w:type="dxa"/>
              <w:bottom w:w="0" w:type="dxa"/>
              <w:right w:w="20" w:type="dxa"/>
            </w:tcMar>
          </w:tcPr>
          <w:p w:rsidR="0084639B" w:rsidRPr="008B3B1D" w:rsidRDefault="0084639B" w:rsidP="00275692">
            <w:pPr>
              <w:widowControl w:val="0"/>
              <w:tabs>
                <w:tab w:val="num" w:pos="0"/>
              </w:tabs>
              <w:jc w:val="center"/>
              <w:rPr>
                <w:sz w:val="20"/>
                <w:szCs w:val="20"/>
              </w:rPr>
            </w:pPr>
          </w:p>
        </w:tc>
      </w:tr>
      <w:tr w:rsidR="0084639B" w:rsidRPr="0039049F" w:rsidTr="00275692">
        <w:trPr>
          <w:trHeight w:val="230"/>
          <w:tblHeader/>
        </w:trPr>
        <w:tc>
          <w:tcPr>
            <w:tcW w:w="1986" w:type="dxa"/>
            <w:vMerge/>
          </w:tcPr>
          <w:p w:rsidR="0084639B" w:rsidRPr="008B3B1D" w:rsidRDefault="0084639B" w:rsidP="00275692">
            <w:pPr>
              <w:widowControl w:val="0"/>
              <w:ind w:right="154"/>
              <w:jc w:val="center"/>
              <w:rPr>
                <w:sz w:val="20"/>
                <w:szCs w:val="20"/>
              </w:rPr>
            </w:pPr>
          </w:p>
        </w:tc>
        <w:tc>
          <w:tcPr>
            <w:tcW w:w="7087" w:type="dxa"/>
            <w:vMerge/>
          </w:tcPr>
          <w:p w:rsidR="0084639B" w:rsidRPr="008B3B1D" w:rsidRDefault="0084639B" w:rsidP="00275692">
            <w:pPr>
              <w:ind w:left="27" w:right="154"/>
              <w:jc w:val="both"/>
              <w:rPr>
                <w:sz w:val="20"/>
                <w:szCs w:val="20"/>
              </w:rPr>
            </w:pPr>
          </w:p>
        </w:tc>
        <w:tc>
          <w:tcPr>
            <w:tcW w:w="709" w:type="dxa"/>
            <w:vMerge/>
            <w:noWrap/>
            <w:tcMar>
              <w:top w:w="20" w:type="dxa"/>
              <w:left w:w="20" w:type="dxa"/>
              <w:bottom w:w="0" w:type="dxa"/>
              <w:right w:w="20" w:type="dxa"/>
            </w:tcMar>
          </w:tcPr>
          <w:p w:rsidR="0084639B" w:rsidRPr="008B3B1D" w:rsidRDefault="0084639B" w:rsidP="00275692">
            <w:pPr>
              <w:widowControl w:val="0"/>
              <w:tabs>
                <w:tab w:val="num" w:pos="0"/>
              </w:tabs>
              <w:jc w:val="center"/>
              <w:rPr>
                <w:sz w:val="20"/>
                <w:szCs w:val="20"/>
              </w:rPr>
            </w:pPr>
          </w:p>
        </w:tc>
      </w:tr>
      <w:tr w:rsidR="0084639B" w:rsidRPr="0039049F" w:rsidTr="00275692">
        <w:trPr>
          <w:trHeight w:val="230"/>
          <w:tblHeader/>
        </w:trPr>
        <w:tc>
          <w:tcPr>
            <w:tcW w:w="1986" w:type="dxa"/>
            <w:vMerge/>
          </w:tcPr>
          <w:p w:rsidR="0084639B" w:rsidRPr="008B3B1D" w:rsidRDefault="0084639B" w:rsidP="00275692">
            <w:pPr>
              <w:widowControl w:val="0"/>
              <w:ind w:right="154"/>
              <w:jc w:val="center"/>
              <w:rPr>
                <w:sz w:val="20"/>
                <w:szCs w:val="20"/>
              </w:rPr>
            </w:pPr>
          </w:p>
        </w:tc>
        <w:tc>
          <w:tcPr>
            <w:tcW w:w="7087" w:type="dxa"/>
            <w:vMerge/>
          </w:tcPr>
          <w:p w:rsidR="0084639B" w:rsidRPr="008B3B1D" w:rsidRDefault="0084639B" w:rsidP="00275692">
            <w:pPr>
              <w:ind w:left="27" w:right="154"/>
              <w:jc w:val="both"/>
              <w:rPr>
                <w:sz w:val="20"/>
                <w:szCs w:val="20"/>
              </w:rPr>
            </w:pPr>
          </w:p>
        </w:tc>
        <w:tc>
          <w:tcPr>
            <w:tcW w:w="709" w:type="dxa"/>
            <w:vMerge/>
            <w:noWrap/>
            <w:tcMar>
              <w:top w:w="20" w:type="dxa"/>
              <w:left w:w="20" w:type="dxa"/>
              <w:bottom w:w="0" w:type="dxa"/>
              <w:right w:w="20" w:type="dxa"/>
            </w:tcMar>
          </w:tcPr>
          <w:p w:rsidR="0084639B" w:rsidRPr="008B3B1D" w:rsidRDefault="0084639B" w:rsidP="00275692">
            <w:pPr>
              <w:widowControl w:val="0"/>
              <w:tabs>
                <w:tab w:val="num" w:pos="0"/>
              </w:tabs>
              <w:jc w:val="center"/>
              <w:rPr>
                <w:sz w:val="20"/>
                <w:szCs w:val="20"/>
              </w:rPr>
            </w:pPr>
          </w:p>
        </w:tc>
      </w:tr>
      <w:tr w:rsidR="0084639B" w:rsidRPr="0039049F" w:rsidTr="00275692">
        <w:trPr>
          <w:trHeight w:val="230"/>
          <w:tblHeader/>
        </w:trPr>
        <w:tc>
          <w:tcPr>
            <w:tcW w:w="1986" w:type="dxa"/>
            <w:vMerge/>
          </w:tcPr>
          <w:p w:rsidR="0084639B" w:rsidRPr="008B3B1D" w:rsidRDefault="0084639B" w:rsidP="00275692">
            <w:pPr>
              <w:widowControl w:val="0"/>
              <w:ind w:right="154"/>
              <w:jc w:val="center"/>
              <w:rPr>
                <w:sz w:val="20"/>
                <w:szCs w:val="20"/>
              </w:rPr>
            </w:pPr>
          </w:p>
        </w:tc>
        <w:tc>
          <w:tcPr>
            <w:tcW w:w="7087" w:type="dxa"/>
            <w:vMerge/>
          </w:tcPr>
          <w:p w:rsidR="0084639B" w:rsidRPr="008B3B1D" w:rsidRDefault="0084639B" w:rsidP="00275692">
            <w:pPr>
              <w:ind w:left="27" w:right="154"/>
              <w:jc w:val="both"/>
              <w:rPr>
                <w:sz w:val="20"/>
                <w:szCs w:val="20"/>
              </w:rPr>
            </w:pPr>
          </w:p>
        </w:tc>
        <w:tc>
          <w:tcPr>
            <w:tcW w:w="709" w:type="dxa"/>
            <w:vMerge/>
            <w:noWrap/>
            <w:tcMar>
              <w:top w:w="20" w:type="dxa"/>
              <w:left w:w="20" w:type="dxa"/>
              <w:bottom w:w="0" w:type="dxa"/>
              <w:right w:w="20" w:type="dxa"/>
            </w:tcMar>
          </w:tcPr>
          <w:p w:rsidR="0084639B" w:rsidRPr="008B3B1D" w:rsidRDefault="0084639B" w:rsidP="00275692">
            <w:pPr>
              <w:widowControl w:val="0"/>
              <w:tabs>
                <w:tab w:val="num" w:pos="0"/>
              </w:tabs>
              <w:jc w:val="center"/>
              <w:rPr>
                <w:sz w:val="20"/>
                <w:szCs w:val="20"/>
              </w:rPr>
            </w:pPr>
          </w:p>
        </w:tc>
      </w:tr>
      <w:tr w:rsidR="0084639B" w:rsidRPr="0039049F" w:rsidTr="00275692">
        <w:trPr>
          <w:trHeight w:val="1758"/>
          <w:tblHeader/>
        </w:trPr>
        <w:tc>
          <w:tcPr>
            <w:tcW w:w="1986" w:type="dxa"/>
            <w:vMerge w:val="restart"/>
          </w:tcPr>
          <w:p w:rsidR="0084639B" w:rsidRPr="008B3B1D" w:rsidRDefault="0084639B" w:rsidP="00275692">
            <w:pPr>
              <w:widowControl w:val="0"/>
              <w:ind w:right="-21"/>
              <w:jc w:val="center"/>
              <w:rPr>
                <w:sz w:val="20"/>
                <w:szCs w:val="20"/>
              </w:rPr>
            </w:pPr>
            <w:r w:rsidRPr="008B3B1D">
              <w:rPr>
                <w:sz w:val="20"/>
                <w:szCs w:val="20"/>
              </w:rPr>
              <w:t>Протез кисти косметический, в том числе при вычленении и частичном вычленении кисти</w:t>
            </w:r>
          </w:p>
          <w:p w:rsidR="0084639B" w:rsidRPr="008B3B1D" w:rsidRDefault="0084639B" w:rsidP="00275692">
            <w:pPr>
              <w:widowControl w:val="0"/>
              <w:ind w:right="-21"/>
              <w:jc w:val="center"/>
              <w:rPr>
                <w:sz w:val="20"/>
                <w:szCs w:val="20"/>
              </w:rPr>
            </w:pPr>
            <w:r w:rsidRPr="008B3B1D">
              <w:rPr>
                <w:sz w:val="20"/>
                <w:szCs w:val="20"/>
              </w:rPr>
              <w:t>(8-01-02)</w:t>
            </w:r>
          </w:p>
          <w:p w:rsidR="0084639B" w:rsidRPr="008B3B1D" w:rsidRDefault="0084639B" w:rsidP="00275692">
            <w:pPr>
              <w:widowControl w:val="0"/>
              <w:ind w:right="-21"/>
              <w:jc w:val="center"/>
              <w:rPr>
                <w:sz w:val="20"/>
                <w:szCs w:val="20"/>
              </w:rPr>
            </w:pPr>
            <w:r w:rsidRPr="008B3B1D">
              <w:rPr>
                <w:sz w:val="20"/>
                <w:szCs w:val="20"/>
                <w:shd w:val="clear" w:color="auto" w:fill="FFFFFF"/>
              </w:rPr>
              <w:t xml:space="preserve">ОКПД2 - </w:t>
            </w:r>
            <w:r w:rsidRPr="008B3B1D">
              <w:rPr>
                <w:sz w:val="20"/>
                <w:szCs w:val="20"/>
              </w:rPr>
              <w:t>32.50.22.121</w:t>
            </w:r>
          </w:p>
        </w:tc>
        <w:tc>
          <w:tcPr>
            <w:tcW w:w="7087" w:type="dxa"/>
            <w:vMerge w:val="restart"/>
            <w:tcBorders>
              <w:top w:val="single" w:sz="4" w:space="0" w:color="auto"/>
            </w:tcBorders>
          </w:tcPr>
          <w:p w:rsidR="0084639B" w:rsidRPr="00571449" w:rsidRDefault="0084639B" w:rsidP="00275692">
            <w:pPr>
              <w:pStyle w:val="a3"/>
              <w:widowControl w:val="0"/>
              <w:tabs>
                <w:tab w:val="clear" w:pos="1701"/>
              </w:tabs>
              <w:ind w:left="0" w:firstLine="0"/>
              <w:jc w:val="center"/>
              <w:rPr>
                <w:rFonts w:eastAsia="Arial Unicode MS"/>
                <w:sz w:val="20"/>
                <w:szCs w:val="20"/>
              </w:rPr>
            </w:pPr>
            <w:r w:rsidRPr="00571449">
              <w:rPr>
                <w:sz w:val="20"/>
                <w:szCs w:val="20"/>
              </w:rPr>
              <w:t xml:space="preserve">Протез кисти косметический, в том числе при вычленении и частичном вычленении кисти. </w:t>
            </w:r>
            <w:r w:rsidRPr="00571449">
              <w:rPr>
                <w:rFonts w:eastAsia="Arial Unicode MS"/>
                <w:sz w:val="20"/>
                <w:szCs w:val="20"/>
              </w:rPr>
              <w:t xml:space="preserve">Изготовлен индивидуально по оттиску со здоровой конечности и культи кисти. </w:t>
            </w:r>
            <w:r w:rsidRPr="00571449">
              <w:rPr>
                <w:sz w:val="20"/>
                <w:szCs w:val="20"/>
              </w:rPr>
              <w:t xml:space="preserve">Окрашивание индивидуальное с максимальной передачей цвета кожи здоровой конечности. Модуль протеза кисти - силиконовый с несъемной формообразующей арматурой в пальцах. Внутреннее заполнение индивидуальное с двухкомпонентным силиконом или мягким </w:t>
            </w:r>
            <w:proofErr w:type="spellStart"/>
            <w:r w:rsidRPr="00571449">
              <w:rPr>
                <w:sz w:val="20"/>
                <w:szCs w:val="20"/>
              </w:rPr>
              <w:t>пенополиуританом</w:t>
            </w:r>
            <w:proofErr w:type="spellEnd"/>
            <w:r w:rsidRPr="00571449">
              <w:rPr>
                <w:sz w:val="20"/>
                <w:szCs w:val="20"/>
              </w:rPr>
              <w:t>. Крепление индивидуальное - молния или вакуумное.</w:t>
            </w:r>
          </w:p>
        </w:tc>
        <w:tc>
          <w:tcPr>
            <w:tcW w:w="709" w:type="dxa"/>
            <w:vMerge w:val="restart"/>
            <w:noWrap/>
            <w:tcMar>
              <w:top w:w="20" w:type="dxa"/>
              <w:left w:w="20" w:type="dxa"/>
              <w:bottom w:w="0" w:type="dxa"/>
              <w:right w:w="20" w:type="dxa"/>
            </w:tcMar>
          </w:tcPr>
          <w:p w:rsidR="0084639B" w:rsidRPr="008B3B1D" w:rsidRDefault="0084639B" w:rsidP="00275692">
            <w:pPr>
              <w:widowControl w:val="0"/>
              <w:tabs>
                <w:tab w:val="num" w:pos="0"/>
              </w:tabs>
              <w:jc w:val="center"/>
              <w:rPr>
                <w:sz w:val="20"/>
                <w:szCs w:val="20"/>
              </w:rPr>
            </w:pPr>
            <w:r w:rsidRPr="008B3B1D">
              <w:rPr>
                <w:sz w:val="20"/>
                <w:szCs w:val="20"/>
              </w:rPr>
              <w:t>10</w:t>
            </w:r>
          </w:p>
        </w:tc>
      </w:tr>
      <w:tr w:rsidR="0084639B" w:rsidRPr="0039049F" w:rsidTr="00275692">
        <w:trPr>
          <w:trHeight w:val="230"/>
          <w:tblHeader/>
        </w:trPr>
        <w:tc>
          <w:tcPr>
            <w:tcW w:w="1986" w:type="dxa"/>
            <w:vMerge/>
          </w:tcPr>
          <w:p w:rsidR="0084639B" w:rsidRPr="008B3B1D" w:rsidRDefault="0084639B" w:rsidP="00275692">
            <w:pPr>
              <w:widowControl w:val="0"/>
              <w:ind w:right="-21"/>
              <w:jc w:val="center"/>
              <w:rPr>
                <w:sz w:val="20"/>
                <w:szCs w:val="20"/>
              </w:rPr>
            </w:pPr>
          </w:p>
        </w:tc>
        <w:tc>
          <w:tcPr>
            <w:tcW w:w="7087" w:type="dxa"/>
            <w:vMerge/>
          </w:tcPr>
          <w:p w:rsidR="0084639B" w:rsidRPr="008B3B1D" w:rsidRDefault="0084639B" w:rsidP="00275692">
            <w:pPr>
              <w:pStyle w:val="a3"/>
              <w:widowControl w:val="0"/>
              <w:jc w:val="center"/>
              <w:rPr>
                <w:sz w:val="20"/>
                <w:szCs w:val="20"/>
              </w:rPr>
            </w:pPr>
          </w:p>
        </w:tc>
        <w:tc>
          <w:tcPr>
            <w:tcW w:w="709" w:type="dxa"/>
            <w:vMerge/>
            <w:noWrap/>
            <w:tcMar>
              <w:top w:w="20" w:type="dxa"/>
              <w:left w:w="20" w:type="dxa"/>
              <w:bottom w:w="0" w:type="dxa"/>
              <w:right w:w="20" w:type="dxa"/>
            </w:tcMar>
          </w:tcPr>
          <w:p w:rsidR="0084639B" w:rsidRPr="008B3B1D" w:rsidRDefault="0084639B" w:rsidP="00275692">
            <w:pPr>
              <w:widowControl w:val="0"/>
              <w:tabs>
                <w:tab w:val="num" w:pos="0"/>
              </w:tabs>
              <w:jc w:val="center"/>
              <w:rPr>
                <w:sz w:val="20"/>
                <w:szCs w:val="20"/>
              </w:rPr>
            </w:pPr>
          </w:p>
        </w:tc>
      </w:tr>
      <w:tr w:rsidR="0084639B" w:rsidRPr="0039049F" w:rsidTr="00275692">
        <w:trPr>
          <w:trHeight w:val="230"/>
          <w:tblHeader/>
        </w:trPr>
        <w:tc>
          <w:tcPr>
            <w:tcW w:w="1986" w:type="dxa"/>
            <w:vMerge/>
          </w:tcPr>
          <w:p w:rsidR="0084639B" w:rsidRPr="008B3B1D" w:rsidRDefault="0084639B" w:rsidP="00275692">
            <w:pPr>
              <w:widowControl w:val="0"/>
              <w:ind w:right="-21"/>
              <w:jc w:val="center"/>
              <w:rPr>
                <w:sz w:val="20"/>
                <w:szCs w:val="20"/>
              </w:rPr>
            </w:pPr>
          </w:p>
        </w:tc>
        <w:tc>
          <w:tcPr>
            <w:tcW w:w="7087" w:type="dxa"/>
            <w:vMerge/>
          </w:tcPr>
          <w:p w:rsidR="0084639B" w:rsidRPr="008B3B1D" w:rsidRDefault="0084639B" w:rsidP="00275692">
            <w:pPr>
              <w:pStyle w:val="a3"/>
              <w:widowControl w:val="0"/>
              <w:jc w:val="center"/>
              <w:rPr>
                <w:sz w:val="20"/>
                <w:szCs w:val="20"/>
              </w:rPr>
            </w:pPr>
          </w:p>
        </w:tc>
        <w:tc>
          <w:tcPr>
            <w:tcW w:w="709" w:type="dxa"/>
            <w:vMerge/>
            <w:noWrap/>
            <w:tcMar>
              <w:top w:w="20" w:type="dxa"/>
              <w:left w:w="20" w:type="dxa"/>
              <w:bottom w:w="0" w:type="dxa"/>
              <w:right w:w="20" w:type="dxa"/>
            </w:tcMar>
          </w:tcPr>
          <w:p w:rsidR="0084639B" w:rsidRPr="008B3B1D" w:rsidRDefault="0084639B" w:rsidP="00275692">
            <w:pPr>
              <w:widowControl w:val="0"/>
              <w:tabs>
                <w:tab w:val="num" w:pos="0"/>
              </w:tabs>
              <w:jc w:val="center"/>
              <w:rPr>
                <w:sz w:val="20"/>
                <w:szCs w:val="20"/>
              </w:rPr>
            </w:pPr>
          </w:p>
        </w:tc>
      </w:tr>
      <w:tr w:rsidR="0084639B" w:rsidRPr="0039049F" w:rsidTr="00275692">
        <w:trPr>
          <w:trHeight w:val="586"/>
          <w:tblHeader/>
        </w:trPr>
        <w:tc>
          <w:tcPr>
            <w:tcW w:w="1986" w:type="dxa"/>
            <w:vMerge w:val="restart"/>
          </w:tcPr>
          <w:p w:rsidR="0084639B" w:rsidRPr="008B3B1D" w:rsidRDefault="0084639B" w:rsidP="00275692">
            <w:pPr>
              <w:widowControl w:val="0"/>
              <w:ind w:right="-21"/>
              <w:jc w:val="center"/>
              <w:rPr>
                <w:sz w:val="20"/>
                <w:szCs w:val="20"/>
              </w:rPr>
            </w:pPr>
            <w:r w:rsidRPr="008B3B1D">
              <w:rPr>
                <w:sz w:val="20"/>
                <w:szCs w:val="20"/>
              </w:rPr>
              <w:t>Протез кисти рабочий, в том числе при вычленении и частичном вычленении кисти</w:t>
            </w:r>
          </w:p>
          <w:p w:rsidR="0084639B" w:rsidRPr="008B3B1D" w:rsidRDefault="0084639B" w:rsidP="00275692">
            <w:pPr>
              <w:widowControl w:val="0"/>
              <w:ind w:right="-21"/>
              <w:jc w:val="center"/>
              <w:rPr>
                <w:sz w:val="20"/>
                <w:szCs w:val="20"/>
              </w:rPr>
            </w:pPr>
            <w:r w:rsidRPr="008B3B1D">
              <w:rPr>
                <w:sz w:val="20"/>
                <w:szCs w:val="20"/>
              </w:rPr>
              <w:t xml:space="preserve">(8-02-01) </w:t>
            </w:r>
          </w:p>
          <w:p w:rsidR="0084639B" w:rsidRPr="008B3B1D" w:rsidRDefault="0084639B" w:rsidP="00275692">
            <w:pPr>
              <w:widowControl w:val="0"/>
              <w:ind w:right="-21"/>
              <w:jc w:val="center"/>
              <w:rPr>
                <w:sz w:val="20"/>
                <w:szCs w:val="20"/>
              </w:rPr>
            </w:pPr>
            <w:r w:rsidRPr="008B3B1D">
              <w:rPr>
                <w:sz w:val="20"/>
                <w:szCs w:val="20"/>
                <w:shd w:val="clear" w:color="auto" w:fill="FFFFFF"/>
              </w:rPr>
              <w:t xml:space="preserve">ОКПД2 - </w:t>
            </w:r>
            <w:r w:rsidRPr="008B3B1D">
              <w:rPr>
                <w:sz w:val="20"/>
                <w:szCs w:val="20"/>
              </w:rPr>
              <w:t>32.50.22.121</w:t>
            </w:r>
          </w:p>
        </w:tc>
        <w:tc>
          <w:tcPr>
            <w:tcW w:w="7087" w:type="dxa"/>
            <w:vMerge w:val="restart"/>
          </w:tcPr>
          <w:p w:rsidR="0084639B" w:rsidRPr="008B3B1D" w:rsidRDefault="0084639B" w:rsidP="00275692">
            <w:pPr>
              <w:pStyle w:val="a3"/>
              <w:widowControl w:val="0"/>
              <w:tabs>
                <w:tab w:val="clear" w:pos="1701"/>
              </w:tabs>
              <w:ind w:left="141" w:firstLine="0"/>
              <w:jc w:val="center"/>
              <w:rPr>
                <w:sz w:val="20"/>
                <w:szCs w:val="20"/>
              </w:rPr>
            </w:pPr>
            <w:r w:rsidRPr="008B3B1D">
              <w:rPr>
                <w:sz w:val="20"/>
                <w:szCs w:val="20"/>
              </w:rPr>
              <w:t xml:space="preserve">Протез кисти рабочий, в том числе при вычленении и частичном вычленении кисти. Приемная гильза по слепку из термопласта. Гильза кисти с расположенным на нем блоком 5 пальцев. Лучезапястный шарнир. Гильза предплечья   с расположенным на нем первым пальцем </w:t>
            </w:r>
            <w:proofErr w:type="spellStart"/>
            <w:r w:rsidRPr="008B3B1D">
              <w:rPr>
                <w:sz w:val="20"/>
                <w:szCs w:val="20"/>
              </w:rPr>
              <w:t>противоупором</w:t>
            </w:r>
            <w:proofErr w:type="spellEnd"/>
            <w:r w:rsidRPr="008B3B1D">
              <w:rPr>
                <w:sz w:val="20"/>
                <w:szCs w:val="20"/>
              </w:rPr>
              <w:t xml:space="preserve">. Крепление- </w:t>
            </w:r>
            <w:proofErr w:type="spellStart"/>
            <w:r w:rsidRPr="008B3B1D">
              <w:rPr>
                <w:sz w:val="20"/>
                <w:szCs w:val="20"/>
              </w:rPr>
              <w:t>велкро</w:t>
            </w:r>
            <w:proofErr w:type="spellEnd"/>
            <w:r w:rsidRPr="008B3B1D">
              <w:rPr>
                <w:sz w:val="20"/>
                <w:szCs w:val="20"/>
              </w:rPr>
              <w:t>.</w:t>
            </w:r>
          </w:p>
        </w:tc>
        <w:tc>
          <w:tcPr>
            <w:tcW w:w="709" w:type="dxa"/>
            <w:vMerge w:val="restart"/>
            <w:noWrap/>
            <w:tcMar>
              <w:top w:w="20" w:type="dxa"/>
              <w:left w:w="20" w:type="dxa"/>
              <w:bottom w:w="0" w:type="dxa"/>
              <w:right w:w="20" w:type="dxa"/>
            </w:tcMar>
          </w:tcPr>
          <w:p w:rsidR="0084639B" w:rsidRPr="008B3B1D" w:rsidRDefault="0084639B" w:rsidP="00275692">
            <w:pPr>
              <w:widowControl w:val="0"/>
              <w:tabs>
                <w:tab w:val="num" w:pos="0"/>
              </w:tabs>
              <w:jc w:val="center"/>
              <w:rPr>
                <w:sz w:val="20"/>
                <w:szCs w:val="20"/>
              </w:rPr>
            </w:pPr>
            <w:r w:rsidRPr="008B3B1D">
              <w:rPr>
                <w:sz w:val="20"/>
                <w:szCs w:val="20"/>
              </w:rPr>
              <w:t>1</w:t>
            </w:r>
          </w:p>
        </w:tc>
      </w:tr>
      <w:tr w:rsidR="0084639B" w:rsidRPr="0039049F" w:rsidTr="00275692">
        <w:trPr>
          <w:trHeight w:val="230"/>
          <w:tblHeader/>
        </w:trPr>
        <w:tc>
          <w:tcPr>
            <w:tcW w:w="1986" w:type="dxa"/>
            <w:vMerge/>
          </w:tcPr>
          <w:p w:rsidR="0084639B" w:rsidRPr="008B3B1D" w:rsidRDefault="0084639B" w:rsidP="00275692">
            <w:pPr>
              <w:widowControl w:val="0"/>
              <w:ind w:right="-21"/>
              <w:jc w:val="center"/>
              <w:rPr>
                <w:sz w:val="20"/>
                <w:szCs w:val="20"/>
              </w:rPr>
            </w:pPr>
          </w:p>
        </w:tc>
        <w:tc>
          <w:tcPr>
            <w:tcW w:w="7087" w:type="dxa"/>
            <w:vMerge/>
          </w:tcPr>
          <w:p w:rsidR="0084639B" w:rsidRPr="008B3B1D" w:rsidRDefault="0084639B" w:rsidP="00275692">
            <w:pPr>
              <w:pStyle w:val="a3"/>
              <w:widowControl w:val="0"/>
              <w:jc w:val="center"/>
              <w:rPr>
                <w:sz w:val="20"/>
                <w:szCs w:val="20"/>
              </w:rPr>
            </w:pPr>
          </w:p>
        </w:tc>
        <w:tc>
          <w:tcPr>
            <w:tcW w:w="709" w:type="dxa"/>
            <w:vMerge/>
            <w:noWrap/>
            <w:tcMar>
              <w:top w:w="20" w:type="dxa"/>
              <w:left w:w="20" w:type="dxa"/>
              <w:bottom w:w="0" w:type="dxa"/>
              <w:right w:w="20" w:type="dxa"/>
            </w:tcMar>
          </w:tcPr>
          <w:p w:rsidR="0084639B" w:rsidRPr="008B3B1D" w:rsidRDefault="0084639B" w:rsidP="00275692">
            <w:pPr>
              <w:widowControl w:val="0"/>
              <w:tabs>
                <w:tab w:val="num" w:pos="0"/>
              </w:tabs>
              <w:jc w:val="center"/>
              <w:rPr>
                <w:sz w:val="20"/>
                <w:szCs w:val="20"/>
              </w:rPr>
            </w:pPr>
          </w:p>
        </w:tc>
      </w:tr>
      <w:tr w:rsidR="0084639B" w:rsidRPr="0039049F" w:rsidTr="00275692">
        <w:trPr>
          <w:trHeight w:val="230"/>
          <w:tblHeader/>
        </w:trPr>
        <w:tc>
          <w:tcPr>
            <w:tcW w:w="1986" w:type="dxa"/>
            <w:vMerge/>
          </w:tcPr>
          <w:p w:rsidR="0084639B" w:rsidRPr="008B3B1D" w:rsidRDefault="0084639B" w:rsidP="00275692">
            <w:pPr>
              <w:widowControl w:val="0"/>
              <w:ind w:right="-21"/>
              <w:jc w:val="center"/>
              <w:rPr>
                <w:sz w:val="20"/>
                <w:szCs w:val="20"/>
              </w:rPr>
            </w:pPr>
          </w:p>
        </w:tc>
        <w:tc>
          <w:tcPr>
            <w:tcW w:w="7087" w:type="dxa"/>
            <w:vMerge/>
          </w:tcPr>
          <w:p w:rsidR="0084639B" w:rsidRPr="008B3B1D" w:rsidRDefault="0084639B" w:rsidP="00275692">
            <w:pPr>
              <w:pStyle w:val="a3"/>
              <w:widowControl w:val="0"/>
              <w:jc w:val="center"/>
              <w:rPr>
                <w:sz w:val="20"/>
                <w:szCs w:val="20"/>
              </w:rPr>
            </w:pPr>
          </w:p>
        </w:tc>
        <w:tc>
          <w:tcPr>
            <w:tcW w:w="709" w:type="dxa"/>
            <w:vMerge/>
            <w:noWrap/>
            <w:tcMar>
              <w:top w:w="20" w:type="dxa"/>
              <w:left w:w="20" w:type="dxa"/>
              <w:bottom w:w="0" w:type="dxa"/>
              <w:right w:w="20" w:type="dxa"/>
            </w:tcMar>
          </w:tcPr>
          <w:p w:rsidR="0084639B" w:rsidRPr="008B3B1D" w:rsidRDefault="0084639B" w:rsidP="00275692">
            <w:pPr>
              <w:widowControl w:val="0"/>
              <w:tabs>
                <w:tab w:val="num" w:pos="0"/>
              </w:tabs>
              <w:jc w:val="center"/>
              <w:rPr>
                <w:sz w:val="20"/>
                <w:szCs w:val="20"/>
              </w:rPr>
            </w:pPr>
          </w:p>
        </w:tc>
      </w:tr>
      <w:tr w:rsidR="0084639B" w:rsidRPr="0039049F" w:rsidTr="00275692">
        <w:trPr>
          <w:trHeight w:val="230"/>
          <w:tblHeader/>
        </w:trPr>
        <w:tc>
          <w:tcPr>
            <w:tcW w:w="1986" w:type="dxa"/>
            <w:vMerge/>
          </w:tcPr>
          <w:p w:rsidR="0084639B" w:rsidRPr="008B3B1D" w:rsidRDefault="0084639B" w:rsidP="00275692">
            <w:pPr>
              <w:widowControl w:val="0"/>
              <w:ind w:right="-21"/>
              <w:jc w:val="center"/>
              <w:rPr>
                <w:sz w:val="20"/>
                <w:szCs w:val="20"/>
              </w:rPr>
            </w:pPr>
          </w:p>
        </w:tc>
        <w:tc>
          <w:tcPr>
            <w:tcW w:w="7087" w:type="dxa"/>
            <w:vMerge/>
          </w:tcPr>
          <w:p w:rsidR="0084639B" w:rsidRPr="008B3B1D" w:rsidRDefault="0084639B" w:rsidP="00275692">
            <w:pPr>
              <w:pStyle w:val="a3"/>
              <w:widowControl w:val="0"/>
              <w:jc w:val="center"/>
              <w:rPr>
                <w:sz w:val="20"/>
                <w:szCs w:val="20"/>
              </w:rPr>
            </w:pPr>
          </w:p>
        </w:tc>
        <w:tc>
          <w:tcPr>
            <w:tcW w:w="709" w:type="dxa"/>
            <w:vMerge/>
            <w:noWrap/>
            <w:tcMar>
              <w:top w:w="20" w:type="dxa"/>
              <w:left w:w="20" w:type="dxa"/>
              <w:bottom w:w="0" w:type="dxa"/>
              <w:right w:w="20" w:type="dxa"/>
            </w:tcMar>
          </w:tcPr>
          <w:p w:rsidR="0084639B" w:rsidRPr="008B3B1D" w:rsidRDefault="0084639B" w:rsidP="00275692">
            <w:pPr>
              <w:widowControl w:val="0"/>
              <w:tabs>
                <w:tab w:val="num" w:pos="0"/>
              </w:tabs>
              <w:jc w:val="center"/>
              <w:rPr>
                <w:sz w:val="20"/>
                <w:szCs w:val="20"/>
              </w:rPr>
            </w:pPr>
          </w:p>
        </w:tc>
      </w:tr>
      <w:tr w:rsidR="0084639B" w:rsidRPr="0039049F" w:rsidTr="00275692">
        <w:trPr>
          <w:trHeight w:val="230"/>
          <w:tblHeader/>
        </w:trPr>
        <w:tc>
          <w:tcPr>
            <w:tcW w:w="1986" w:type="dxa"/>
            <w:vMerge/>
          </w:tcPr>
          <w:p w:rsidR="0084639B" w:rsidRPr="008B3B1D" w:rsidRDefault="0084639B" w:rsidP="00275692">
            <w:pPr>
              <w:widowControl w:val="0"/>
              <w:ind w:right="-21"/>
              <w:jc w:val="center"/>
              <w:rPr>
                <w:sz w:val="20"/>
                <w:szCs w:val="20"/>
              </w:rPr>
            </w:pPr>
          </w:p>
        </w:tc>
        <w:tc>
          <w:tcPr>
            <w:tcW w:w="7087" w:type="dxa"/>
            <w:vMerge/>
          </w:tcPr>
          <w:p w:rsidR="0084639B" w:rsidRPr="008B3B1D" w:rsidRDefault="0084639B" w:rsidP="00275692">
            <w:pPr>
              <w:pStyle w:val="a3"/>
              <w:widowControl w:val="0"/>
              <w:jc w:val="center"/>
              <w:rPr>
                <w:sz w:val="20"/>
                <w:szCs w:val="20"/>
              </w:rPr>
            </w:pPr>
          </w:p>
        </w:tc>
        <w:tc>
          <w:tcPr>
            <w:tcW w:w="709" w:type="dxa"/>
            <w:vMerge/>
            <w:noWrap/>
            <w:tcMar>
              <w:top w:w="20" w:type="dxa"/>
              <w:left w:w="20" w:type="dxa"/>
              <w:bottom w:w="0" w:type="dxa"/>
              <w:right w:w="20" w:type="dxa"/>
            </w:tcMar>
          </w:tcPr>
          <w:p w:rsidR="0084639B" w:rsidRPr="008B3B1D" w:rsidRDefault="0084639B" w:rsidP="00275692">
            <w:pPr>
              <w:widowControl w:val="0"/>
              <w:tabs>
                <w:tab w:val="num" w:pos="0"/>
              </w:tabs>
              <w:jc w:val="center"/>
              <w:rPr>
                <w:sz w:val="20"/>
                <w:szCs w:val="20"/>
              </w:rPr>
            </w:pPr>
          </w:p>
        </w:tc>
      </w:tr>
      <w:tr w:rsidR="0084639B" w:rsidRPr="0039049F" w:rsidTr="00275692">
        <w:trPr>
          <w:trHeight w:val="230"/>
          <w:tblHeader/>
        </w:trPr>
        <w:tc>
          <w:tcPr>
            <w:tcW w:w="1986" w:type="dxa"/>
          </w:tcPr>
          <w:p w:rsidR="0084639B" w:rsidRPr="0093615E" w:rsidRDefault="0084639B" w:rsidP="00275692">
            <w:pPr>
              <w:widowControl w:val="0"/>
              <w:jc w:val="center"/>
              <w:rPr>
                <w:sz w:val="20"/>
                <w:szCs w:val="20"/>
              </w:rPr>
            </w:pPr>
            <w:r w:rsidRPr="0093615E">
              <w:rPr>
                <w:sz w:val="20"/>
                <w:szCs w:val="20"/>
              </w:rPr>
              <w:t>Протез после вычленения плеча функционально-косметический</w:t>
            </w:r>
          </w:p>
          <w:p w:rsidR="0084639B" w:rsidRPr="0093615E" w:rsidRDefault="0084639B" w:rsidP="00275692">
            <w:pPr>
              <w:widowControl w:val="0"/>
              <w:jc w:val="center"/>
              <w:rPr>
                <w:sz w:val="20"/>
                <w:szCs w:val="20"/>
              </w:rPr>
            </w:pPr>
            <w:r w:rsidRPr="0093615E">
              <w:rPr>
                <w:sz w:val="20"/>
                <w:szCs w:val="20"/>
              </w:rPr>
              <w:t>(8-05-02)</w:t>
            </w:r>
          </w:p>
          <w:p w:rsidR="0084639B" w:rsidRPr="0093615E" w:rsidRDefault="0084639B" w:rsidP="00275692">
            <w:pPr>
              <w:widowControl w:val="0"/>
              <w:jc w:val="center"/>
              <w:rPr>
                <w:sz w:val="20"/>
                <w:szCs w:val="20"/>
              </w:rPr>
            </w:pPr>
            <w:r w:rsidRPr="0093615E">
              <w:rPr>
                <w:sz w:val="20"/>
                <w:szCs w:val="20"/>
              </w:rPr>
              <w:t>ОКПД2 – 32.50.22.121</w:t>
            </w:r>
          </w:p>
        </w:tc>
        <w:tc>
          <w:tcPr>
            <w:tcW w:w="7087" w:type="dxa"/>
          </w:tcPr>
          <w:p w:rsidR="0084639B" w:rsidRPr="0093615E" w:rsidRDefault="0084639B" w:rsidP="00275692">
            <w:pPr>
              <w:pStyle w:val="a3"/>
              <w:widowControl w:val="0"/>
              <w:tabs>
                <w:tab w:val="clear" w:pos="1701"/>
              </w:tabs>
              <w:ind w:left="0" w:firstLine="0"/>
              <w:jc w:val="center"/>
              <w:rPr>
                <w:sz w:val="20"/>
                <w:szCs w:val="20"/>
              </w:rPr>
            </w:pPr>
            <w:r w:rsidRPr="0093615E">
              <w:rPr>
                <w:sz w:val="20"/>
                <w:szCs w:val="20"/>
              </w:rPr>
              <w:t xml:space="preserve">Протез состоит из наплечника по слепку, комплекта узлов для протеза после вычленения плеча функционально-косметического, узла локоть-предплечье </w:t>
            </w:r>
            <w:proofErr w:type="spellStart"/>
            <w:r w:rsidRPr="0093615E">
              <w:rPr>
                <w:sz w:val="20"/>
                <w:szCs w:val="20"/>
              </w:rPr>
              <w:t>эндоскелетного</w:t>
            </w:r>
            <w:proofErr w:type="spellEnd"/>
            <w:r w:rsidRPr="0093615E">
              <w:rPr>
                <w:sz w:val="20"/>
                <w:szCs w:val="20"/>
              </w:rPr>
              <w:t xml:space="preserve"> типа пассивного со ступенчатой фиксацией, с пассивной регулируемой ротацией плеча и предплечья, узла запястья, косметической кисти из силикона или пассивной искусственной кисти с косметической оболочкой из поливинилхлорида или силикона. Узлы протеза покрыты мягкой поролоновой косметикой и обтянуты нейлоновым рукавом. Приемная пробная гильза по слепку из листового термопласта. Приемная постоянная гильза по слепку из высокотемпературного силикона медицинского назначения. Несущая гильза из композитных материалов на основе акриловых смол. Крепление индивидуальное.</w:t>
            </w:r>
          </w:p>
        </w:tc>
        <w:tc>
          <w:tcPr>
            <w:tcW w:w="709" w:type="dxa"/>
            <w:noWrap/>
            <w:tcMar>
              <w:top w:w="20" w:type="dxa"/>
              <w:left w:w="20" w:type="dxa"/>
              <w:bottom w:w="0" w:type="dxa"/>
              <w:right w:w="20" w:type="dxa"/>
            </w:tcMar>
          </w:tcPr>
          <w:p w:rsidR="0084639B" w:rsidRPr="008B3B1D" w:rsidRDefault="0084639B" w:rsidP="00275692">
            <w:pPr>
              <w:widowControl w:val="0"/>
              <w:tabs>
                <w:tab w:val="num" w:pos="0"/>
              </w:tabs>
              <w:jc w:val="center"/>
              <w:rPr>
                <w:sz w:val="20"/>
                <w:szCs w:val="20"/>
              </w:rPr>
            </w:pPr>
            <w:r>
              <w:rPr>
                <w:sz w:val="20"/>
                <w:szCs w:val="20"/>
              </w:rPr>
              <w:t>1</w:t>
            </w:r>
          </w:p>
        </w:tc>
      </w:tr>
      <w:tr w:rsidR="0084639B" w:rsidRPr="0039049F" w:rsidTr="00275692">
        <w:trPr>
          <w:trHeight w:val="230"/>
          <w:tblHeader/>
        </w:trPr>
        <w:tc>
          <w:tcPr>
            <w:tcW w:w="1986" w:type="dxa"/>
          </w:tcPr>
          <w:p w:rsidR="0084639B" w:rsidRPr="0093615E" w:rsidRDefault="0084639B" w:rsidP="00275692">
            <w:pPr>
              <w:widowControl w:val="0"/>
              <w:jc w:val="center"/>
              <w:rPr>
                <w:sz w:val="20"/>
                <w:szCs w:val="20"/>
              </w:rPr>
            </w:pPr>
            <w:r w:rsidRPr="0093615E">
              <w:rPr>
                <w:sz w:val="20"/>
                <w:szCs w:val="20"/>
              </w:rPr>
              <w:lastRenderedPageBreak/>
              <w:t>Протез после вычленения плеча функционально-косметический</w:t>
            </w:r>
          </w:p>
          <w:p w:rsidR="0084639B" w:rsidRPr="0093615E" w:rsidRDefault="0084639B" w:rsidP="00275692">
            <w:pPr>
              <w:widowControl w:val="0"/>
              <w:jc w:val="center"/>
              <w:rPr>
                <w:sz w:val="20"/>
                <w:szCs w:val="20"/>
              </w:rPr>
            </w:pPr>
            <w:r w:rsidRPr="0093615E">
              <w:rPr>
                <w:sz w:val="20"/>
                <w:szCs w:val="20"/>
              </w:rPr>
              <w:t>(8-05-02)</w:t>
            </w:r>
          </w:p>
          <w:p w:rsidR="0084639B" w:rsidRDefault="0084639B" w:rsidP="00275692">
            <w:pPr>
              <w:widowControl w:val="0"/>
              <w:ind w:right="-21"/>
              <w:jc w:val="center"/>
              <w:rPr>
                <w:sz w:val="18"/>
                <w:szCs w:val="18"/>
              </w:rPr>
            </w:pPr>
            <w:r w:rsidRPr="0093615E">
              <w:rPr>
                <w:sz w:val="20"/>
                <w:szCs w:val="20"/>
              </w:rPr>
              <w:t>ОКПД2 – 32.50.22.121</w:t>
            </w:r>
          </w:p>
        </w:tc>
        <w:tc>
          <w:tcPr>
            <w:tcW w:w="7087" w:type="dxa"/>
          </w:tcPr>
          <w:p w:rsidR="0084639B" w:rsidRPr="00B124CE" w:rsidRDefault="0084639B" w:rsidP="00275692">
            <w:pPr>
              <w:pStyle w:val="a3"/>
              <w:widowControl w:val="0"/>
              <w:tabs>
                <w:tab w:val="clear" w:pos="1701"/>
              </w:tabs>
              <w:ind w:left="141" w:firstLine="0"/>
              <w:jc w:val="center"/>
              <w:rPr>
                <w:sz w:val="18"/>
                <w:szCs w:val="18"/>
              </w:rPr>
            </w:pPr>
            <w:r w:rsidRPr="0093615E">
              <w:rPr>
                <w:sz w:val="20"/>
                <w:szCs w:val="20"/>
              </w:rPr>
              <w:t xml:space="preserve">Протез состоит из наплечника по слепку, комплекта узлов для протеза после вычленения плеча функционально-косметического, </w:t>
            </w:r>
            <w:r>
              <w:rPr>
                <w:sz w:val="20"/>
                <w:szCs w:val="20"/>
              </w:rPr>
              <w:t xml:space="preserve">узла плечевого сустава шаровидного типа пассивного с тремя свободами движения, </w:t>
            </w:r>
            <w:r w:rsidRPr="0093615E">
              <w:rPr>
                <w:sz w:val="20"/>
                <w:szCs w:val="20"/>
              </w:rPr>
              <w:t xml:space="preserve">узла локоть-предплечье </w:t>
            </w:r>
            <w:proofErr w:type="spellStart"/>
            <w:r w:rsidRPr="0093615E">
              <w:rPr>
                <w:sz w:val="20"/>
                <w:szCs w:val="20"/>
              </w:rPr>
              <w:t>эндоскелетного</w:t>
            </w:r>
            <w:proofErr w:type="spellEnd"/>
            <w:r w:rsidRPr="0093615E">
              <w:rPr>
                <w:sz w:val="20"/>
                <w:szCs w:val="20"/>
              </w:rPr>
              <w:t xml:space="preserve"> типа пассивного со ступенчатой фиксацией, с пассивной ротацией плеча и предплечья, узла запястья,</w:t>
            </w:r>
            <w:r>
              <w:rPr>
                <w:sz w:val="20"/>
                <w:szCs w:val="20"/>
              </w:rPr>
              <w:t xml:space="preserve"> пассивной</w:t>
            </w:r>
            <w:r w:rsidRPr="0093615E">
              <w:rPr>
                <w:sz w:val="20"/>
                <w:szCs w:val="20"/>
              </w:rPr>
              <w:t xml:space="preserve"> косметической кисти из силикона. Узлы протеза покрыты мягкой поролоновой косметикой и обтянуты нейлоновым рукавом. </w:t>
            </w:r>
            <w:r>
              <w:rPr>
                <w:sz w:val="20"/>
                <w:szCs w:val="20"/>
              </w:rPr>
              <w:t xml:space="preserve">Модуль протеза кисти силиконовый с несъемной формообразующей арматурой в пальцах. </w:t>
            </w:r>
            <w:r w:rsidRPr="0093615E">
              <w:rPr>
                <w:sz w:val="20"/>
                <w:szCs w:val="20"/>
              </w:rPr>
              <w:t>Приемная пробная гильза по слепку из листового термопласта. Приемная постоянная гильза по слепку из высокотемпературного силикона медицинского назначения</w:t>
            </w:r>
            <w:r>
              <w:rPr>
                <w:sz w:val="20"/>
                <w:szCs w:val="20"/>
              </w:rPr>
              <w:t xml:space="preserve"> с металлическими закладными элементами, несущая гильза из композитных материалов на основе акриловых смол. Протез комплектуется двумя индивидуальными эластичными регулируемыми креплениями с силиконовыми подмышечными прокладками. </w:t>
            </w:r>
          </w:p>
        </w:tc>
        <w:tc>
          <w:tcPr>
            <w:tcW w:w="709" w:type="dxa"/>
            <w:noWrap/>
            <w:tcMar>
              <w:top w:w="20" w:type="dxa"/>
              <w:left w:w="20" w:type="dxa"/>
              <w:bottom w:w="0" w:type="dxa"/>
              <w:right w:w="20" w:type="dxa"/>
            </w:tcMar>
          </w:tcPr>
          <w:p w:rsidR="0084639B" w:rsidRPr="008B3B1D" w:rsidRDefault="0084639B" w:rsidP="00275692">
            <w:pPr>
              <w:widowControl w:val="0"/>
              <w:tabs>
                <w:tab w:val="num" w:pos="0"/>
              </w:tabs>
              <w:jc w:val="center"/>
              <w:rPr>
                <w:sz w:val="20"/>
                <w:szCs w:val="20"/>
              </w:rPr>
            </w:pPr>
            <w:r>
              <w:rPr>
                <w:sz w:val="20"/>
                <w:szCs w:val="20"/>
              </w:rPr>
              <w:t>1</w:t>
            </w:r>
          </w:p>
        </w:tc>
      </w:tr>
      <w:tr w:rsidR="0084639B" w:rsidRPr="0039049F" w:rsidTr="00275692">
        <w:trPr>
          <w:trHeight w:val="230"/>
          <w:tblHeader/>
        </w:trPr>
        <w:tc>
          <w:tcPr>
            <w:tcW w:w="1986" w:type="dxa"/>
          </w:tcPr>
          <w:p w:rsidR="0084639B" w:rsidRDefault="0084639B" w:rsidP="00275692">
            <w:pPr>
              <w:widowControl w:val="0"/>
              <w:jc w:val="center"/>
              <w:rPr>
                <w:sz w:val="20"/>
                <w:szCs w:val="20"/>
              </w:rPr>
            </w:pPr>
            <w:r>
              <w:rPr>
                <w:sz w:val="20"/>
                <w:szCs w:val="20"/>
              </w:rPr>
              <w:t xml:space="preserve">Протез плеча косметический </w:t>
            </w:r>
          </w:p>
          <w:p w:rsidR="0084639B" w:rsidRDefault="0084639B" w:rsidP="00275692">
            <w:pPr>
              <w:widowControl w:val="0"/>
              <w:jc w:val="center"/>
              <w:rPr>
                <w:sz w:val="20"/>
                <w:szCs w:val="20"/>
              </w:rPr>
            </w:pPr>
            <w:r>
              <w:rPr>
                <w:sz w:val="20"/>
                <w:szCs w:val="20"/>
              </w:rPr>
              <w:t>(8-01-04)</w:t>
            </w:r>
          </w:p>
          <w:p w:rsidR="0084639B" w:rsidRDefault="0084639B" w:rsidP="00275692">
            <w:pPr>
              <w:widowControl w:val="0"/>
              <w:jc w:val="center"/>
              <w:rPr>
                <w:sz w:val="20"/>
                <w:szCs w:val="20"/>
              </w:rPr>
            </w:pPr>
            <w:r w:rsidRPr="0093615E">
              <w:rPr>
                <w:sz w:val="20"/>
                <w:szCs w:val="20"/>
              </w:rPr>
              <w:t>ОКПД2 – 32.50.22.121</w:t>
            </w:r>
          </w:p>
          <w:p w:rsidR="0084639B" w:rsidRPr="0093615E" w:rsidRDefault="0084639B" w:rsidP="00275692">
            <w:pPr>
              <w:widowControl w:val="0"/>
              <w:jc w:val="center"/>
              <w:rPr>
                <w:sz w:val="20"/>
                <w:szCs w:val="20"/>
              </w:rPr>
            </w:pPr>
          </w:p>
        </w:tc>
        <w:tc>
          <w:tcPr>
            <w:tcW w:w="7087" w:type="dxa"/>
          </w:tcPr>
          <w:p w:rsidR="0084639B" w:rsidRPr="0093615E" w:rsidRDefault="0084639B" w:rsidP="00275692">
            <w:pPr>
              <w:pStyle w:val="a3"/>
              <w:widowControl w:val="0"/>
              <w:tabs>
                <w:tab w:val="clear" w:pos="1701"/>
              </w:tabs>
              <w:ind w:left="141" w:firstLine="0"/>
              <w:jc w:val="center"/>
              <w:rPr>
                <w:sz w:val="20"/>
                <w:szCs w:val="20"/>
              </w:rPr>
            </w:pPr>
            <w:r>
              <w:rPr>
                <w:sz w:val="20"/>
                <w:szCs w:val="20"/>
              </w:rPr>
              <w:t xml:space="preserve">Протез состоит из приемной гильзы плеча по слепку, комплектов узлов для протеза плеча косметического, узла локоть-предплечье </w:t>
            </w:r>
            <w:proofErr w:type="spellStart"/>
            <w:r>
              <w:rPr>
                <w:sz w:val="20"/>
                <w:szCs w:val="20"/>
              </w:rPr>
              <w:t>эндоскелетного</w:t>
            </w:r>
            <w:proofErr w:type="spellEnd"/>
            <w:r>
              <w:rPr>
                <w:sz w:val="20"/>
                <w:szCs w:val="20"/>
              </w:rPr>
              <w:t xml:space="preserve"> типа пассивного со ступенчатой фиксацией, с пассивной регулируемой ротацией плеча и предплечья, узла запястья, косметической кисти из силикона или пассивной искусственной кисти с косметической оболочкой из силикона (в зависимости от индивидуальных особенностей пациента). Узлы протеза покрыты мягкой поролоновой косметикой и обтянуты нейлоновым </w:t>
            </w:r>
            <w:proofErr w:type="spellStart"/>
            <w:r>
              <w:rPr>
                <w:sz w:val="20"/>
                <w:szCs w:val="20"/>
              </w:rPr>
              <w:t>руковом</w:t>
            </w:r>
            <w:proofErr w:type="spellEnd"/>
            <w:r>
              <w:rPr>
                <w:sz w:val="20"/>
                <w:szCs w:val="20"/>
              </w:rPr>
              <w:t xml:space="preserve">. </w:t>
            </w:r>
            <w:r w:rsidRPr="0093615E">
              <w:rPr>
                <w:sz w:val="20"/>
                <w:szCs w:val="20"/>
              </w:rPr>
              <w:t>Приемная пробная гильза по слепку из листового термопласта. Приемная постоянная гильза по слепку из высокотемпературного силикона медицинского назначения</w:t>
            </w:r>
            <w:r>
              <w:rPr>
                <w:sz w:val="20"/>
                <w:szCs w:val="20"/>
              </w:rPr>
              <w:t xml:space="preserve"> с металлическими закладными элементами, несущая гильза из композитных материалов на основе акриловых смол. Крепление индивидуальное бандажом.</w:t>
            </w:r>
          </w:p>
        </w:tc>
        <w:tc>
          <w:tcPr>
            <w:tcW w:w="709" w:type="dxa"/>
            <w:noWrap/>
            <w:tcMar>
              <w:top w:w="20" w:type="dxa"/>
              <w:left w:w="20" w:type="dxa"/>
              <w:bottom w:w="0" w:type="dxa"/>
              <w:right w:w="20" w:type="dxa"/>
            </w:tcMar>
          </w:tcPr>
          <w:p w:rsidR="0084639B" w:rsidRDefault="0084639B" w:rsidP="00275692">
            <w:pPr>
              <w:widowControl w:val="0"/>
              <w:tabs>
                <w:tab w:val="num" w:pos="0"/>
              </w:tabs>
              <w:jc w:val="center"/>
              <w:rPr>
                <w:sz w:val="20"/>
                <w:szCs w:val="20"/>
              </w:rPr>
            </w:pPr>
            <w:r>
              <w:rPr>
                <w:sz w:val="20"/>
                <w:szCs w:val="20"/>
              </w:rPr>
              <w:t>1</w:t>
            </w:r>
          </w:p>
        </w:tc>
      </w:tr>
      <w:tr w:rsidR="0084639B" w:rsidRPr="0039049F" w:rsidTr="00275692">
        <w:trPr>
          <w:trHeight w:val="230"/>
          <w:tblHeader/>
        </w:trPr>
        <w:tc>
          <w:tcPr>
            <w:tcW w:w="1986" w:type="dxa"/>
          </w:tcPr>
          <w:p w:rsidR="0084639B" w:rsidRDefault="0084639B" w:rsidP="00275692">
            <w:pPr>
              <w:widowControl w:val="0"/>
              <w:jc w:val="center"/>
              <w:rPr>
                <w:sz w:val="20"/>
                <w:szCs w:val="20"/>
              </w:rPr>
            </w:pPr>
            <w:r>
              <w:rPr>
                <w:sz w:val="20"/>
                <w:szCs w:val="20"/>
              </w:rPr>
              <w:t>Протез плеча рабочий</w:t>
            </w:r>
          </w:p>
          <w:p w:rsidR="0084639B" w:rsidRDefault="0084639B" w:rsidP="00275692">
            <w:pPr>
              <w:widowControl w:val="0"/>
              <w:jc w:val="center"/>
              <w:rPr>
                <w:sz w:val="20"/>
                <w:szCs w:val="20"/>
              </w:rPr>
            </w:pPr>
            <w:r>
              <w:rPr>
                <w:sz w:val="20"/>
                <w:szCs w:val="20"/>
              </w:rPr>
              <w:t>(8-02-03)</w:t>
            </w:r>
          </w:p>
          <w:p w:rsidR="0084639B" w:rsidRDefault="0084639B" w:rsidP="00275692">
            <w:pPr>
              <w:widowControl w:val="0"/>
              <w:jc w:val="center"/>
              <w:rPr>
                <w:sz w:val="20"/>
                <w:szCs w:val="20"/>
              </w:rPr>
            </w:pPr>
            <w:r w:rsidRPr="0093615E">
              <w:rPr>
                <w:sz w:val="20"/>
                <w:szCs w:val="20"/>
              </w:rPr>
              <w:t>ОКПД2 – 32.50.22.121</w:t>
            </w:r>
          </w:p>
        </w:tc>
        <w:tc>
          <w:tcPr>
            <w:tcW w:w="7087" w:type="dxa"/>
          </w:tcPr>
          <w:p w:rsidR="0084639B" w:rsidRPr="001B535D" w:rsidRDefault="0084639B" w:rsidP="00275692">
            <w:pPr>
              <w:pStyle w:val="a3"/>
              <w:widowControl w:val="0"/>
              <w:tabs>
                <w:tab w:val="clear" w:pos="1701"/>
              </w:tabs>
              <w:ind w:left="141" w:firstLine="0"/>
              <w:jc w:val="center"/>
              <w:rPr>
                <w:sz w:val="20"/>
                <w:szCs w:val="20"/>
              </w:rPr>
            </w:pPr>
            <w:r w:rsidRPr="001B535D">
              <w:rPr>
                <w:sz w:val="20"/>
                <w:szCs w:val="20"/>
              </w:rPr>
              <w:t xml:space="preserve">Протез изготавливается по индивидуальному </w:t>
            </w:r>
            <w:proofErr w:type="spellStart"/>
            <w:r w:rsidRPr="001B535D">
              <w:rPr>
                <w:sz w:val="20"/>
                <w:szCs w:val="20"/>
              </w:rPr>
              <w:t>тех.процессу</w:t>
            </w:r>
            <w:proofErr w:type="spellEnd"/>
            <w:r w:rsidRPr="001B535D">
              <w:rPr>
                <w:sz w:val="20"/>
                <w:szCs w:val="20"/>
              </w:rPr>
              <w:t xml:space="preserve"> для сложного протезирования. Примерочная гильза по слепку из термопласта. Постоянная приемная гильза из высокотемпературного силикона медицинского назначения с металлическими закладными элементами. Несущая гильза из композитных материалов на основе акриловых смол.  Протез состоит из гильзы плеча, модуля замкового локтя с возможностью фиксации в семи положениях сгибания, поворотного лучезапястного адаптера с регулируемой </w:t>
            </w:r>
            <w:proofErr w:type="spellStart"/>
            <w:r w:rsidRPr="001B535D">
              <w:rPr>
                <w:sz w:val="20"/>
                <w:szCs w:val="20"/>
              </w:rPr>
              <w:t>тугоподвижностью</w:t>
            </w:r>
            <w:proofErr w:type="spellEnd"/>
            <w:r w:rsidRPr="001B535D">
              <w:rPr>
                <w:sz w:val="20"/>
                <w:szCs w:val="20"/>
              </w:rPr>
              <w:t>, рабочего тягового крюка– хука и индивидуального крепления с силиконовым смягчителем подмышечной области. Протез имеет мягкое косметическое покрытие из вспененного материала покрытое нейлоновым рукавом. Рабочий хук может быть заменен на косметическую кисть из ПВХ. Внутренняя полость гильзы с вкладной гильзой из силикона для снижения воздействия ударных нагрузок на культю.</w:t>
            </w:r>
          </w:p>
        </w:tc>
        <w:tc>
          <w:tcPr>
            <w:tcW w:w="709" w:type="dxa"/>
            <w:noWrap/>
            <w:tcMar>
              <w:top w:w="20" w:type="dxa"/>
              <w:left w:w="20" w:type="dxa"/>
              <w:bottom w:w="0" w:type="dxa"/>
              <w:right w:w="20" w:type="dxa"/>
            </w:tcMar>
          </w:tcPr>
          <w:p w:rsidR="0084639B" w:rsidRDefault="0084639B" w:rsidP="00275692">
            <w:pPr>
              <w:widowControl w:val="0"/>
              <w:tabs>
                <w:tab w:val="num" w:pos="0"/>
              </w:tabs>
              <w:jc w:val="center"/>
              <w:rPr>
                <w:sz w:val="20"/>
                <w:szCs w:val="20"/>
              </w:rPr>
            </w:pPr>
            <w:r>
              <w:rPr>
                <w:sz w:val="20"/>
                <w:szCs w:val="20"/>
              </w:rPr>
              <w:t>1</w:t>
            </w:r>
          </w:p>
        </w:tc>
      </w:tr>
      <w:tr w:rsidR="0084639B" w:rsidRPr="00FA0B09" w:rsidTr="00275692">
        <w:trPr>
          <w:trHeight w:val="50"/>
          <w:tblHeader/>
        </w:trPr>
        <w:tc>
          <w:tcPr>
            <w:tcW w:w="9073" w:type="dxa"/>
            <w:gridSpan w:val="2"/>
          </w:tcPr>
          <w:p w:rsidR="0084639B" w:rsidRPr="00FA0B09" w:rsidRDefault="0084639B" w:rsidP="00275692">
            <w:pPr>
              <w:pStyle w:val="a3"/>
              <w:widowControl w:val="0"/>
              <w:jc w:val="center"/>
              <w:rPr>
                <w:b/>
                <w:sz w:val="20"/>
                <w:szCs w:val="20"/>
              </w:rPr>
            </w:pPr>
            <w:r w:rsidRPr="00FA0B09">
              <w:rPr>
                <w:b/>
                <w:sz w:val="20"/>
                <w:szCs w:val="20"/>
              </w:rPr>
              <w:t>Итого:</w:t>
            </w:r>
          </w:p>
        </w:tc>
        <w:tc>
          <w:tcPr>
            <w:tcW w:w="709" w:type="dxa"/>
            <w:noWrap/>
            <w:tcMar>
              <w:top w:w="20" w:type="dxa"/>
              <w:left w:w="20" w:type="dxa"/>
              <w:bottom w:w="0" w:type="dxa"/>
              <w:right w:w="20" w:type="dxa"/>
            </w:tcMar>
          </w:tcPr>
          <w:p w:rsidR="0084639B" w:rsidRPr="00FA0B09" w:rsidRDefault="0084639B" w:rsidP="00275692">
            <w:pPr>
              <w:widowControl w:val="0"/>
              <w:tabs>
                <w:tab w:val="num" w:pos="0"/>
              </w:tabs>
              <w:jc w:val="center"/>
              <w:rPr>
                <w:b/>
                <w:sz w:val="20"/>
                <w:szCs w:val="20"/>
              </w:rPr>
            </w:pPr>
            <w:r w:rsidRPr="00FA0B09">
              <w:rPr>
                <w:b/>
                <w:sz w:val="20"/>
                <w:szCs w:val="20"/>
              </w:rPr>
              <w:t>21</w:t>
            </w:r>
          </w:p>
        </w:tc>
      </w:tr>
    </w:tbl>
    <w:p w:rsidR="0084639B" w:rsidRDefault="0084639B" w:rsidP="0084639B">
      <w:pPr>
        <w:widowControl w:val="0"/>
        <w:ind w:firstLine="426"/>
        <w:jc w:val="both"/>
        <w:rPr>
          <w:sz w:val="20"/>
          <w:szCs w:val="20"/>
        </w:rPr>
      </w:pPr>
    </w:p>
    <w:p w:rsidR="0084639B" w:rsidRPr="005F1742" w:rsidRDefault="0084639B" w:rsidP="0084639B">
      <w:pPr>
        <w:jc w:val="center"/>
        <w:rPr>
          <w:b/>
        </w:rPr>
      </w:pPr>
    </w:p>
    <w:p w:rsidR="00615AE5" w:rsidRDefault="00615AE5"/>
    <w:sectPr w:rsidR="00615AE5" w:rsidSect="0084639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9B"/>
    <w:rsid w:val="00615AE5"/>
    <w:rsid w:val="00846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15123-86CE-41B8-B29F-2584BC1E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3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4639B"/>
    <w:pPr>
      <w:keepNext/>
      <w:spacing w:before="240" w:after="60"/>
      <w:outlineLvl w:val="0"/>
    </w:pPr>
    <w:rPr>
      <w:rFonts w:ascii="Arial" w:hAnsi="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639B"/>
    <w:rPr>
      <w:rFonts w:ascii="Arial" w:eastAsia="Times New Roman" w:hAnsi="Arial" w:cs="Times New Roman"/>
      <w:b/>
      <w:bCs/>
      <w:kern w:val="32"/>
      <w:sz w:val="32"/>
      <w:szCs w:val="32"/>
    </w:rPr>
  </w:style>
  <w:style w:type="character" w:customStyle="1" w:styleId="ConsPlusNormal">
    <w:name w:val="ConsPlusNormal Знак"/>
    <w:link w:val="ConsPlusNormal0"/>
    <w:locked/>
    <w:rsid w:val="0084639B"/>
    <w:rPr>
      <w:rFonts w:ascii="Arial" w:hAnsi="Arial" w:cs="Arial"/>
      <w:sz w:val="24"/>
      <w:szCs w:val="24"/>
    </w:rPr>
  </w:style>
  <w:style w:type="paragraph" w:customStyle="1" w:styleId="ConsPlusNormal0">
    <w:name w:val="ConsPlusNormal"/>
    <w:link w:val="ConsPlusNormal"/>
    <w:qFormat/>
    <w:rsid w:val="0084639B"/>
    <w:pPr>
      <w:autoSpaceDE w:val="0"/>
      <w:autoSpaceDN w:val="0"/>
      <w:adjustRightInd w:val="0"/>
      <w:spacing w:after="0" w:line="240" w:lineRule="auto"/>
      <w:ind w:firstLine="720"/>
    </w:pPr>
    <w:rPr>
      <w:rFonts w:ascii="Arial" w:hAnsi="Arial" w:cs="Arial"/>
      <w:sz w:val="24"/>
      <w:szCs w:val="24"/>
    </w:rPr>
  </w:style>
  <w:style w:type="paragraph" w:customStyle="1" w:styleId="a3">
    <w:name w:val="Подподпункт"/>
    <w:basedOn w:val="a"/>
    <w:qFormat/>
    <w:rsid w:val="0084639B"/>
    <w:pPr>
      <w:tabs>
        <w:tab w:val="num" w:pos="1701"/>
      </w:tabs>
      <w:ind w:left="1701" w:hanging="567"/>
      <w:jc w:val="both"/>
    </w:pPr>
    <w:rPr>
      <w:sz w:val="28"/>
      <w:szCs w:val="28"/>
    </w:rPr>
  </w:style>
  <w:style w:type="character" w:customStyle="1" w:styleId="FontStyle19">
    <w:name w:val="Font Style19"/>
    <w:qFormat/>
    <w:rsid w:val="0084639B"/>
    <w:rPr>
      <w:rFonts w:ascii="Times New Roman" w:hAnsi="Times New Roman" w:cs="Times New Roman"/>
      <w:sz w:val="24"/>
      <w:szCs w:val="24"/>
    </w:rPr>
  </w:style>
  <w:style w:type="paragraph" w:customStyle="1" w:styleId="text">
    <w:name w:val="text"/>
    <w:basedOn w:val="a"/>
    <w:qFormat/>
    <w:rsid w:val="0084639B"/>
    <w:pPr>
      <w:ind w:left="120" w:right="120" w:firstLine="150"/>
    </w:pPr>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2485</Words>
  <Characters>14166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Отхонов Алексей Ю.</dc:creator>
  <cp:keywords/>
  <dc:description/>
  <cp:lastModifiedBy>Отхонов Алексей Ю.</cp:lastModifiedBy>
  <cp:revision>1</cp:revision>
  <dcterms:created xsi:type="dcterms:W3CDTF">2021-08-27T07:40:00Z</dcterms:created>
  <dcterms:modified xsi:type="dcterms:W3CDTF">2021-08-27T07:41:00Z</dcterms:modified>
</cp:coreProperties>
</file>