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D27054" w:rsidRPr="00D27054" w:rsidRDefault="00D27054" w:rsidP="00D27054">
      <w:pPr>
        <w:autoSpaceDE w:val="0"/>
        <w:autoSpaceDN w:val="0"/>
        <w:adjustRightInd w:val="0"/>
        <w:ind w:firstLine="540"/>
        <w:jc w:val="both"/>
      </w:pPr>
      <w:r w:rsidRPr="00D27054">
        <w:t xml:space="preserve">Изделия должны соответствовать ГОСТ ISO 10993-1-2011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D27054">
        <w:t>цитотоксичность</w:t>
      </w:r>
      <w:proofErr w:type="spellEnd"/>
      <w:r w:rsidRPr="00D27054">
        <w:t xml:space="preserve">: методы </w:t>
      </w:r>
      <w:proofErr w:type="spellStart"/>
      <w:r w:rsidRPr="00D27054">
        <w:t>in</w:t>
      </w:r>
      <w:proofErr w:type="spellEnd"/>
      <w:r w:rsidRPr="00D27054">
        <w:t xml:space="preserve"> </w:t>
      </w:r>
      <w:proofErr w:type="spellStart"/>
      <w:r w:rsidRPr="00D27054">
        <w:t>vitro</w:t>
      </w:r>
      <w:proofErr w:type="spellEnd"/>
      <w:r w:rsidRPr="00D27054">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w:t>
      </w:r>
    </w:p>
    <w:p w:rsidR="00D27054" w:rsidRPr="00D27054" w:rsidRDefault="00D27054" w:rsidP="00D27054">
      <w:pPr>
        <w:autoSpaceDE w:val="0"/>
        <w:autoSpaceDN w:val="0"/>
        <w:adjustRightInd w:val="0"/>
        <w:ind w:firstLine="540"/>
        <w:jc w:val="both"/>
      </w:pPr>
      <w:r w:rsidRPr="00D27054">
        <w:t>Упаковка аппаратов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9226AD" w:rsidRDefault="009226AD" w:rsidP="009226AD">
      <w:pPr>
        <w:autoSpaceDE w:val="0"/>
        <w:autoSpaceDN w:val="0"/>
        <w:adjustRightInd w:val="0"/>
        <w:ind w:firstLine="540"/>
        <w:jc w:val="both"/>
        <w:rPr>
          <w:sz w:val="26"/>
          <w:szCs w:val="26"/>
        </w:rPr>
      </w:pPr>
    </w:p>
    <w:p w:rsidR="00AC04AF" w:rsidRPr="00194C59" w:rsidRDefault="00AC04AF" w:rsidP="009226AD">
      <w:pPr>
        <w:widowControl w:val="0"/>
        <w:autoSpaceDE w:val="0"/>
        <w:jc w:val="both"/>
        <w:rPr>
          <w:rFonts w:eastAsia="Calibri"/>
        </w:rPr>
      </w:pPr>
      <w:r w:rsidRPr="00194C59">
        <w:rPr>
          <w:b/>
          <w:bCs/>
          <w:kern w:val="1"/>
        </w:rPr>
        <w:t>Объем работ</w:t>
      </w:r>
      <w:r w:rsidRPr="00194C59">
        <w:rPr>
          <w:bCs/>
          <w:kern w:val="1"/>
        </w:rPr>
        <w:t xml:space="preserve">: </w:t>
      </w:r>
      <w:r w:rsidR="00FA700E" w:rsidRPr="00FA700E">
        <w:t>В соответствие с п. 2 ст. 42 Федерального закона от 05.04.2013г. №44-ФЗ «О контрактной системе в сфере закупок товаров, работ, услуг для обеспечения государственных и муниципальных нужд» объем подлежащих выполнению работ невозможно определить. Виды выполняемых работ указаны в Разделе III. «Описание объекта закупки» конкурсной документации.</w:t>
      </w:r>
    </w:p>
    <w:p w:rsidR="00E35808" w:rsidRDefault="00E35808" w:rsidP="009226AD">
      <w:pPr>
        <w:jc w:val="both"/>
        <w:rPr>
          <w:b/>
        </w:rPr>
      </w:pPr>
    </w:p>
    <w:p w:rsidR="009226AD" w:rsidRDefault="009226AD" w:rsidP="009226AD">
      <w:pPr>
        <w:spacing w:after="160" w:line="259" w:lineRule="auto"/>
        <w:jc w:val="both"/>
        <w:rPr>
          <w:rFonts w:eastAsia="Andale Sans UI"/>
          <w:kern w:val="1"/>
          <w:lang w:eastAsia="ar-SA"/>
        </w:rPr>
      </w:pPr>
      <w:r w:rsidRPr="009226AD">
        <w:rPr>
          <w:b/>
          <w:bCs/>
          <w:kern w:val="1"/>
        </w:rPr>
        <w:t xml:space="preserve">Место </w:t>
      </w:r>
      <w:r>
        <w:rPr>
          <w:b/>
          <w:bCs/>
          <w:kern w:val="1"/>
        </w:rPr>
        <w:t>выполнения работ</w:t>
      </w:r>
      <w:r w:rsidRPr="009226AD">
        <w:rPr>
          <w:b/>
          <w:bCs/>
          <w:kern w:val="1"/>
        </w:rPr>
        <w:t xml:space="preserve">: </w:t>
      </w:r>
      <w:r w:rsidRPr="00740DA6">
        <w:rPr>
          <w:rFonts w:eastAsia="Andale Sans UI"/>
          <w:kern w:val="1"/>
          <w:lang w:eastAsia="ar-SA"/>
        </w:rPr>
        <w:t>Осуществить снятие мерок, примерку и выдачу готовых Изделий в специализированных помещениях на территории Ханты-Мансийского автономного округа-Югры.</w:t>
      </w:r>
    </w:p>
    <w:p w:rsidR="00AC04AF" w:rsidRPr="009226AD" w:rsidRDefault="009226AD" w:rsidP="009226AD">
      <w:pPr>
        <w:spacing w:after="160" w:line="259" w:lineRule="auto"/>
        <w:jc w:val="both"/>
        <w:rPr>
          <w:b/>
          <w:bCs/>
          <w:kern w:val="1"/>
        </w:rPr>
      </w:pPr>
      <w:r w:rsidRPr="009226AD">
        <w:rPr>
          <w:b/>
          <w:bCs/>
          <w:kern w:val="1"/>
        </w:rPr>
        <w:t xml:space="preserve">Сроки выполнения работ: </w:t>
      </w:r>
      <w:r w:rsidRPr="00740DA6">
        <w:rPr>
          <w:rFonts w:eastAsia="Andale Sans UI"/>
          <w:kern w:val="1"/>
          <w:lang w:eastAsia="ar-SA"/>
        </w:rPr>
        <w:t xml:space="preserve">Выдать готовое изделие, соответствующее техническому заданию контракта непосредственно Получателю на основании направления в течение </w:t>
      </w:r>
      <w:r w:rsidRPr="00740DA6">
        <w:t>60 календарных дней</w:t>
      </w:r>
      <w:r w:rsidRPr="00740DA6">
        <w:rPr>
          <w:rFonts w:eastAsia="Andale Sans UI"/>
          <w:kern w:val="1"/>
          <w:lang w:eastAsia="ar-SA"/>
        </w:rPr>
        <w:t xml:space="preserve"> с момента направления Заказчиком по электронной почте списков Получателей, Последняя выдача Изделий Получателям в рамках государственного контракта должна быть осуществлена не позднее 30 </w:t>
      </w:r>
      <w:r w:rsidR="00D27054">
        <w:rPr>
          <w:rFonts w:eastAsia="Andale Sans UI"/>
          <w:kern w:val="1"/>
          <w:lang w:eastAsia="ar-SA"/>
        </w:rPr>
        <w:t>ноября</w:t>
      </w:r>
      <w:r w:rsidRPr="00740DA6">
        <w:rPr>
          <w:rFonts w:eastAsia="Andale Sans UI"/>
          <w:kern w:val="1"/>
          <w:lang w:eastAsia="ar-SA"/>
        </w:rPr>
        <w:t xml:space="preserve"> 202</w:t>
      </w:r>
      <w:r>
        <w:rPr>
          <w:rFonts w:eastAsia="Andale Sans UI"/>
          <w:kern w:val="1"/>
          <w:lang w:eastAsia="ar-SA"/>
        </w:rPr>
        <w:t>1</w:t>
      </w:r>
      <w:r w:rsidRPr="00740DA6">
        <w:rPr>
          <w:rFonts w:eastAsia="Andale Sans UI"/>
          <w:kern w:val="1"/>
          <w:lang w:eastAsia="ar-SA"/>
        </w:rPr>
        <w:t xml:space="preserve"> года. </w:t>
      </w:r>
    </w:p>
    <w:p w:rsidR="00D7115C" w:rsidRDefault="00D7115C" w:rsidP="00E35808">
      <w:r>
        <w:rPr>
          <w:b/>
        </w:rPr>
        <w:t>Наименование, характеристики и количество поставляемых товаров</w:t>
      </w:r>
      <w:r>
        <w:t>, объем выполняемых работ, оказываемых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898"/>
        <w:gridCol w:w="5717"/>
        <w:gridCol w:w="1984"/>
      </w:tblGrid>
      <w:tr w:rsidR="00AC04AF" w:rsidRPr="001268AA" w:rsidTr="001268AA">
        <w:trPr>
          <w:cantSplit/>
          <w:trHeight w:val="345"/>
          <w:tblHeader/>
        </w:trPr>
        <w:tc>
          <w:tcPr>
            <w:tcW w:w="292" w:type="pct"/>
            <w:vMerge w:val="restart"/>
            <w:vAlign w:val="center"/>
          </w:tcPr>
          <w:p w:rsidR="00AC04AF" w:rsidRPr="001268AA" w:rsidRDefault="00AC04AF" w:rsidP="004442D4">
            <w:pPr>
              <w:widowControl w:val="0"/>
              <w:jc w:val="center"/>
              <w:rPr>
                <w:rFonts w:eastAsia="Lucida Sans Unicode"/>
                <w:color w:val="000000"/>
                <w:kern w:val="1"/>
                <w:sz w:val="22"/>
                <w:szCs w:val="22"/>
                <w:lang w:val="en-US" w:eastAsia="en-US" w:bidi="en-US"/>
              </w:rPr>
            </w:pPr>
            <w:r w:rsidRPr="001268AA">
              <w:rPr>
                <w:rFonts w:eastAsia="Lucida Sans Unicode"/>
                <w:color w:val="000000"/>
                <w:kern w:val="1"/>
                <w:sz w:val="22"/>
                <w:szCs w:val="22"/>
                <w:lang w:val="en-US" w:eastAsia="en-US" w:bidi="en-US"/>
              </w:rPr>
              <w:t>№</w:t>
            </w:r>
          </w:p>
          <w:p w:rsidR="00AC04AF" w:rsidRPr="001268AA" w:rsidRDefault="00AC04AF" w:rsidP="004442D4">
            <w:pPr>
              <w:widowControl w:val="0"/>
              <w:jc w:val="center"/>
              <w:rPr>
                <w:rFonts w:eastAsia="Lucida Sans Unicode"/>
                <w:color w:val="000000"/>
                <w:kern w:val="1"/>
                <w:sz w:val="22"/>
                <w:szCs w:val="22"/>
                <w:lang w:val="en-US" w:eastAsia="en-US" w:bidi="en-US"/>
              </w:rPr>
            </w:pPr>
            <w:r w:rsidRPr="001268AA">
              <w:rPr>
                <w:rFonts w:eastAsia="Lucida Sans Unicode"/>
                <w:color w:val="000000"/>
                <w:kern w:val="1"/>
                <w:sz w:val="22"/>
                <w:szCs w:val="22"/>
                <w:lang w:val="en-US" w:eastAsia="en-US" w:bidi="en-US"/>
              </w:rPr>
              <w:t>п/п</w:t>
            </w:r>
          </w:p>
        </w:tc>
        <w:tc>
          <w:tcPr>
            <w:tcW w:w="931" w:type="pct"/>
            <w:vMerge w:val="restart"/>
            <w:vAlign w:val="center"/>
          </w:tcPr>
          <w:p w:rsidR="00AC04AF" w:rsidRPr="001268AA" w:rsidRDefault="00AC04AF" w:rsidP="004442D4">
            <w:pPr>
              <w:widowControl w:val="0"/>
              <w:jc w:val="center"/>
              <w:rPr>
                <w:rFonts w:eastAsia="Lucida Sans Unicode"/>
                <w:color w:val="000000"/>
                <w:kern w:val="1"/>
                <w:sz w:val="22"/>
                <w:szCs w:val="22"/>
                <w:lang w:val="en-US" w:eastAsia="en-US" w:bidi="en-US"/>
              </w:rPr>
            </w:pPr>
            <w:proofErr w:type="spellStart"/>
            <w:r w:rsidRPr="001268AA">
              <w:rPr>
                <w:rFonts w:eastAsia="Lucida Sans Unicode"/>
                <w:color w:val="000000"/>
                <w:kern w:val="1"/>
                <w:sz w:val="22"/>
                <w:szCs w:val="22"/>
                <w:lang w:val="en-US" w:eastAsia="en-US" w:bidi="en-US"/>
              </w:rPr>
              <w:t>Наименование</w:t>
            </w:r>
            <w:proofErr w:type="spellEnd"/>
            <w:r w:rsidRPr="001268AA">
              <w:rPr>
                <w:rFonts w:eastAsia="Lucida Sans Unicode"/>
                <w:color w:val="000000"/>
                <w:kern w:val="1"/>
                <w:sz w:val="22"/>
                <w:szCs w:val="22"/>
                <w:lang w:val="en-US" w:eastAsia="en-US" w:bidi="en-US"/>
              </w:rPr>
              <w:t xml:space="preserve"> </w:t>
            </w:r>
          </w:p>
        </w:tc>
        <w:tc>
          <w:tcPr>
            <w:tcW w:w="3777" w:type="pct"/>
            <w:gridSpan w:val="2"/>
          </w:tcPr>
          <w:p w:rsidR="00AC04AF" w:rsidRPr="001268AA" w:rsidRDefault="00AC04AF" w:rsidP="004442D4">
            <w:pPr>
              <w:widowControl w:val="0"/>
              <w:autoSpaceDE w:val="0"/>
              <w:autoSpaceDN w:val="0"/>
              <w:adjustRightInd w:val="0"/>
              <w:jc w:val="center"/>
              <w:rPr>
                <w:rFonts w:eastAsia="Andale Sans UI"/>
                <w:kern w:val="1"/>
                <w:sz w:val="22"/>
                <w:szCs w:val="22"/>
              </w:rPr>
            </w:pPr>
            <w:r w:rsidRPr="001268AA">
              <w:rPr>
                <w:sz w:val="22"/>
                <w:szCs w:val="22"/>
              </w:rPr>
              <w:t>Описание (характеристики) объекта закупки</w:t>
            </w:r>
            <w:r w:rsidRPr="001268AA">
              <w:rPr>
                <w:sz w:val="22"/>
                <w:szCs w:val="22"/>
                <w:vertAlign w:val="superscript"/>
              </w:rPr>
              <w:footnoteReference w:id="1"/>
            </w:r>
          </w:p>
        </w:tc>
      </w:tr>
      <w:tr w:rsidR="00AC04AF" w:rsidRPr="001268AA" w:rsidTr="001268AA">
        <w:trPr>
          <w:cantSplit/>
          <w:trHeight w:val="1136"/>
          <w:tblHeader/>
        </w:trPr>
        <w:tc>
          <w:tcPr>
            <w:tcW w:w="292" w:type="pct"/>
            <w:vMerge/>
            <w:tcBorders>
              <w:bottom w:val="single" w:sz="4" w:space="0" w:color="auto"/>
            </w:tcBorders>
            <w:vAlign w:val="center"/>
          </w:tcPr>
          <w:p w:rsidR="00AC04AF" w:rsidRPr="001268AA" w:rsidRDefault="00AC04AF" w:rsidP="004442D4">
            <w:pPr>
              <w:widowControl w:val="0"/>
              <w:jc w:val="center"/>
              <w:rPr>
                <w:rFonts w:eastAsia="Andale Sans UI"/>
                <w:kern w:val="1"/>
                <w:sz w:val="22"/>
                <w:szCs w:val="22"/>
              </w:rPr>
            </w:pPr>
          </w:p>
        </w:tc>
        <w:tc>
          <w:tcPr>
            <w:tcW w:w="931" w:type="pct"/>
            <w:vMerge/>
            <w:tcBorders>
              <w:bottom w:val="single" w:sz="4" w:space="0" w:color="auto"/>
            </w:tcBorders>
            <w:vAlign w:val="center"/>
          </w:tcPr>
          <w:p w:rsidR="00AC04AF" w:rsidRPr="001268AA" w:rsidRDefault="00AC04AF" w:rsidP="004442D4">
            <w:pPr>
              <w:widowControl w:val="0"/>
              <w:jc w:val="center"/>
              <w:rPr>
                <w:rFonts w:eastAsia="Andale Sans UI"/>
                <w:kern w:val="1"/>
                <w:sz w:val="22"/>
                <w:szCs w:val="22"/>
              </w:rPr>
            </w:pPr>
          </w:p>
        </w:tc>
        <w:tc>
          <w:tcPr>
            <w:tcW w:w="2804" w:type="pct"/>
            <w:tcBorders>
              <w:bottom w:val="single" w:sz="4" w:space="0" w:color="auto"/>
            </w:tcBorders>
            <w:vAlign w:val="center"/>
          </w:tcPr>
          <w:p w:rsidR="00AC04AF" w:rsidRPr="001268AA" w:rsidRDefault="00AC04AF" w:rsidP="004442D4">
            <w:pPr>
              <w:jc w:val="center"/>
              <w:rPr>
                <w:sz w:val="22"/>
                <w:szCs w:val="22"/>
              </w:rPr>
            </w:pPr>
            <w:r w:rsidRPr="001268AA">
              <w:rPr>
                <w:sz w:val="22"/>
                <w:szCs w:val="22"/>
              </w:rPr>
              <w:t>Наименование показателя</w:t>
            </w:r>
            <w:r w:rsidRPr="001268AA">
              <w:rPr>
                <w:sz w:val="22"/>
                <w:szCs w:val="22"/>
                <w:vertAlign w:val="superscript"/>
              </w:rPr>
              <w:t xml:space="preserve"> </w:t>
            </w:r>
            <w:r w:rsidRPr="001268AA">
              <w:rPr>
                <w:sz w:val="22"/>
                <w:szCs w:val="22"/>
                <w:vertAlign w:val="superscript"/>
              </w:rPr>
              <w:footnoteReference w:id="2"/>
            </w:r>
          </w:p>
          <w:p w:rsidR="00AC04AF" w:rsidRPr="001268AA" w:rsidRDefault="00AC04AF" w:rsidP="004442D4">
            <w:pPr>
              <w:jc w:val="center"/>
              <w:rPr>
                <w:color w:val="FF0000"/>
                <w:sz w:val="22"/>
                <w:szCs w:val="22"/>
              </w:rPr>
            </w:pPr>
            <w:r w:rsidRPr="001268AA">
              <w:rPr>
                <w:color w:val="FF0000"/>
                <w:sz w:val="22"/>
                <w:szCs w:val="22"/>
              </w:rPr>
              <w:t>(неизменяемое)</w:t>
            </w:r>
          </w:p>
        </w:tc>
        <w:tc>
          <w:tcPr>
            <w:tcW w:w="973" w:type="pct"/>
            <w:tcBorders>
              <w:bottom w:val="single" w:sz="4" w:space="0" w:color="auto"/>
            </w:tcBorders>
            <w:vAlign w:val="center"/>
          </w:tcPr>
          <w:p w:rsidR="00AC04AF" w:rsidRPr="001268AA" w:rsidRDefault="00AC04AF" w:rsidP="004442D4">
            <w:pPr>
              <w:autoSpaceDE w:val="0"/>
              <w:autoSpaceDN w:val="0"/>
              <w:adjustRightInd w:val="0"/>
              <w:jc w:val="center"/>
              <w:rPr>
                <w:sz w:val="22"/>
                <w:szCs w:val="22"/>
              </w:rPr>
            </w:pPr>
            <w:r w:rsidRPr="001268AA">
              <w:rPr>
                <w:sz w:val="22"/>
                <w:szCs w:val="22"/>
              </w:rPr>
              <w:t>Значения показателей, которые не могут изменяться</w:t>
            </w:r>
            <w:r w:rsidRPr="001268AA">
              <w:rPr>
                <w:sz w:val="22"/>
                <w:szCs w:val="22"/>
                <w:vertAlign w:val="superscript"/>
              </w:rPr>
              <w:footnoteReference w:id="3"/>
            </w:r>
          </w:p>
          <w:p w:rsidR="00AC04AF" w:rsidRPr="001268AA" w:rsidRDefault="00AC04AF" w:rsidP="004442D4">
            <w:pPr>
              <w:autoSpaceDE w:val="0"/>
              <w:autoSpaceDN w:val="0"/>
              <w:adjustRightInd w:val="0"/>
              <w:jc w:val="center"/>
              <w:rPr>
                <w:color w:val="FF0000"/>
                <w:sz w:val="22"/>
                <w:szCs w:val="22"/>
              </w:rPr>
            </w:pPr>
            <w:r w:rsidRPr="001268AA">
              <w:rPr>
                <w:color w:val="FF0000"/>
                <w:sz w:val="22"/>
                <w:szCs w:val="22"/>
              </w:rPr>
              <w:t>(неизменяемое)</w:t>
            </w:r>
          </w:p>
        </w:tc>
      </w:tr>
      <w:tr w:rsidR="001268AA" w:rsidRPr="001268AA" w:rsidTr="00CB0C96">
        <w:trPr>
          <w:cantSplit/>
          <w:trHeight w:val="211"/>
        </w:trPr>
        <w:tc>
          <w:tcPr>
            <w:tcW w:w="292" w:type="pct"/>
          </w:tcPr>
          <w:p w:rsidR="001268AA" w:rsidRPr="001268AA" w:rsidRDefault="001268AA" w:rsidP="001268AA">
            <w:pPr>
              <w:spacing w:after="60"/>
              <w:jc w:val="center"/>
              <w:rPr>
                <w:color w:val="000000"/>
                <w:sz w:val="22"/>
                <w:szCs w:val="22"/>
              </w:rPr>
            </w:pPr>
            <w:r w:rsidRPr="001268AA">
              <w:rPr>
                <w:color w:val="000000"/>
                <w:sz w:val="22"/>
                <w:szCs w:val="22"/>
              </w:rPr>
              <w:t>1</w:t>
            </w:r>
          </w:p>
        </w:tc>
        <w:tc>
          <w:tcPr>
            <w:tcW w:w="931" w:type="pct"/>
          </w:tcPr>
          <w:p w:rsidR="001268AA" w:rsidRPr="001268AA" w:rsidRDefault="001268AA" w:rsidP="001268AA">
            <w:pPr>
              <w:autoSpaceDE w:val="0"/>
              <w:autoSpaceDN w:val="0"/>
              <w:adjustRightInd w:val="0"/>
              <w:jc w:val="both"/>
              <w:rPr>
                <w:sz w:val="22"/>
                <w:szCs w:val="22"/>
              </w:rPr>
            </w:pPr>
            <w:r w:rsidRPr="001268AA">
              <w:rPr>
                <w:sz w:val="22"/>
                <w:szCs w:val="22"/>
              </w:rPr>
              <w:t>8-09-49 Тутор на голеностопный сустав</w:t>
            </w:r>
          </w:p>
        </w:tc>
        <w:tc>
          <w:tcPr>
            <w:tcW w:w="2804" w:type="pct"/>
          </w:tcPr>
          <w:p w:rsidR="001268AA" w:rsidRPr="001268AA" w:rsidRDefault="001268AA" w:rsidP="001268AA">
            <w:pPr>
              <w:autoSpaceDE w:val="0"/>
              <w:autoSpaceDN w:val="0"/>
              <w:adjustRightInd w:val="0"/>
              <w:jc w:val="both"/>
              <w:rPr>
                <w:sz w:val="22"/>
                <w:szCs w:val="22"/>
              </w:rPr>
            </w:pPr>
            <w:r w:rsidRPr="001268AA">
              <w:rPr>
                <w:sz w:val="22"/>
                <w:szCs w:val="22"/>
              </w:rPr>
              <w:t>Тутор на голеностопный сустав без косметической оболочки, приемная гильза индивидуальная (изготавливается по индивидуальному слепку с конечности инвалида), без пробных приемных гильз, материал – термопластичный пластик, нательный вкладыш из вспененных материалов, крепление индивидуальное</w:t>
            </w:r>
          </w:p>
        </w:tc>
        <w:tc>
          <w:tcPr>
            <w:tcW w:w="973" w:type="pct"/>
          </w:tcPr>
          <w:p w:rsidR="001268AA" w:rsidRPr="001268AA" w:rsidRDefault="001268AA" w:rsidP="001268AA">
            <w:pPr>
              <w:autoSpaceDE w:val="0"/>
              <w:autoSpaceDN w:val="0"/>
              <w:adjustRightInd w:val="0"/>
              <w:jc w:val="both"/>
              <w:rPr>
                <w:sz w:val="22"/>
                <w:szCs w:val="22"/>
              </w:rPr>
            </w:pPr>
            <w:r w:rsidRPr="001268AA">
              <w:rPr>
                <w:sz w:val="22"/>
                <w:szCs w:val="22"/>
              </w:rPr>
              <w:t>Соответствует</w:t>
            </w:r>
          </w:p>
        </w:tc>
      </w:tr>
      <w:tr w:rsidR="001268AA" w:rsidRPr="001268AA" w:rsidTr="00CB0C96">
        <w:trPr>
          <w:cantSplit/>
          <w:trHeight w:val="211"/>
        </w:trPr>
        <w:tc>
          <w:tcPr>
            <w:tcW w:w="292" w:type="pct"/>
          </w:tcPr>
          <w:p w:rsidR="001268AA" w:rsidRPr="001268AA" w:rsidRDefault="001268AA" w:rsidP="001268AA">
            <w:pPr>
              <w:spacing w:after="60"/>
              <w:jc w:val="center"/>
              <w:rPr>
                <w:color w:val="000000"/>
                <w:sz w:val="22"/>
                <w:szCs w:val="22"/>
              </w:rPr>
            </w:pPr>
            <w:r w:rsidRPr="001268AA">
              <w:rPr>
                <w:color w:val="000000"/>
                <w:sz w:val="22"/>
                <w:szCs w:val="22"/>
              </w:rPr>
              <w:t>2</w:t>
            </w:r>
          </w:p>
        </w:tc>
        <w:tc>
          <w:tcPr>
            <w:tcW w:w="931" w:type="pct"/>
          </w:tcPr>
          <w:p w:rsidR="001268AA" w:rsidRPr="001268AA" w:rsidRDefault="001268AA" w:rsidP="001268AA">
            <w:pPr>
              <w:autoSpaceDE w:val="0"/>
              <w:autoSpaceDN w:val="0"/>
              <w:adjustRightInd w:val="0"/>
              <w:jc w:val="both"/>
              <w:rPr>
                <w:sz w:val="22"/>
                <w:szCs w:val="22"/>
              </w:rPr>
            </w:pPr>
            <w:r w:rsidRPr="001268AA">
              <w:rPr>
                <w:sz w:val="22"/>
                <w:szCs w:val="22"/>
              </w:rPr>
              <w:t>8-09-51 Тутор на коленный сустав</w:t>
            </w:r>
          </w:p>
        </w:tc>
        <w:tc>
          <w:tcPr>
            <w:tcW w:w="2804" w:type="pct"/>
          </w:tcPr>
          <w:p w:rsidR="001268AA" w:rsidRPr="001268AA" w:rsidRDefault="001268AA" w:rsidP="001268AA">
            <w:pPr>
              <w:autoSpaceDE w:val="0"/>
              <w:autoSpaceDN w:val="0"/>
              <w:adjustRightInd w:val="0"/>
              <w:jc w:val="both"/>
              <w:rPr>
                <w:sz w:val="22"/>
                <w:szCs w:val="22"/>
              </w:rPr>
            </w:pPr>
            <w:r w:rsidRPr="001268AA">
              <w:rPr>
                <w:sz w:val="22"/>
                <w:szCs w:val="22"/>
              </w:rPr>
              <w:t>Тутор на коленный сустав без косметической оболочки, приемная гильза индивидуальная (изготавливается по индивидуальному с</w:t>
            </w:r>
            <w:bookmarkStart w:id="0" w:name="_GoBack"/>
            <w:bookmarkEnd w:id="0"/>
            <w:r w:rsidRPr="001268AA">
              <w:rPr>
                <w:sz w:val="22"/>
                <w:szCs w:val="22"/>
              </w:rPr>
              <w:t>лепку с конечности инвалида), без пробных приемных гильз, материал – термопластичный пластик, нательный вкладыш из вспененных материалов, крепление индивидуальное</w:t>
            </w:r>
          </w:p>
        </w:tc>
        <w:tc>
          <w:tcPr>
            <w:tcW w:w="973" w:type="pct"/>
          </w:tcPr>
          <w:p w:rsidR="001268AA" w:rsidRPr="001268AA" w:rsidRDefault="001268AA" w:rsidP="001268AA">
            <w:pPr>
              <w:autoSpaceDE w:val="0"/>
              <w:autoSpaceDN w:val="0"/>
              <w:adjustRightInd w:val="0"/>
              <w:jc w:val="both"/>
              <w:rPr>
                <w:sz w:val="22"/>
                <w:szCs w:val="22"/>
              </w:rPr>
            </w:pPr>
            <w:r w:rsidRPr="001268AA">
              <w:rPr>
                <w:sz w:val="22"/>
                <w:szCs w:val="22"/>
              </w:rPr>
              <w:t>Соответствует</w:t>
            </w:r>
          </w:p>
        </w:tc>
      </w:tr>
      <w:tr w:rsidR="001268AA" w:rsidRPr="001268AA" w:rsidTr="00CB0C96">
        <w:trPr>
          <w:cantSplit/>
          <w:trHeight w:val="211"/>
        </w:trPr>
        <w:tc>
          <w:tcPr>
            <w:tcW w:w="292" w:type="pct"/>
          </w:tcPr>
          <w:p w:rsidR="001268AA" w:rsidRPr="001268AA" w:rsidRDefault="001268AA" w:rsidP="001268AA">
            <w:pPr>
              <w:widowControl w:val="0"/>
              <w:jc w:val="center"/>
              <w:rPr>
                <w:rFonts w:eastAsia="Andale Sans UI"/>
                <w:kern w:val="1"/>
                <w:sz w:val="22"/>
                <w:szCs w:val="22"/>
              </w:rPr>
            </w:pPr>
            <w:r w:rsidRPr="001268AA">
              <w:rPr>
                <w:rFonts w:eastAsia="Andale Sans UI"/>
                <w:kern w:val="1"/>
                <w:sz w:val="22"/>
                <w:szCs w:val="22"/>
              </w:rPr>
              <w:lastRenderedPageBreak/>
              <w:t>3</w:t>
            </w:r>
          </w:p>
        </w:tc>
        <w:tc>
          <w:tcPr>
            <w:tcW w:w="931" w:type="pct"/>
          </w:tcPr>
          <w:p w:rsidR="001268AA" w:rsidRPr="001268AA" w:rsidRDefault="001268AA" w:rsidP="001268AA">
            <w:pPr>
              <w:autoSpaceDE w:val="0"/>
              <w:autoSpaceDN w:val="0"/>
              <w:adjustRightInd w:val="0"/>
              <w:jc w:val="both"/>
              <w:rPr>
                <w:sz w:val="22"/>
                <w:szCs w:val="22"/>
              </w:rPr>
            </w:pPr>
            <w:r w:rsidRPr="001268AA">
              <w:rPr>
                <w:sz w:val="22"/>
                <w:szCs w:val="22"/>
              </w:rPr>
              <w:t>8-09-52 Тутор на тазобедренный сустав</w:t>
            </w:r>
          </w:p>
        </w:tc>
        <w:tc>
          <w:tcPr>
            <w:tcW w:w="2804" w:type="pct"/>
          </w:tcPr>
          <w:p w:rsidR="001268AA" w:rsidRPr="001268AA" w:rsidRDefault="001268AA" w:rsidP="001268AA">
            <w:pPr>
              <w:autoSpaceDE w:val="0"/>
              <w:autoSpaceDN w:val="0"/>
              <w:adjustRightInd w:val="0"/>
              <w:jc w:val="both"/>
              <w:rPr>
                <w:sz w:val="22"/>
                <w:szCs w:val="22"/>
              </w:rPr>
            </w:pPr>
            <w:r w:rsidRPr="001268AA">
              <w:rPr>
                <w:sz w:val="22"/>
                <w:szCs w:val="22"/>
              </w:rPr>
              <w:t>Тутор на тазобедренный сустав без косметической оболочки, приемная гильза индивидуальная (изготавливается по индивидуальному слепку с конечности инвалида), без пробных приемных гильз, материал – термопластичный пластик, нательный вкладыш из вспененных материалов, крепление индивидуальное</w:t>
            </w:r>
          </w:p>
        </w:tc>
        <w:tc>
          <w:tcPr>
            <w:tcW w:w="973" w:type="pct"/>
          </w:tcPr>
          <w:p w:rsidR="001268AA" w:rsidRPr="001268AA" w:rsidRDefault="001268AA" w:rsidP="001268AA">
            <w:pPr>
              <w:autoSpaceDE w:val="0"/>
              <w:autoSpaceDN w:val="0"/>
              <w:adjustRightInd w:val="0"/>
              <w:jc w:val="both"/>
              <w:rPr>
                <w:sz w:val="22"/>
                <w:szCs w:val="22"/>
              </w:rPr>
            </w:pPr>
            <w:r w:rsidRPr="001268AA">
              <w:rPr>
                <w:sz w:val="22"/>
                <w:szCs w:val="22"/>
              </w:rPr>
              <w:t>Соответствует</w:t>
            </w:r>
          </w:p>
        </w:tc>
      </w:tr>
      <w:tr w:rsidR="001268AA" w:rsidRPr="001268AA" w:rsidTr="00CB0C96">
        <w:trPr>
          <w:cantSplit/>
          <w:trHeight w:val="211"/>
        </w:trPr>
        <w:tc>
          <w:tcPr>
            <w:tcW w:w="292" w:type="pct"/>
          </w:tcPr>
          <w:p w:rsidR="001268AA" w:rsidRPr="001268AA" w:rsidRDefault="001268AA" w:rsidP="001268AA">
            <w:pPr>
              <w:spacing w:after="60"/>
              <w:jc w:val="center"/>
              <w:rPr>
                <w:color w:val="000000"/>
                <w:sz w:val="22"/>
                <w:szCs w:val="22"/>
              </w:rPr>
            </w:pPr>
            <w:r w:rsidRPr="001268AA">
              <w:rPr>
                <w:color w:val="000000"/>
                <w:sz w:val="22"/>
                <w:szCs w:val="22"/>
              </w:rPr>
              <w:t>4</w:t>
            </w:r>
          </w:p>
        </w:tc>
        <w:tc>
          <w:tcPr>
            <w:tcW w:w="931" w:type="pct"/>
          </w:tcPr>
          <w:p w:rsidR="001268AA" w:rsidRPr="001268AA" w:rsidRDefault="001268AA" w:rsidP="001268AA">
            <w:pPr>
              <w:autoSpaceDE w:val="0"/>
              <w:autoSpaceDN w:val="0"/>
              <w:adjustRightInd w:val="0"/>
              <w:jc w:val="both"/>
              <w:rPr>
                <w:sz w:val="22"/>
                <w:szCs w:val="22"/>
              </w:rPr>
            </w:pPr>
            <w:r w:rsidRPr="001268AA">
              <w:rPr>
                <w:sz w:val="22"/>
                <w:szCs w:val="22"/>
              </w:rPr>
              <w:t>8-09-54 Тутор на всю ногу</w:t>
            </w:r>
          </w:p>
        </w:tc>
        <w:tc>
          <w:tcPr>
            <w:tcW w:w="2804" w:type="pct"/>
          </w:tcPr>
          <w:p w:rsidR="001268AA" w:rsidRPr="001268AA" w:rsidRDefault="001268AA" w:rsidP="001268AA">
            <w:pPr>
              <w:autoSpaceDE w:val="0"/>
              <w:autoSpaceDN w:val="0"/>
              <w:adjustRightInd w:val="0"/>
              <w:jc w:val="both"/>
              <w:rPr>
                <w:sz w:val="22"/>
                <w:szCs w:val="22"/>
              </w:rPr>
            </w:pPr>
            <w:r w:rsidRPr="001268AA">
              <w:rPr>
                <w:sz w:val="22"/>
                <w:szCs w:val="22"/>
              </w:rPr>
              <w:t>Тутор на всю ногу без косметической оболочки, приемная гильза индивидуальная (изготавливается по индивидуальному слепку с конечности инвалида), без пробных приемных гильз, материал – термопластичный пластик, нательный вкладыш из вспененных материалов, крепление индивидуальное</w:t>
            </w:r>
          </w:p>
        </w:tc>
        <w:tc>
          <w:tcPr>
            <w:tcW w:w="973" w:type="pct"/>
          </w:tcPr>
          <w:p w:rsidR="001268AA" w:rsidRPr="001268AA" w:rsidRDefault="001268AA" w:rsidP="001268AA">
            <w:pPr>
              <w:autoSpaceDE w:val="0"/>
              <w:autoSpaceDN w:val="0"/>
              <w:adjustRightInd w:val="0"/>
              <w:jc w:val="both"/>
              <w:rPr>
                <w:sz w:val="22"/>
                <w:szCs w:val="22"/>
              </w:rPr>
            </w:pPr>
            <w:r w:rsidRPr="001268AA">
              <w:rPr>
                <w:sz w:val="22"/>
                <w:szCs w:val="22"/>
              </w:rPr>
              <w:t>Соответствует</w:t>
            </w:r>
          </w:p>
        </w:tc>
      </w:tr>
      <w:tr w:rsidR="001268AA" w:rsidRPr="001268AA" w:rsidTr="00C4662C">
        <w:trPr>
          <w:cantSplit/>
          <w:trHeight w:val="211"/>
        </w:trPr>
        <w:tc>
          <w:tcPr>
            <w:tcW w:w="292" w:type="pct"/>
          </w:tcPr>
          <w:p w:rsidR="001268AA" w:rsidRPr="001268AA" w:rsidRDefault="001268AA" w:rsidP="001268AA">
            <w:pPr>
              <w:spacing w:after="60"/>
              <w:jc w:val="center"/>
              <w:rPr>
                <w:color w:val="000000"/>
                <w:sz w:val="22"/>
                <w:szCs w:val="22"/>
              </w:rPr>
            </w:pPr>
            <w:r w:rsidRPr="001268AA">
              <w:rPr>
                <w:color w:val="000000"/>
                <w:sz w:val="22"/>
                <w:szCs w:val="22"/>
              </w:rPr>
              <w:t>5</w:t>
            </w:r>
          </w:p>
        </w:tc>
        <w:tc>
          <w:tcPr>
            <w:tcW w:w="931" w:type="pct"/>
          </w:tcPr>
          <w:p w:rsidR="001268AA" w:rsidRPr="001268AA" w:rsidRDefault="001268AA" w:rsidP="001268AA">
            <w:pPr>
              <w:autoSpaceDE w:val="0"/>
              <w:autoSpaceDN w:val="0"/>
              <w:adjustRightInd w:val="0"/>
              <w:jc w:val="both"/>
              <w:rPr>
                <w:sz w:val="22"/>
                <w:szCs w:val="22"/>
              </w:rPr>
            </w:pPr>
            <w:r w:rsidRPr="001268AA">
              <w:rPr>
                <w:sz w:val="22"/>
                <w:szCs w:val="22"/>
              </w:rPr>
              <w:t>8-09-44 Тутор на лучезапястный сустав</w:t>
            </w:r>
          </w:p>
        </w:tc>
        <w:tc>
          <w:tcPr>
            <w:tcW w:w="2804" w:type="pct"/>
          </w:tcPr>
          <w:p w:rsidR="001268AA" w:rsidRPr="001268AA" w:rsidRDefault="001268AA" w:rsidP="001268AA">
            <w:pPr>
              <w:autoSpaceDE w:val="0"/>
              <w:autoSpaceDN w:val="0"/>
              <w:adjustRightInd w:val="0"/>
              <w:jc w:val="both"/>
              <w:rPr>
                <w:sz w:val="22"/>
                <w:szCs w:val="22"/>
              </w:rPr>
            </w:pPr>
            <w:r w:rsidRPr="001268AA">
              <w:rPr>
                <w:sz w:val="22"/>
                <w:szCs w:val="22"/>
              </w:rPr>
              <w:t>Тутор на лучезапястный сустав без косметической оболочки, приемная гильза индивидуальная (изготавливается по индивидуальному слепку с конечности инвалида), без пробных приемных гильз, термопластичный материал, нательный вкладыш из вспененных материалов, крепление индивидуальное</w:t>
            </w:r>
          </w:p>
        </w:tc>
        <w:tc>
          <w:tcPr>
            <w:tcW w:w="973" w:type="pct"/>
          </w:tcPr>
          <w:p w:rsidR="001268AA" w:rsidRPr="001268AA" w:rsidRDefault="001268AA" w:rsidP="001268AA">
            <w:pPr>
              <w:autoSpaceDE w:val="0"/>
              <w:autoSpaceDN w:val="0"/>
              <w:adjustRightInd w:val="0"/>
              <w:jc w:val="both"/>
              <w:rPr>
                <w:sz w:val="22"/>
                <w:szCs w:val="22"/>
              </w:rPr>
            </w:pPr>
            <w:r w:rsidRPr="001268AA">
              <w:rPr>
                <w:sz w:val="22"/>
                <w:szCs w:val="22"/>
              </w:rPr>
              <w:t>Соответствует</w:t>
            </w:r>
          </w:p>
        </w:tc>
      </w:tr>
      <w:tr w:rsidR="001268AA" w:rsidRPr="001268AA" w:rsidTr="00C4662C">
        <w:trPr>
          <w:cantSplit/>
          <w:trHeight w:val="211"/>
        </w:trPr>
        <w:tc>
          <w:tcPr>
            <w:tcW w:w="292" w:type="pct"/>
          </w:tcPr>
          <w:p w:rsidR="001268AA" w:rsidRPr="001268AA" w:rsidRDefault="001268AA" w:rsidP="001268AA">
            <w:pPr>
              <w:spacing w:after="60"/>
              <w:jc w:val="center"/>
              <w:rPr>
                <w:color w:val="000000"/>
                <w:sz w:val="22"/>
                <w:szCs w:val="22"/>
              </w:rPr>
            </w:pPr>
            <w:r w:rsidRPr="001268AA">
              <w:rPr>
                <w:color w:val="000000"/>
                <w:sz w:val="22"/>
                <w:szCs w:val="22"/>
              </w:rPr>
              <w:t>6</w:t>
            </w:r>
          </w:p>
        </w:tc>
        <w:tc>
          <w:tcPr>
            <w:tcW w:w="931" w:type="pct"/>
          </w:tcPr>
          <w:p w:rsidR="001268AA" w:rsidRPr="001268AA" w:rsidRDefault="001268AA" w:rsidP="001268AA">
            <w:pPr>
              <w:autoSpaceDE w:val="0"/>
              <w:autoSpaceDN w:val="0"/>
              <w:adjustRightInd w:val="0"/>
              <w:jc w:val="both"/>
              <w:rPr>
                <w:sz w:val="22"/>
                <w:szCs w:val="22"/>
              </w:rPr>
            </w:pPr>
            <w:r w:rsidRPr="001268AA">
              <w:rPr>
                <w:sz w:val="22"/>
                <w:szCs w:val="22"/>
              </w:rPr>
              <w:t>8-09-46 Тутор на локтевой сустав</w:t>
            </w:r>
          </w:p>
        </w:tc>
        <w:tc>
          <w:tcPr>
            <w:tcW w:w="2804" w:type="pct"/>
          </w:tcPr>
          <w:p w:rsidR="001268AA" w:rsidRPr="001268AA" w:rsidRDefault="001268AA" w:rsidP="001268AA">
            <w:pPr>
              <w:autoSpaceDE w:val="0"/>
              <w:autoSpaceDN w:val="0"/>
              <w:adjustRightInd w:val="0"/>
              <w:jc w:val="both"/>
              <w:rPr>
                <w:sz w:val="22"/>
                <w:szCs w:val="22"/>
              </w:rPr>
            </w:pPr>
            <w:r w:rsidRPr="001268AA">
              <w:rPr>
                <w:sz w:val="22"/>
                <w:szCs w:val="22"/>
              </w:rPr>
              <w:t>Тутор на локтевой сустав без косметической оболочки, приемная гильза индивидуальная (изготавливается по индивидуальному слепку с конечности инвалида), без пробных приемных гильз, термопластичный материал, нательный вкладыш из вспененных материалов, крепление индивидуальное.</w:t>
            </w:r>
          </w:p>
        </w:tc>
        <w:tc>
          <w:tcPr>
            <w:tcW w:w="973" w:type="pct"/>
          </w:tcPr>
          <w:p w:rsidR="001268AA" w:rsidRPr="001268AA" w:rsidRDefault="001268AA" w:rsidP="001268AA">
            <w:pPr>
              <w:autoSpaceDE w:val="0"/>
              <w:autoSpaceDN w:val="0"/>
              <w:adjustRightInd w:val="0"/>
              <w:jc w:val="both"/>
              <w:rPr>
                <w:sz w:val="22"/>
                <w:szCs w:val="22"/>
              </w:rPr>
            </w:pPr>
            <w:r w:rsidRPr="001268AA">
              <w:rPr>
                <w:sz w:val="22"/>
                <w:szCs w:val="22"/>
              </w:rPr>
              <w:t>Соответствует</w:t>
            </w:r>
          </w:p>
        </w:tc>
      </w:tr>
      <w:tr w:rsidR="001268AA" w:rsidRPr="001268AA" w:rsidTr="00C4662C">
        <w:trPr>
          <w:cantSplit/>
          <w:trHeight w:val="211"/>
        </w:trPr>
        <w:tc>
          <w:tcPr>
            <w:tcW w:w="292" w:type="pct"/>
          </w:tcPr>
          <w:p w:rsidR="001268AA" w:rsidRPr="001268AA" w:rsidRDefault="001268AA" w:rsidP="001268AA">
            <w:pPr>
              <w:spacing w:after="60"/>
              <w:jc w:val="center"/>
              <w:rPr>
                <w:color w:val="000000"/>
                <w:sz w:val="22"/>
                <w:szCs w:val="22"/>
              </w:rPr>
            </w:pPr>
            <w:r w:rsidRPr="001268AA">
              <w:rPr>
                <w:color w:val="000000"/>
                <w:sz w:val="22"/>
                <w:szCs w:val="22"/>
              </w:rPr>
              <w:t>7</w:t>
            </w:r>
          </w:p>
        </w:tc>
        <w:tc>
          <w:tcPr>
            <w:tcW w:w="931" w:type="pct"/>
          </w:tcPr>
          <w:p w:rsidR="001268AA" w:rsidRPr="001268AA" w:rsidRDefault="001268AA" w:rsidP="001268AA">
            <w:pPr>
              <w:autoSpaceDE w:val="0"/>
              <w:autoSpaceDN w:val="0"/>
              <w:adjustRightInd w:val="0"/>
              <w:jc w:val="both"/>
              <w:rPr>
                <w:sz w:val="22"/>
                <w:szCs w:val="22"/>
              </w:rPr>
            </w:pPr>
            <w:r w:rsidRPr="001268AA">
              <w:rPr>
                <w:sz w:val="22"/>
                <w:szCs w:val="22"/>
              </w:rPr>
              <w:t>8-09-48 Тутор на всю руку</w:t>
            </w:r>
          </w:p>
        </w:tc>
        <w:tc>
          <w:tcPr>
            <w:tcW w:w="2804" w:type="pct"/>
          </w:tcPr>
          <w:p w:rsidR="001268AA" w:rsidRPr="001268AA" w:rsidRDefault="001268AA" w:rsidP="001268AA">
            <w:pPr>
              <w:autoSpaceDE w:val="0"/>
              <w:autoSpaceDN w:val="0"/>
              <w:adjustRightInd w:val="0"/>
              <w:jc w:val="both"/>
              <w:rPr>
                <w:sz w:val="22"/>
                <w:szCs w:val="22"/>
              </w:rPr>
            </w:pPr>
            <w:r w:rsidRPr="001268AA">
              <w:rPr>
                <w:sz w:val="22"/>
                <w:szCs w:val="22"/>
              </w:rPr>
              <w:t>Тутор на всю руку без косметической оболочки, приемная гильза индивидуальная (изготавливается по индивидуальному слепку с конечности инвалида), без пробных приемных гильз, материал – термопластичный пластик, нательный вкладыш из вспененных материалов, крепление индивидуальное.</w:t>
            </w:r>
          </w:p>
        </w:tc>
        <w:tc>
          <w:tcPr>
            <w:tcW w:w="973" w:type="pct"/>
          </w:tcPr>
          <w:p w:rsidR="001268AA" w:rsidRPr="001268AA" w:rsidRDefault="001268AA" w:rsidP="001268AA">
            <w:pPr>
              <w:autoSpaceDE w:val="0"/>
              <w:autoSpaceDN w:val="0"/>
              <w:adjustRightInd w:val="0"/>
              <w:jc w:val="both"/>
              <w:rPr>
                <w:sz w:val="22"/>
                <w:szCs w:val="22"/>
              </w:rPr>
            </w:pPr>
            <w:r w:rsidRPr="001268AA">
              <w:rPr>
                <w:sz w:val="22"/>
                <w:szCs w:val="22"/>
              </w:rPr>
              <w:t>Соответствует</w:t>
            </w:r>
          </w:p>
        </w:tc>
      </w:tr>
      <w:tr w:rsidR="001268AA" w:rsidRPr="001268AA" w:rsidTr="00CB0C96">
        <w:trPr>
          <w:cantSplit/>
          <w:trHeight w:val="211"/>
        </w:trPr>
        <w:tc>
          <w:tcPr>
            <w:tcW w:w="292" w:type="pct"/>
          </w:tcPr>
          <w:p w:rsidR="001268AA" w:rsidRPr="001268AA" w:rsidRDefault="001268AA" w:rsidP="001268AA">
            <w:pPr>
              <w:spacing w:after="60"/>
              <w:jc w:val="center"/>
              <w:rPr>
                <w:color w:val="000000"/>
                <w:sz w:val="22"/>
                <w:szCs w:val="22"/>
              </w:rPr>
            </w:pPr>
            <w:r w:rsidRPr="001268AA">
              <w:rPr>
                <w:color w:val="000000"/>
                <w:sz w:val="22"/>
                <w:szCs w:val="22"/>
              </w:rPr>
              <w:t>8</w:t>
            </w:r>
          </w:p>
        </w:tc>
        <w:tc>
          <w:tcPr>
            <w:tcW w:w="931" w:type="pct"/>
          </w:tcPr>
          <w:p w:rsidR="001268AA" w:rsidRPr="001268AA" w:rsidRDefault="001268AA" w:rsidP="001268AA">
            <w:pPr>
              <w:autoSpaceDE w:val="0"/>
              <w:autoSpaceDN w:val="0"/>
              <w:adjustRightInd w:val="0"/>
              <w:jc w:val="both"/>
              <w:rPr>
                <w:sz w:val="22"/>
                <w:szCs w:val="22"/>
              </w:rPr>
            </w:pPr>
            <w:r w:rsidRPr="001268AA">
              <w:rPr>
                <w:sz w:val="22"/>
                <w:szCs w:val="22"/>
              </w:rPr>
              <w:t>8-09-50 Тутор косметический на голень</w:t>
            </w:r>
          </w:p>
        </w:tc>
        <w:tc>
          <w:tcPr>
            <w:tcW w:w="2804" w:type="pct"/>
          </w:tcPr>
          <w:p w:rsidR="001268AA" w:rsidRPr="001268AA" w:rsidRDefault="001268AA" w:rsidP="001268AA">
            <w:pPr>
              <w:autoSpaceDE w:val="0"/>
              <w:autoSpaceDN w:val="0"/>
              <w:adjustRightInd w:val="0"/>
              <w:jc w:val="both"/>
              <w:rPr>
                <w:sz w:val="22"/>
                <w:szCs w:val="22"/>
              </w:rPr>
            </w:pPr>
            <w:r w:rsidRPr="001268AA">
              <w:rPr>
                <w:sz w:val="22"/>
                <w:szCs w:val="22"/>
              </w:rPr>
              <w:t xml:space="preserve">Тутор косметический на голень приемная гильза индивидуальная (изготавливается по индивидуальному слепку с конечности инвалида), без пробных приемных гильз, материал -  термопластичный пластик, эластичные материалы. Косметическая оболочка мягкая полиуретановая, вкладной элемент из вспененного материала, крепление </w:t>
            </w:r>
            <w:proofErr w:type="gramStart"/>
            <w:r w:rsidRPr="001268AA">
              <w:rPr>
                <w:sz w:val="22"/>
                <w:szCs w:val="22"/>
              </w:rPr>
              <w:t xml:space="preserve">индивидуальное.   </w:t>
            </w:r>
            <w:proofErr w:type="gramEnd"/>
          </w:p>
        </w:tc>
        <w:tc>
          <w:tcPr>
            <w:tcW w:w="973" w:type="pct"/>
          </w:tcPr>
          <w:p w:rsidR="001268AA" w:rsidRPr="001268AA" w:rsidRDefault="001268AA" w:rsidP="001268AA">
            <w:pPr>
              <w:autoSpaceDE w:val="0"/>
              <w:autoSpaceDN w:val="0"/>
              <w:adjustRightInd w:val="0"/>
              <w:jc w:val="both"/>
              <w:rPr>
                <w:sz w:val="22"/>
                <w:szCs w:val="22"/>
              </w:rPr>
            </w:pPr>
            <w:r w:rsidRPr="001268AA">
              <w:rPr>
                <w:sz w:val="22"/>
                <w:szCs w:val="22"/>
              </w:rPr>
              <w:t>Соответствует</w:t>
            </w:r>
          </w:p>
        </w:tc>
      </w:tr>
    </w:tbl>
    <w:p w:rsidR="00D7115C" w:rsidRDefault="00D7115C" w:rsidP="00D7115C">
      <w:pPr>
        <w:tabs>
          <w:tab w:val="left" w:pos="708"/>
        </w:tabs>
        <w:snapToGrid w:val="0"/>
        <w:ind w:firstLine="709"/>
        <w:jc w:val="both"/>
        <w:rPr>
          <w:rFonts w:eastAsia="Lucida Sans Unicode"/>
          <w:color w:val="00000A"/>
          <w:lang w:eastAsia="zh-CN"/>
        </w:rPr>
      </w:pPr>
    </w:p>
    <w:p w:rsidR="00126DEB" w:rsidRDefault="00126DEB"/>
    <w:sectPr w:rsidR="00126DEB" w:rsidSect="00B63BE3">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C2" w:rsidRDefault="00F16CC2" w:rsidP="00D7115C">
      <w:r>
        <w:separator/>
      </w:r>
    </w:p>
  </w:endnote>
  <w:endnote w:type="continuationSeparator" w:id="0">
    <w:p w:rsidR="00F16CC2" w:rsidRDefault="00F16CC2"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C2" w:rsidRDefault="00F16CC2" w:rsidP="00D7115C">
      <w:r>
        <w:separator/>
      </w:r>
    </w:p>
  </w:footnote>
  <w:footnote w:type="continuationSeparator" w:id="0">
    <w:p w:rsidR="00F16CC2" w:rsidRDefault="00F16CC2" w:rsidP="00D7115C">
      <w:r>
        <w:continuationSeparator/>
      </w:r>
    </w:p>
  </w:footnote>
  <w:footnote w:id="1">
    <w:p w:rsidR="00AC04AF" w:rsidRDefault="00AC04AF" w:rsidP="00D7115C">
      <w:pPr>
        <w:pStyle w:val="a3"/>
      </w:pPr>
      <w:r>
        <w:rPr>
          <w:vertAlign w:val="superscript"/>
        </w:rPr>
        <w:t xml:space="preserve">1 </w:t>
      </w:r>
      <w:r>
        <w:t>Выделенные курсивом параметры являются изменяемыми, при подачи коммерческого предложения необходимо указать конкретные показатели.</w:t>
      </w:r>
    </w:p>
  </w:footnote>
  <w:footnote w:id="2">
    <w:p w:rsidR="00AC04AF" w:rsidRDefault="00AC04AF" w:rsidP="00D7115C">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AC04AF" w:rsidRPr="00985908" w:rsidRDefault="00AC04AF" w:rsidP="00D7115C">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7D4"/>
    <w:rsid w:val="000C5EC5"/>
    <w:rsid w:val="000D3DE0"/>
    <w:rsid w:val="001268AA"/>
    <w:rsid w:val="00126DEB"/>
    <w:rsid w:val="001A1B23"/>
    <w:rsid w:val="00252617"/>
    <w:rsid w:val="003210F2"/>
    <w:rsid w:val="00415008"/>
    <w:rsid w:val="004667AA"/>
    <w:rsid w:val="004C16BF"/>
    <w:rsid w:val="004D497F"/>
    <w:rsid w:val="004F3605"/>
    <w:rsid w:val="005935A0"/>
    <w:rsid w:val="007214BD"/>
    <w:rsid w:val="00762DF4"/>
    <w:rsid w:val="00830BB9"/>
    <w:rsid w:val="00852E8C"/>
    <w:rsid w:val="008A35F0"/>
    <w:rsid w:val="009226AD"/>
    <w:rsid w:val="00931EE8"/>
    <w:rsid w:val="00AC04AF"/>
    <w:rsid w:val="00B201AE"/>
    <w:rsid w:val="00B63BE3"/>
    <w:rsid w:val="00CB0C96"/>
    <w:rsid w:val="00CE2CF7"/>
    <w:rsid w:val="00D01082"/>
    <w:rsid w:val="00D27054"/>
    <w:rsid w:val="00D7115C"/>
    <w:rsid w:val="00D91230"/>
    <w:rsid w:val="00DC4D5C"/>
    <w:rsid w:val="00E2474B"/>
    <w:rsid w:val="00E35808"/>
    <w:rsid w:val="00F16CC2"/>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D7115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21</cp:revision>
  <dcterms:created xsi:type="dcterms:W3CDTF">2020-08-12T05:43:00Z</dcterms:created>
  <dcterms:modified xsi:type="dcterms:W3CDTF">2021-09-01T06:23:00Z</dcterms:modified>
</cp:coreProperties>
</file>