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AC" w:rsidRDefault="007A0F20" w:rsidP="006D4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C85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2C2918" w:rsidRDefault="002C2918" w:rsidP="006D4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02C2" w:rsidRPr="002502C2" w:rsidRDefault="002502C2" w:rsidP="00250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02C2">
        <w:rPr>
          <w:rFonts w:ascii="Times New Roman" w:eastAsia="Times New Roman" w:hAnsi="Times New Roman" w:cs="Times New Roman"/>
          <w:sz w:val="24"/>
          <w:szCs w:val="24"/>
        </w:rPr>
        <w:t>Выполнение работ по обеспечению инвалидов протезами лицевыми в 2021 году</w:t>
      </w:r>
    </w:p>
    <w:p w:rsidR="002502C2" w:rsidRPr="002502C2" w:rsidRDefault="002502C2" w:rsidP="00250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2"/>
        <w:gridCol w:w="2564"/>
        <w:gridCol w:w="6509"/>
        <w:gridCol w:w="1001"/>
        <w:gridCol w:w="852"/>
        <w:gridCol w:w="1713"/>
        <w:gridCol w:w="1877"/>
      </w:tblGrid>
      <w:tr w:rsidR="002502C2" w:rsidRPr="002502C2" w:rsidTr="002502C2">
        <w:tc>
          <w:tcPr>
            <w:tcW w:w="212" w:type="pct"/>
          </w:tcPr>
          <w:p w:rsidR="002502C2" w:rsidRPr="002502C2" w:rsidRDefault="002502C2" w:rsidP="002502C2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6" w:type="pct"/>
          </w:tcPr>
          <w:p w:rsidR="002502C2" w:rsidRPr="002502C2" w:rsidRDefault="002502C2" w:rsidP="002502C2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товара, работ, услуг</w:t>
            </w:r>
          </w:p>
        </w:tc>
        <w:tc>
          <w:tcPr>
            <w:tcW w:w="2146" w:type="pct"/>
          </w:tcPr>
          <w:p w:rsidR="002502C2" w:rsidRPr="002502C2" w:rsidRDefault="002502C2" w:rsidP="002502C2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 объекта закупки</w:t>
            </w:r>
          </w:p>
        </w:tc>
        <w:tc>
          <w:tcPr>
            <w:tcW w:w="330" w:type="pct"/>
          </w:tcPr>
          <w:p w:rsidR="002502C2" w:rsidRPr="002502C2" w:rsidRDefault="002502C2" w:rsidP="002502C2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(объем)</w:t>
            </w:r>
          </w:p>
        </w:tc>
        <w:tc>
          <w:tcPr>
            <w:tcW w:w="281" w:type="pct"/>
          </w:tcPr>
          <w:p w:rsidR="002502C2" w:rsidRPr="002502C2" w:rsidRDefault="002502C2" w:rsidP="002502C2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565" w:type="pct"/>
          </w:tcPr>
          <w:p w:rsidR="002502C2" w:rsidRPr="002502C2" w:rsidRDefault="002502C2" w:rsidP="002502C2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за ед. изм.</w:t>
            </w: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руб.</w:t>
            </w:r>
          </w:p>
        </w:tc>
        <w:tc>
          <w:tcPr>
            <w:tcW w:w="619" w:type="pct"/>
          </w:tcPr>
          <w:p w:rsidR="002502C2" w:rsidRPr="002502C2" w:rsidRDefault="002502C2" w:rsidP="002502C2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по позиции</w:t>
            </w: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id="2"/>
            </w: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руб.</w:t>
            </w:r>
          </w:p>
        </w:tc>
      </w:tr>
      <w:tr w:rsidR="002502C2" w:rsidRPr="002502C2" w:rsidTr="002502C2">
        <w:trPr>
          <w:trHeight w:val="560"/>
        </w:trPr>
        <w:tc>
          <w:tcPr>
            <w:tcW w:w="212" w:type="pct"/>
          </w:tcPr>
          <w:p w:rsidR="002502C2" w:rsidRPr="002502C2" w:rsidRDefault="002502C2" w:rsidP="002502C2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" w:type="pct"/>
          </w:tcPr>
          <w:p w:rsidR="002502C2" w:rsidRPr="002502C2" w:rsidRDefault="002502C2" w:rsidP="002502C2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лицевой комбинированный, в том числе совмещенные протезы (ушной и/или носовой и/или глазницы)</w:t>
            </w:r>
          </w:p>
        </w:tc>
        <w:tc>
          <w:tcPr>
            <w:tcW w:w="2146" w:type="pct"/>
          </w:tcPr>
          <w:p w:rsidR="002502C2" w:rsidRPr="002502C2" w:rsidRDefault="002502C2" w:rsidP="002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Протез лицевой комбинированный, в том числе совмещенный протез глазницы.</w:t>
            </w:r>
          </w:p>
          <w:p w:rsidR="002502C2" w:rsidRPr="002502C2" w:rsidRDefault="002502C2" w:rsidP="002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Наружный протез должен быть силиконовый, </w:t>
            </w:r>
            <w:proofErr w:type="spellStart"/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изготовливаться</w:t>
            </w:r>
            <w:proofErr w:type="spellEnd"/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индивидуальному слепку с учётом анатомических особенностей:</w:t>
            </w:r>
          </w:p>
          <w:p w:rsidR="002502C2" w:rsidRPr="002502C2" w:rsidRDefault="002502C2" w:rsidP="002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тип фиксации протеза должен быть механический, с использованием фиксаторов протезных (не менее 3 шт.), опор протезных (не менее 3 шт.)</w:t>
            </w:r>
          </w:p>
          <w:p w:rsidR="002502C2" w:rsidRPr="002502C2" w:rsidRDefault="002502C2" w:rsidP="002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внутренний слой должен быть жёстко компонентный силиконовый;</w:t>
            </w:r>
          </w:p>
          <w:p w:rsidR="002502C2" w:rsidRPr="002502C2" w:rsidRDefault="002502C2" w:rsidP="002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наружный слой должен быть мягко компонентный силиконовый;</w:t>
            </w:r>
          </w:p>
          <w:p w:rsidR="002502C2" w:rsidRPr="002502C2" w:rsidRDefault="002502C2" w:rsidP="002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фиксация должна быть жёсткая, но съёмная;</w:t>
            </w:r>
          </w:p>
          <w:p w:rsidR="002502C2" w:rsidRPr="002502C2" w:rsidRDefault="002502C2" w:rsidP="002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прилегание к протезному ложу по всей границе должно быть не менее 0,5 мм;</w:t>
            </w:r>
          </w:p>
          <w:p w:rsidR="002502C2" w:rsidRPr="002502C2" w:rsidRDefault="002502C2" w:rsidP="002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окраска должна быть индивидуальная, соответствующая цвету тканей лица;</w:t>
            </w:r>
          </w:p>
          <w:p w:rsidR="002502C2" w:rsidRPr="002502C2" w:rsidRDefault="002502C2" w:rsidP="002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Изделие должно быть устойчиво к механическим воздействиям, климатическим факторам, многократной дезинфекции, воздействию биологических сред. Материалы, применяемые для изготовления изделий, должны быть разрешены к применению Министерством здравоохранения и социального развития Российской Федерации, а также не должны содержать ядовитых (токсичных) компонентов. Изделие должно отвечать требованиям безопасности для пользователя, а также для окружающих предметов при эксплуатации и техническом обслуживании.</w:t>
            </w:r>
          </w:p>
          <w:p w:rsidR="002502C2" w:rsidRPr="002502C2" w:rsidRDefault="002502C2" w:rsidP="002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Гарантия на изделие не менее 24 месяцев, контроль протеза в рамках гарантии – не менее 6 раз, психологическая консультация не менее 2 раз.</w:t>
            </w:r>
          </w:p>
        </w:tc>
        <w:tc>
          <w:tcPr>
            <w:tcW w:w="330" w:type="pct"/>
          </w:tcPr>
          <w:p w:rsidR="002502C2" w:rsidRPr="002502C2" w:rsidRDefault="002502C2" w:rsidP="003C5972">
            <w:pPr>
              <w:tabs>
                <w:tab w:val="left" w:pos="3828"/>
                <w:tab w:val="center" w:pos="52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81" w:type="pct"/>
          </w:tcPr>
          <w:p w:rsidR="002502C2" w:rsidRPr="002502C2" w:rsidRDefault="002502C2" w:rsidP="003C5972">
            <w:pPr>
              <w:tabs>
                <w:tab w:val="left" w:pos="3828"/>
                <w:tab w:val="center" w:pos="52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565" w:type="pct"/>
          </w:tcPr>
          <w:p w:rsidR="002502C2" w:rsidRPr="002502C2" w:rsidRDefault="002502C2" w:rsidP="002502C2">
            <w:pPr>
              <w:tabs>
                <w:tab w:val="left" w:pos="3828"/>
                <w:tab w:val="center" w:pos="5244"/>
              </w:tabs>
              <w:ind w:left="-113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462 000,00</w:t>
            </w:r>
          </w:p>
        </w:tc>
        <w:tc>
          <w:tcPr>
            <w:tcW w:w="619" w:type="pct"/>
          </w:tcPr>
          <w:p w:rsidR="002502C2" w:rsidRPr="002502C2" w:rsidRDefault="002502C2" w:rsidP="002502C2">
            <w:pPr>
              <w:tabs>
                <w:tab w:val="left" w:pos="3828"/>
                <w:tab w:val="center" w:pos="5244"/>
              </w:tabs>
              <w:ind w:left="-33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462 000,00</w:t>
            </w:r>
          </w:p>
        </w:tc>
      </w:tr>
      <w:tr w:rsidR="002502C2" w:rsidRPr="002502C2" w:rsidTr="002502C2">
        <w:trPr>
          <w:trHeight w:val="560"/>
        </w:trPr>
        <w:tc>
          <w:tcPr>
            <w:tcW w:w="212" w:type="pct"/>
          </w:tcPr>
          <w:p w:rsidR="002502C2" w:rsidRPr="002502C2" w:rsidRDefault="002502C2" w:rsidP="002502C2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" w:type="pct"/>
          </w:tcPr>
          <w:p w:rsidR="002502C2" w:rsidRPr="002502C2" w:rsidRDefault="002502C2" w:rsidP="00250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носовой</w:t>
            </w:r>
          </w:p>
        </w:tc>
        <w:tc>
          <w:tcPr>
            <w:tcW w:w="2146" w:type="pct"/>
          </w:tcPr>
          <w:p w:rsidR="002502C2" w:rsidRPr="002502C2" w:rsidRDefault="002502C2" w:rsidP="002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Протез носовой.</w:t>
            </w:r>
          </w:p>
          <w:p w:rsidR="002502C2" w:rsidRPr="002502C2" w:rsidRDefault="002502C2" w:rsidP="002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Наружный протез должен быть силиконовый, изготавливаться по индивидуальному слепку с учётом анатомических особенностей:</w:t>
            </w:r>
          </w:p>
          <w:p w:rsidR="002502C2" w:rsidRPr="002502C2" w:rsidRDefault="002502C2" w:rsidP="002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тип фиксации протеза должен быть механический;</w:t>
            </w:r>
          </w:p>
          <w:p w:rsidR="002502C2" w:rsidRPr="002502C2" w:rsidRDefault="002502C2" w:rsidP="002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внутренний слой должен быть жёстко компонентный силиконовый;</w:t>
            </w:r>
          </w:p>
          <w:p w:rsidR="002502C2" w:rsidRPr="002502C2" w:rsidRDefault="002502C2" w:rsidP="002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наружный слой должен быть мягко компонентный силиконовый;</w:t>
            </w:r>
          </w:p>
          <w:p w:rsidR="002502C2" w:rsidRPr="002502C2" w:rsidRDefault="002502C2" w:rsidP="002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фиксация должна быть жёсткая, но съёмная;</w:t>
            </w:r>
          </w:p>
          <w:p w:rsidR="002502C2" w:rsidRPr="002502C2" w:rsidRDefault="002502C2" w:rsidP="002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прилегание к протезному ложу должно быть по всей границе не менее 0,5 мм;</w:t>
            </w:r>
          </w:p>
          <w:p w:rsidR="002502C2" w:rsidRPr="002502C2" w:rsidRDefault="002502C2" w:rsidP="002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окраска должна быть индивидуальная, соответствующая цвету тканей лица;</w:t>
            </w:r>
          </w:p>
          <w:p w:rsidR="002502C2" w:rsidRPr="002502C2" w:rsidRDefault="002502C2" w:rsidP="002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Изделие должно быть устойчиво к механическим воздействиям, климатическим факторам, многократной дезинфекции, воздействию биологических сред. Материалы, применяемые для изготовления изделий, должны быть разрешены к применению Министерством здравоохранения и социального развития Российской Федерации, а также не должны содержать ядовитых (токсичных) компонентов. Изделие должно отвечать требованиям безопасности для пользователя, а также для окружающих предметов при эксплуатации и техническом обслуживании.</w:t>
            </w:r>
          </w:p>
          <w:p w:rsidR="002502C2" w:rsidRPr="002502C2" w:rsidRDefault="002502C2" w:rsidP="002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Гарантия на изделие не менее 24 месяцев, контроль протеза в рамках гарантии – не менее 6 раз, психологическая консультация не менее 2 раз.</w:t>
            </w:r>
          </w:p>
        </w:tc>
        <w:tc>
          <w:tcPr>
            <w:tcW w:w="330" w:type="pct"/>
          </w:tcPr>
          <w:p w:rsidR="002502C2" w:rsidRPr="002502C2" w:rsidRDefault="002502C2" w:rsidP="003C5972">
            <w:pPr>
              <w:tabs>
                <w:tab w:val="left" w:pos="3828"/>
                <w:tab w:val="center" w:pos="52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" w:type="pct"/>
          </w:tcPr>
          <w:p w:rsidR="002502C2" w:rsidRPr="002502C2" w:rsidRDefault="002502C2" w:rsidP="003C5972">
            <w:pPr>
              <w:tabs>
                <w:tab w:val="left" w:pos="3828"/>
                <w:tab w:val="center" w:pos="52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565" w:type="pct"/>
          </w:tcPr>
          <w:p w:rsidR="002502C2" w:rsidRPr="002502C2" w:rsidRDefault="002502C2" w:rsidP="002502C2">
            <w:pPr>
              <w:tabs>
                <w:tab w:val="left" w:pos="3828"/>
                <w:tab w:val="center" w:pos="5244"/>
              </w:tabs>
              <w:ind w:left="-113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232 000,00</w:t>
            </w:r>
          </w:p>
        </w:tc>
        <w:tc>
          <w:tcPr>
            <w:tcW w:w="619" w:type="pct"/>
          </w:tcPr>
          <w:p w:rsidR="002502C2" w:rsidRPr="002502C2" w:rsidRDefault="002502C2" w:rsidP="002502C2">
            <w:pPr>
              <w:tabs>
                <w:tab w:val="left" w:pos="3828"/>
                <w:tab w:val="center" w:pos="5244"/>
              </w:tabs>
              <w:ind w:left="-33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232 000,00</w:t>
            </w:r>
          </w:p>
        </w:tc>
      </w:tr>
      <w:tr w:rsidR="002502C2" w:rsidRPr="002502C2" w:rsidTr="002502C2">
        <w:trPr>
          <w:trHeight w:val="560"/>
        </w:trPr>
        <w:tc>
          <w:tcPr>
            <w:tcW w:w="212" w:type="pct"/>
          </w:tcPr>
          <w:p w:rsidR="002502C2" w:rsidRPr="002502C2" w:rsidRDefault="002502C2" w:rsidP="002502C2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 w:colFirst="3" w:colLast="4"/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" w:type="pct"/>
          </w:tcPr>
          <w:p w:rsidR="002502C2" w:rsidRPr="002502C2" w:rsidRDefault="002502C2" w:rsidP="002502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Протез ушной</w:t>
            </w:r>
          </w:p>
        </w:tc>
        <w:tc>
          <w:tcPr>
            <w:tcW w:w="2146" w:type="pct"/>
          </w:tcPr>
          <w:p w:rsidR="002502C2" w:rsidRPr="002502C2" w:rsidRDefault="002502C2" w:rsidP="002502C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ar-SA"/>
              </w:rPr>
            </w:pPr>
            <w:r w:rsidRPr="002502C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Протез ушной.</w:t>
            </w:r>
          </w:p>
          <w:p w:rsidR="002502C2" w:rsidRPr="002502C2" w:rsidRDefault="002502C2" w:rsidP="002502C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Наружный протез </w:t>
            </w:r>
            <w:r w:rsidRPr="00250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должен быть</w:t>
            </w:r>
            <w:r w:rsidRPr="002502C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силиконовый, изготавливаться по индивидуальному слепку с учетом анатомических особенностей:</w:t>
            </w:r>
          </w:p>
          <w:p w:rsidR="002502C2" w:rsidRPr="002502C2" w:rsidRDefault="002502C2" w:rsidP="002502C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тип фиксации протеза </w:t>
            </w:r>
            <w:r w:rsidRPr="00250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должен быть</w:t>
            </w:r>
            <w:r w:rsidRPr="002502C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механический с использованием </w:t>
            </w:r>
            <w:proofErr w:type="spellStart"/>
            <w:r w:rsidRPr="002502C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аттачментов</w:t>
            </w:r>
            <w:proofErr w:type="spellEnd"/>
            <w:r w:rsidRPr="002502C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(не менее 3 шт.);</w:t>
            </w:r>
          </w:p>
          <w:p w:rsidR="002502C2" w:rsidRPr="002502C2" w:rsidRDefault="002502C2" w:rsidP="002502C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внутренней слой </w:t>
            </w:r>
            <w:r w:rsidRPr="00250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должен быть</w:t>
            </w:r>
            <w:r w:rsidRPr="002502C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жестко компонентный </w:t>
            </w:r>
            <w:r w:rsidRPr="002502C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силиконовый;</w:t>
            </w:r>
          </w:p>
          <w:p w:rsidR="002502C2" w:rsidRPr="002502C2" w:rsidRDefault="002502C2" w:rsidP="002502C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наружный слой </w:t>
            </w:r>
            <w:r w:rsidRPr="00250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должен быть</w:t>
            </w:r>
            <w:r w:rsidRPr="002502C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мягко компонентный силиконовый;</w:t>
            </w:r>
          </w:p>
          <w:p w:rsidR="002502C2" w:rsidRPr="002502C2" w:rsidRDefault="002502C2" w:rsidP="002502C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фиксация </w:t>
            </w:r>
            <w:r w:rsidRPr="00250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должна быть</w:t>
            </w:r>
            <w:r w:rsidRPr="002502C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жесткая, но съемная;</w:t>
            </w:r>
          </w:p>
          <w:p w:rsidR="002502C2" w:rsidRPr="002502C2" w:rsidRDefault="002502C2" w:rsidP="002502C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прилегание к протезному ложу </w:t>
            </w:r>
            <w:r w:rsidRPr="00250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должно быть</w:t>
            </w:r>
            <w:r w:rsidRPr="002502C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по всей границе не менее 0,5 мм;</w:t>
            </w:r>
          </w:p>
          <w:p w:rsidR="002502C2" w:rsidRPr="002502C2" w:rsidRDefault="002502C2" w:rsidP="002502C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окраска </w:t>
            </w:r>
            <w:r w:rsidRPr="00250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должна быть</w:t>
            </w:r>
            <w:r w:rsidRPr="002502C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индивидуальная, соответствующая цвету тканей лица;</w:t>
            </w:r>
          </w:p>
          <w:p w:rsidR="002502C2" w:rsidRPr="002502C2" w:rsidRDefault="002502C2" w:rsidP="002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Изделие </w:t>
            </w: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должно быть </w:t>
            </w:r>
            <w:r w:rsidRPr="002502C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устойчиво к механическим воздействиям, климатическим факторам, многократной дезинфекции, воздействию биологических сред. </w:t>
            </w: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Материалы, применяемые для изготовления изделий, должны быть разрешены к применению Министерством здравоохранения и социального развития Российской Федерации, а также не должны содержать ядовитых (токсичных) компонентов. Изделие должно отвечать требованиям безопасности для пользователя, а также для окружающих предметов при эксплуатации и техническом обслуживании.</w:t>
            </w:r>
          </w:p>
          <w:p w:rsidR="002502C2" w:rsidRPr="002502C2" w:rsidRDefault="002502C2" w:rsidP="00250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Гарантия на изделие не менее 24 месяцев, контроль протеза в рамках гарантии – не менее 6 раз, психологическая консультация не менее 2 раз.</w:t>
            </w:r>
          </w:p>
        </w:tc>
        <w:tc>
          <w:tcPr>
            <w:tcW w:w="330" w:type="pct"/>
          </w:tcPr>
          <w:p w:rsidR="002502C2" w:rsidRPr="002502C2" w:rsidRDefault="002502C2" w:rsidP="003C5972">
            <w:pPr>
              <w:tabs>
                <w:tab w:val="left" w:pos="3828"/>
                <w:tab w:val="center" w:pos="52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81" w:type="pct"/>
          </w:tcPr>
          <w:p w:rsidR="002502C2" w:rsidRPr="002502C2" w:rsidRDefault="002502C2" w:rsidP="003C5972">
            <w:pPr>
              <w:tabs>
                <w:tab w:val="left" w:pos="3828"/>
                <w:tab w:val="center" w:pos="52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565" w:type="pct"/>
          </w:tcPr>
          <w:p w:rsidR="002502C2" w:rsidRPr="002502C2" w:rsidRDefault="002502C2" w:rsidP="002502C2">
            <w:pPr>
              <w:tabs>
                <w:tab w:val="left" w:pos="3828"/>
                <w:tab w:val="center" w:pos="5244"/>
              </w:tabs>
              <w:ind w:left="-113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342 000,00</w:t>
            </w:r>
          </w:p>
        </w:tc>
        <w:tc>
          <w:tcPr>
            <w:tcW w:w="619" w:type="pct"/>
          </w:tcPr>
          <w:p w:rsidR="002502C2" w:rsidRPr="002502C2" w:rsidRDefault="002502C2" w:rsidP="002502C2">
            <w:pPr>
              <w:tabs>
                <w:tab w:val="left" w:pos="3828"/>
                <w:tab w:val="center" w:pos="5244"/>
              </w:tabs>
              <w:ind w:left="-33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342 000,00</w:t>
            </w:r>
          </w:p>
        </w:tc>
      </w:tr>
      <w:bookmarkEnd w:id="0"/>
      <w:tr w:rsidR="002502C2" w:rsidRPr="002502C2" w:rsidTr="002502C2">
        <w:trPr>
          <w:trHeight w:val="278"/>
        </w:trPr>
        <w:tc>
          <w:tcPr>
            <w:tcW w:w="3205" w:type="pct"/>
            <w:gridSpan w:val="3"/>
          </w:tcPr>
          <w:p w:rsidR="002502C2" w:rsidRPr="002502C2" w:rsidRDefault="002502C2" w:rsidP="002502C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50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330" w:type="pct"/>
          </w:tcPr>
          <w:p w:rsidR="002502C2" w:rsidRPr="002502C2" w:rsidRDefault="002502C2" w:rsidP="002502C2">
            <w:pPr>
              <w:tabs>
                <w:tab w:val="left" w:pos="3828"/>
                <w:tab w:val="center" w:pos="52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1" w:type="pct"/>
          </w:tcPr>
          <w:p w:rsidR="002502C2" w:rsidRPr="002502C2" w:rsidRDefault="002502C2" w:rsidP="002502C2">
            <w:pPr>
              <w:tabs>
                <w:tab w:val="left" w:pos="3828"/>
                <w:tab w:val="center" w:pos="52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</w:tcPr>
          <w:p w:rsidR="002502C2" w:rsidRPr="002502C2" w:rsidRDefault="002502C2" w:rsidP="002502C2">
            <w:pPr>
              <w:tabs>
                <w:tab w:val="left" w:pos="3828"/>
                <w:tab w:val="center" w:pos="52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</w:tcPr>
          <w:p w:rsidR="002502C2" w:rsidRPr="002502C2" w:rsidRDefault="002502C2" w:rsidP="002502C2">
            <w:pPr>
              <w:tabs>
                <w:tab w:val="left" w:pos="3828"/>
                <w:tab w:val="center" w:pos="5244"/>
              </w:tabs>
              <w:ind w:left="-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C2">
              <w:rPr>
                <w:rFonts w:ascii="Times New Roman" w:hAnsi="Times New Roman" w:cs="Times New Roman"/>
                <w:b/>
                <w:sz w:val="24"/>
                <w:szCs w:val="24"/>
              </w:rPr>
              <w:t>1 036 000,00</w:t>
            </w:r>
          </w:p>
        </w:tc>
      </w:tr>
    </w:tbl>
    <w:p w:rsidR="002502C2" w:rsidRDefault="002502C2" w:rsidP="00250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02C2" w:rsidRPr="002502C2" w:rsidRDefault="002502C2" w:rsidP="00250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02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качеству работ</w:t>
      </w:r>
    </w:p>
    <w:p w:rsidR="002502C2" w:rsidRPr="002502C2" w:rsidRDefault="002502C2" w:rsidP="0025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02C2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Выполняемые работы по обеспечению инвалидов протезами лицевыми содержать комплекс медицинских, технических и социальных мероприятий, проводимых с пациентами, имеющими нарушения и (или) дефекты,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восстановление и устранение косметических дефектов, уменьшать степень и выраженность уродующего дефекта, способствовать частичной компенсации ограничений способности к общению.</w:t>
      </w:r>
    </w:p>
    <w:p w:rsidR="002502C2" w:rsidRPr="002502C2" w:rsidRDefault="002502C2" w:rsidP="0025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02C2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Изделие должно быть изготовлено с учетом анатомических дефектов, индивидуально для Получателя, при этом необходимо максимально учитывать физическое состояние, индивидуальные особенности Получателя, его психологический статус,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2502C2" w:rsidRPr="002502C2" w:rsidRDefault="002502C2" w:rsidP="002502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02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качеству работ</w:t>
      </w:r>
    </w:p>
    <w:p w:rsidR="002502C2" w:rsidRPr="002502C2" w:rsidRDefault="002502C2" w:rsidP="0025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02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Протезы лицевые должны соответствовать требованиям ГОСТ Р 51632-2014 Национальный стандарт Российской Федерации «Технические средства реабилитации людей с ограничениями жизнедеятельности. Общие технические требования и методы испытаний», ГОСТ ISO 10993-1-2011 Национальный стандарт Российской Федерации «Изделия медицинские. Оценка биологического действия медицинских изделий. Часть 1. Оценка и исследования», ГОСТ ISO 10993-5-2011 Национальный стандарт Российской Федерации «Изделия медицинские. Оценка биологического действия </w:t>
      </w:r>
      <w:r w:rsidRPr="002502C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медицинских изделий. Часть 5. Исследования на </w:t>
      </w:r>
      <w:proofErr w:type="spellStart"/>
      <w:r w:rsidRPr="002502C2">
        <w:rPr>
          <w:rFonts w:ascii="Times New Roman" w:eastAsia="Times New Roman" w:hAnsi="Times New Roman" w:cs="Times New Roman"/>
          <w:sz w:val="24"/>
          <w:szCs w:val="24"/>
          <w:lang w:eastAsia="ar-SA"/>
        </w:rPr>
        <w:t>цитотоксичность</w:t>
      </w:r>
      <w:proofErr w:type="spellEnd"/>
      <w:r w:rsidRPr="002502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методы </w:t>
      </w:r>
      <w:proofErr w:type="spellStart"/>
      <w:r w:rsidRPr="002502C2">
        <w:rPr>
          <w:rFonts w:ascii="Times New Roman" w:eastAsia="Times New Roman" w:hAnsi="Times New Roman" w:cs="Times New Roman"/>
          <w:sz w:val="24"/>
          <w:szCs w:val="24"/>
          <w:lang w:eastAsia="ar-SA"/>
        </w:rPr>
        <w:t>in</w:t>
      </w:r>
      <w:proofErr w:type="spellEnd"/>
      <w:r w:rsidRPr="002502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502C2">
        <w:rPr>
          <w:rFonts w:ascii="Times New Roman" w:eastAsia="Times New Roman" w:hAnsi="Times New Roman" w:cs="Times New Roman"/>
          <w:sz w:val="24"/>
          <w:szCs w:val="24"/>
          <w:lang w:eastAsia="ar-SA"/>
        </w:rPr>
        <w:t>vitro</w:t>
      </w:r>
      <w:proofErr w:type="spellEnd"/>
      <w:r w:rsidRPr="002502C2">
        <w:rPr>
          <w:rFonts w:ascii="Times New Roman" w:eastAsia="Times New Roman" w:hAnsi="Times New Roman" w:cs="Times New Roman"/>
          <w:sz w:val="24"/>
          <w:szCs w:val="24"/>
          <w:lang w:eastAsia="ar-SA"/>
        </w:rPr>
        <w:t>», ГОСТ ISO 10993-10-2011 Национальный стандарт Российской Федерации «Изделия медицинские. Оценка биологического действия медицинских изделий. Часть 10. Исследования раздражающего и сенсибилизирующего действия», ГОСТ ISO 10993-11-2011 Национальный стандарт Российской Федерации «Изделия медицинские. Оценка биологического действия медицинских изделий. Часть 11. Исследования общетоксического действия»</w:t>
      </w:r>
    </w:p>
    <w:p w:rsidR="002502C2" w:rsidRPr="002502C2" w:rsidRDefault="002502C2" w:rsidP="0025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02C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Протезы должны соответствовать требованиям Федерального закона от 21.11.2011 года № 323-ФЗ «Об основах охраны здоровья граждан в Российской Федерации».</w:t>
      </w:r>
    </w:p>
    <w:p w:rsidR="002502C2" w:rsidRPr="002502C2" w:rsidRDefault="002502C2" w:rsidP="002502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02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безопасности работ</w:t>
      </w:r>
    </w:p>
    <w:p w:rsidR="002502C2" w:rsidRPr="002502C2" w:rsidRDefault="002502C2" w:rsidP="0025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02C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работ по обеспечению инвалидов протезами лицевыми должны осуществляться в соответствии с требованиями, установленными законодательством Российской Федерации на основании сертификатов (деклараций) соответствия и протоколов испытаний.</w:t>
      </w:r>
    </w:p>
    <w:p w:rsidR="002502C2" w:rsidRPr="002502C2" w:rsidRDefault="002502C2" w:rsidP="002502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02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результатам работ</w:t>
      </w:r>
    </w:p>
    <w:p w:rsidR="002502C2" w:rsidRPr="002502C2" w:rsidRDefault="002502C2" w:rsidP="0025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02C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по обеспечению инвалидов протезами лицевыми следует считать эффективно исполненными, если выбор Изделия производится с учетом анатомо-функционального состояния костно-мышечной системы и медико-социальных показаний, а результатом выполненных работ по изготовлению является полная или частичная компенсация косметического дефекта. Работы должны быть выполнены с надлежащим качеством и в установленные сроки.</w:t>
      </w:r>
    </w:p>
    <w:p w:rsidR="002502C2" w:rsidRPr="002502C2" w:rsidRDefault="002502C2" w:rsidP="002502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02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Место, условия и сроки (периоды) выполнения работ</w:t>
      </w:r>
    </w:p>
    <w:p w:rsidR="002502C2" w:rsidRPr="002502C2" w:rsidRDefault="002502C2" w:rsidP="0025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02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приказом Минтруда России от 05.03.2021 № 107н «Об утверждении сроков пользования техническими средствами реабилитации, протезами и </w:t>
      </w:r>
      <w:proofErr w:type="spellStart"/>
      <w:r w:rsidRPr="002502C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протезно</w:t>
      </w:r>
      <w:proofErr w:type="spellEnd"/>
      <w:r w:rsidRPr="002502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ортопедическими изделиями до их замены» срок пользования техническими средствами реабилитации, протезом и протезно-ортопедическим изделием (далее ТСР) исчисляется с даты предоставления его инвалиду.</w:t>
      </w:r>
    </w:p>
    <w:p w:rsidR="002502C2" w:rsidRPr="002502C2" w:rsidRDefault="002502C2" w:rsidP="0025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02C2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предоставления гарантии должен составлять – не менее 24 месяцев с момента выдачи изделия получателю.</w:t>
      </w:r>
    </w:p>
    <w:p w:rsidR="002502C2" w:rsidRPr="002502C2" w:rsidRDefault="002502C2" w:rsidP="002502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02C2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гарантийного срока исполнитель должен производить замену, ремонт изделия бесплатно. Срок выполнения гарантийного ремонта со дня обращения Получателя должен быть – не более 20 рабочих дней.</w:t>
      </w:r>
    </w:p>
    <w:p w:rsidR="002502C2" w:rsidRPr="002502C2" w:rsidRDefault="002502C2" w:rsidP="0025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02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Условия и сроки (периоды) выполнения работ</w:t>
      </w:r>
      <w:r w:rsidRPr="002502C2">
        <w:rPr>
          <w:rFonts w:ascii="Times New Roman" w:eastAsia="Times New Roman" w:hAnsi="Times New Roman" w:cs="Times New Roman"/>
          <w:sz w:val="24"/>
          <w:szCs w:val="24"/>
          <w:lang w:eastAsia="ar-SA"/>
        </w:rPr>
        <w:t>: срок изготовления протезно-ортопедического изделия не должен превышать 60 (шестьдесят) календарных дней со дня обращения инвалида с направлением Заказчика. Срок завершения работ должен быть не позднее 10.12.2021 года.</w:t>
      </w:r>
    </w:p>
    <w:p w:rsidR="002502C2" w:rsidRPr="002502C2" w:rsidRDefault="002502C2" w:rsidP="002502C2">
      <w:pPr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02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выполнения работ</w:t>
      </w:r>
      <w:r w:rsidRPr="002502C2">
        <w:rPr>
          <w:rFonts w:ascii="Times New Roman" w:eastAsia="Times New Roman" w:hAnsi="Times New Roman" w:cs="Times New Roman"/>
          <w:sz w:val="24"/>
          <w:szCs w:val="24"/>
          <w:lang w:eastAsia="ar-SA"/>
        </w:rPr>
        <w:t>: Российская Федерация, работы должны выполняться по месту протезирования, протезно-ортопедические изделия должны выдаваться непосредственно Получателям.</w:t>
      </w:r>
    </w:p>
    <w:p w:rsidR="006D401F" w:rsidRPr="00996C85" w:rsidRDefault="006D401F" w:rsidP="006D4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D401F" w:rsidRPr="00996C85" w:rsidSect="006D401F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F20" w:rsidRDefault="007A0F20" w:rsidP="007A0F20">
      <w:pPr>
        <w:spacing w:after="0" w:line="240" w:lineRule="auto"/>
      </w:pPr>
      <w:r>
        <w:separator/>
      </w:r>
    </w:p>
  </w:endnote>
  <w:endnote w:type="continuationSeparator" w:id="0">
    <w:p w:rsidR="007A0F20" w:rsidRDefault="007A0F20" w:rsidP="007A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F20" w:rsidRDefault="007A0F20" w:rsidP="007A0F20">
      <w:pPr>
        <w:spacing w:after="0" w:line="240" w:lineRule="auto"/>
      </w:pPr>
      <w:r>
        <w:separator/>
      </w:r>
    </w:p>
  </w:footnote>
  <w:footnote w:type="continuationSeparator" w:id="0">
    <w:p w:rsidR="007A0F20" w:rsidRDefault="007A0F20" w:rsidP="007A0F20">
      <w:pPr>
        <w:spacing w:after="0" w:line="240" w:lineRule="auto"/>
      </w:pPr>
      <w:r>
        <w:continuationSeparator/>
      </w:r>
    </w:p>
  </w:footnote>
  <w:footnote w:id="1">
    <w:p w:rsidR="002502C2" w:rsidRDefault="002502C2" w:rsidP="002502C2">
      <w:pPr>
        <w:pStyle w:val="a4"/>
        <w:tabs>
          <w:tab w:val="left" w:pos="4905"/>
        </w:tabs>
      </w:pPr>
      <w:r>
        <w:rPr>
          <w:rStyle w:val="a6"/>
        </w:rPr>
        <w:footnoteRef/>
      </w:r>
      <w:r>
        <w:t xml:space="preserve"> Не более</w:t>
      </w:r>
      <w:r>
        <w:tab/>
      </w:r>
    </w:p>
  </w:footnote>
  <w:footnote w:id="2">
    <w:p w:rsidR="002502C2" w:rsidRDefault="002502C2" w:rsidP="002502C2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622F5"/>
    <w:multiLevelType w:val="hybridMultilevel"/>
    <w:tmpl w:val="9B4E9D2A"/>
    <w:lvl w:ilvl="0" w:tplc="4AE46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F53F4"/>
    <w:multiLevelType w:val="multilevel"/>
    <w:tmpl w:val="14627086"/>
    <w:lvl w:ilvl="0">
      <w:start w:val="1"/>
      <w:numFmt w:val="bullet"/>
      <w:lvlText w:val="●"/>
      <w:lvlJc w:val="left"/>
      <w:pPr>
        <w:ind w:left="710" w:firstLine="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F637A50"/>
    <w:multiLevelType w:val="hybridMultilevel"/>
    <w:tmpl w:val="589A6A08"/>
    <w:lvl w:ilvl="0" w:tplc="D94E2AC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72"/>
    <w:rsid w:val="000E7262"/>
    <w:rsid w:val="001F7F76"/>
    <w:rsid w:val="002502C2"/>
    <w:rsid w:val="002C2918"/>
    <w:rsid w:val="00355A0F"/>
    <w:rsid w:val="003B083B"/>
    <w:rsid w:val="003B3A82"/>
    <w:rsid w:val="003C5972"/>
    <w:rsid w:val="003F0DAC"/>
    <w:rsid w:val="0043469F"/>
    <w:rsid w:val="004F5A72"/>
    <w:rsid w:val="006919B3"/>
    <w:rsid w:val="006A555D"/>
    <w:rsid w:val="006D401F"/>
    <w:rsid w:val="00706420"/>
    <w:rsid w:val="00782BEF"/>
    <w:rsid w:val="007A0F20"/>
    <w:rsid w:val="0084136B"/>
    <w:rsid w:val="008962AA"/>
    <w:rsid w:val="009948DD"/>
    <w:rsid w:val="00996C85"/>
    <w:rsid w:val="009B6C4A"/>
    <w:rsid w:val="00A65BC1"/>
    <w:rsid w:val="00D00FBF"/>
    <w:rsid w:val="00DC2C19"/>
    <w:rsid w:val="00F46815"/>
    <w:rsid w:val="00F54455"/>
    <w:rsid w:val="00FE039F"/>
    <w:rsid w:val="00F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5BA0F-C78C-4F23-A54B-E2C38842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A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7A0F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aliases w:val="Ссылка на сноску 45"/>
    <w:basedOn w:val="a0"/>
    <w:uiPriority w:val="99"/>
    <w:unhideWhenUsed/>
    <w:rsid w:val="007A0F20"/>
    <w:rPr>
      <w:vertAlign w:val="superscript"/>
    </w:rPr>
  </w:style>
  <w:style w:type="table" w:customStyle="1" w:styleId="8">
    <w:name w:val="Сетка таблицы8"/>
    <w:basedOn w:val="a1"/>
    <w:next w:val="a3"/>
    <w:uiPriority w:val="39"/>
    <w:rsid w:val="006A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5D315-4639-4D2F-AB12-E3B16FA1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1210</Words>
  <Characters>6902</Characters>
  <Application>Microsoft Office Word</Application>
  <DocSecurity>0</DocSecurity>
  <Lines>57</Lines>
  <Paragraphs>16</Paragraphs>
  <ScaleCrop>false</ScaleCrop>
  <Company>Krasnodar region office of FSI</Company>
  <LinksUpToDate>false</LinksUpToDate>
  <CharactersWithSpaces>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Беседа Юлия Валерьевна</dc:creator>
  <cp:keywords/>
  <dc:description/>
  <cp:lastModifiedBy>Ветошкина Наталья Александровна</cp:lastModifiedBy>
  <cp:revision>30</cp:revision>
  <dcterms:created xsi:type="dcterms:W3CDTF">2021-08-06T11:57:00Z</dcterms:created>
  <dcterms:modified xsi:type="dcterms:W3CDTF">2021-08-11T13:25:00Z</dcterms:modified>
</cp:coreProperties>
</file>