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B6" w:rsidRDefault="004352B6" w:rsidP="004352B6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4352B6" w:rsidRDefault="004352B6" w:rsidP="004352B6">
      <w:pPr>
        <w:keepNext/>
        <w:widowControl/>
        <w:spacing w:line="240" w:lineRule="auto"/>
        <w:rPr>
          <w:b/>
          <w:lang w:eastAsia="ru-RU"/>
        </w:rPr>
      </w:pPr>
    </w:p>
    <w:p w:rsidR="004352B6" w:rsidRPr="0039378C" w:rsidRDefault="004352B6" w:rsidP="004352B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еспечение инвалида протезом нижней конечности "/>
            </w:textInput>
          </w:ffData>
        </w:fldChar>
      </w:r>
      <w:r>
        <w:rPr>
          <w:rFonts w:eastAsia="Calibri"/>
          <w:sz w:val="24"/>
          <w:szCs w:val="24"/>
          <w:lang w:eastAsia="ru-RU"/>
        </w:rPr>
        <w:instrText xml:space="preserve"> FORMTEXT </w:instrText>
      </w:r>
      <w:r>
        <w:rPr>
          <w:rFonts w:eastAsia="Calibri"/>
          <w:sz w:val="24"/>
          <w:szCs w:val="24"/>
          <w:lang w:eastAsia="ru-RU"/>
        </w:rPr>
      </w:r>
      <w:r>
        <w:rPr>
          <w:rFonts w:eastAsia="Calibri"/>
          <w:sz w:val="24"/>
          <w:szCs w:val="24"/>
          <w:lang w:eastAsia="ru-RU"/>
        </w:rPr>
        <w:fldChar w:fldCharType="separate"/>
      </w:r>
      <w:r>
        <w:rPr>
          <w:rFonts w:eastAsia="Calibri"/>
          <w:noProof/>
          <w:sz w:val="24"/>
          <w:szCs w:val="24"/>
          <w:lang w:eastAsia="ru-RU"/>
        </w:rPr>
        <w:t xml:space="preserve">Обеспечение инвалида протезом нижней конечности </w:t>
      </w:r>
      <w:r>
        <w:rPr>
          <w:rFonts w:eastAsia="Calibri"/>
          <w:sz w:val="24"/>
          <w:szCs w:val="24"/>
          <w:lang w:eastAsia="ru-RU"/>
        </w:rPr>
        <w:fldChar w:fldCharType="end"/>
      </w:r>
    </w:p>
    <w:p w:rsidR="004352B6" w:rsidRPr="0039378C" w:rsidRDefault="004352B6" w:rsidP="004352B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</w:p>
    <w:p w:rsidR="004352B6" w:rsidRPr="0039378C" w:rsidRDefault="004352B6" w:rsidP="004352B6">
      <w:pPr>
        <w:keepNext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  <w:rPr>
          <w:sz w:val="24"/>
          <w:szCs w:val="24"/>
        </w:rPr>
      </w:pPr>
      <w:r w:rsidRPr="0039378C">
        <w:rPr>
          <w:sz w:val="24"/>
          <w:szCs w:val="24"/>
        </w:rPr>
        <w:t>Требования к условиям выполнения работ:</w:t>
      </w:r>
    </w:p>
    <w:p w:rsidR="004352B6" w:rsidRPr="0039378C" w:rsidRDefault="004352B6" w:rsidP="004352B6">
      <w:pPr>
        <w:keepNext/>
        <w:widowControl/>
        <w:tabs>
          <w:tab w:val="left" w:pos="1080"/>
        </w:tabs>
        <w:spacing w:line="240" w:lineRule="auto"/>
        <w:ind w:left="360"/>
        <w:rPr>
          <w:sz w:val="24"/>
          <w:szCs w:val="24"/>
        </w:rPr>
      </w:pPr>
      <w:r w:rsidRPr="0039378C">
        <w:rPr>
          <w:sz w:val="24"/>
          <w:szCs w:val="24"/>
        </w:rPr>
        <w:t xml:space="preserve"> 1.1. Все работы должны быть проведены в соответствии с настоящим описанием.</w:t>
      </w:r>
    </w:p>
    <w:p w:rsidR="004352B6" w:rsidRPr="0039378C" w:rsidRDefault="004352B6" w:rsidP="004352B6">
      <w:pPr>
        <w:keepNext/>
        <w:widowControl/>
        <w:tabs>
          <w:tab w:val="left" w:pos="1080"/>
        </w:tabs>
        <w:spacing w:line="240" w:lineRule="auto"/>
        <w:ind w:left="360"/>
        <w:rPr>
          <w:sz w:val="24"/>
          <w:szCs w:val="24"/>
        </w:rPr>
      </w:pPr>
      <w:r w:rsidRPr="0039378C">
        <w:rPr>
          <w:sz w:val="24"/>
          <w:szCs w:val="24"/>
        </w:rPr>
        <w:t>1.2. Все материалы, используемые для проведения работ должны быть новыми, ранее не бывшими в эксплуатации.</w:t>
      </w:r>
    </w:p>
    <w:p w:rsidR="004352B6" w:rsidRPr="0039378C" w:rsidRDefault="004352B6" w:rsidP="004352B6">
      <w:pPr>
        <w:keepNext/>
        <w:widowControl/>
        <w:tabs>
          <w:tab w:val="left" w:pos="1080"/>
        </w:tabs>
        <w:spacing w:line="240" w:lineRule="auto"/>
        <w:ind w:left="360"/>
        <w:rPr>
          <w:sz w:val="24"/>
          <w:szCs w:val="24"/>
        </w:rPr>
      </w:pPr>
      <w:r w:rsidRPr="0039378C">
        <w:rPr>
          <w:sz w:val="24"/>
          <w:szCs w:val="24"/>
        </w:rPr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4352B6" w:rsidRPr="0039378C" w:rsidRDefault="004352B6" w:rsidP="004352B6">
      <w:pPr>
        <w:keepNext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  <w:rPr>
          <w:sz w:val="24"/>
          <w:szCs w:val="24"/>
        </w:rPr>
      </w:pPr>
      <w:r w:rsidRPr="0039378C">
        <w:rPr>
          <w:sz w:val="24"/>
          <w:szCs w:val="24"/>
        </w:rPr>
        <w:t xml:space="preserve">Требования к документам, подтверждающим соответствие </w:t>
      </w:r>
      <w:proofErr w:type="gramStart"/>
      <w:r w:rsidRPr="0039378C">
        <w:rPr>
          <w:sz w:val="24"/>
          <w:szCs w:val="24"/>
        </w:rPr>
        <w:t>работ  установленным</w:t>
      </w:r>
      <w:proofErr w:type="gramEnd"/>
      <w:r w:rsidRPr="0039378C">
        <w:rPr>
          <w:sz w:val="24"/>
          <w:szCs w:val="24"/>
        </w:rPr>
        <w:t xml:space="preserve"> требованиям:</w:t>
      </w:r>
    </w:p>
    <w:p w:rsidR="004352B6" w:rsidRPr="0039378C" w:rsidRDefault="004352B6" w:rsidP="004352B6">
      <w:pPr>
        <w:keepNext/>
        <w:widowControl/>
        <w:spacing w:line="240" w:lineRule="auto"/>
        <w:ind w:left="360"/>
        <w:rPr>
          <w:sz w:val="24"/>
          <w:szCs w:val="24"/>
        </w:rPr>
      </w:pPr>
      <w:r w:rsidRPr="0039378C">
        <w:rPr>
          <w:sz w:val="24"/>
          <w:szCs w:val="24"/>
        </w:rPr>
        <w:t xml:space="preserve">    - соответствие ГОСТам, другим стандартам, принятым в данной области;</w:t>
      </w:r>
    </w:p>
    <w:p w:rsidR="004352B6" w:rsidRPr="0039378C" w:rsidRDefault="004352B6" w:rsidP="004352B6">
      <w:pPr>
        <w:keepNext/>
        <w:widowControl/>
        <w:spacing w:line="240" w:lineRule="auto"/>
        <w:ind w:left="567" w:hanging="141"/>
        <w:rPr>
          <w:sz w:val="24"/>
          <w:szCs w:val="24"/>
        </w:rPr>
      </w:pPr>
      <w:r w:rsidRPr="0039378C">
        <w:rPr>
          <w:sz w:val="24"/>
          <w:szCs w:val="24"/>
        </w:rPr>
        <w:t>3. Документы, передаваемые вместе с результатом работ:</w:t>
      </w:r>
    </w:p>
    <w:p w:rsidR="004352B6" w:rsidRDefault="004352B6" w:rsidP="004352B6">
      <w:pPr>
        <w:keepNext/>
        <w:widowControl/>
        <w:spacing w:line="240" w:lineRule="auto"/>
        <w:ind w:left="360"/>
        <w:rPr>
          <w:i/>
          <w:sz w:val="24"/>
          <w:szCs w:val="24"/>
        </w:rPr>
      </w:pPr>
      <w:r w:rsidRPr="0039378C">
        <w:rPr>
          <w:sz w:val="24"/>
          <w:szCs w:val="24"/>
        </w:rPr>
        <w:t xml:space="preserve">    - гарантийный талон</w:t>
      </w:r>
      <w:r w:rsidRPr="0039378C">
        <w:rPr>
          <w:i/>
          <w:sz w:val="24"/>
          <w:szCs w:val="24"/>
        </w:rPr>
        <w:t>.</w:t>
      </w:r>
    </w:p>
    <w:p w:rsidR="004352B6" w:rsidRPr="00BE6FF0" w:rsidRDefault="004352B6" w:rsidP="004352B6">
      <w:pPr>
        <w:keepNext/>
        <w:ind w:firstLine="426"/>
        <w:rPr>
          <w:b/>
        </w:rPr>
      </w:pPr>
      <w:r w:rsidRPr="00BE6FF0">
        <w:t xml:space="preserve">4. Требования </w:t>
      </w:r>
      <w:proofErr w:type="gramStart"/>
      <w:r w:rsidRPr="00BE6FF0">
        <w:t>к  количеству</w:t>
      </w:r>
      <w:proofErr w:type="gramEnd"/>
      <w:r w:rsidRPr="00BE6FF0">
        <w:t xml:space="preserve"> работ – </w:t>
      </w:r>
      <w:r>
        <w:rPr>
          <w:b/>
        </w:rPr>
        <w:t>1 шт</w:t>
      </w:r>
      <w:r w:rsidRPr="00BE6FF0">
        <w:rPr>
          <w:b/>
        </w:rPr>
        <w:t>.</w:t>
      </w:r>
    </w:p>
    <w:p w:rsidR="004352B6" w:rsidRDefault="004352B6" w:rsidP="004352B6">
      <w:pPr>
        <w:keepNext/>
        <w:widowControl/>
        <w:spacing w:line="240" w:lineRule="auto"/>
        <w:ind w:left="360"/>
      </w:pPr>
    </w:p>
    <w:p w:rsidR="004352B6" w:rsidRPr="006E13FE" w:rsidRDefault="004352B6" w:rsidP="004352B6">
      <w:pPr>
        <w:keepNext/>
        <w:widowControl/>
        <w:spacing w:line="240" w:lineRule="auto"/>
        <w:ind w:left="360"/>
      </w:pPr>
      <w:r>
        <w:t xml:space="preserve">                                                                                                                                      </w:t>
      </w:r>
      <w:r w:rsidRPr="00B932A0">
        <w:t>Таблица 1</w:t>
      </w: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1843"/>
        <w:gridCol w:w="5812"/>
        <w:gridCol w:w="992"/>
      </w:tblGrid>
      <w:tr w:rsidR="004352B6" w:rsidRPr="00D13B3D" w:rsidTr="00527DE4">
        <w:trPr>
          <w:trHeight w:val="675"/>
        </w:trPr>
        <w:tc>
          <w:tcPr>
            <w:tcW w:w="421" w:type="dxa"/>
          </w:tcPr>
          <w:p w:rsidR="004352B6" w:rsidRPr="00D5226F" w:rsidRDefault="004352B6" w:rsidP="00527DE4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</w:tcPr>
          <w:p w:rsidR="004352B6" w:rsidRPr="00D5226F" w:rsidRDefault="004352B6" w:rsidP="00527DE4">
            <w:pPr>
              <w:keepNext/>
              <w:widowControl/>
              <w:spacing w:line="240" w:lineRule="auto"/>
              <w:rPr>
                <w:b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843" w:type="dxa"/>
          </w:tcPr>
          <w:p w:rsidR="004352B6" w:rsidRPr="00D5226F" w:rsidRDefault="004352B6" w:rsidP="00527DE4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результата работ (</w:t>
            </w:r>
            <w:r w:rsidRPr="00D5226F">
              <w:rPr>
                <w:b/>
                <w:sz w:val="18"/>
                <w:szCs w:val="18"/>
              </w:rPr>
              <w:t>изделия</w:t>
            </w:r>
            <w:r>
              <w:rPr>
                <w:b/>
                <w:sz w:val="18"/>
                <w:szCs w:val="18"/>
              </w:rPr>
              <w:t>)</w:t>
            </w:r>
            <w:r w:rsidRPr="00D5226F">
              <w:rPr>
                <w:b/>
                <w:sz w:val="18"/>
                <w:szCs w:val="18"/>
              </w:rPr>
              <w:t xml:space="preserve"> по классификации</w:t>
            </w:r>
            <w:r w:rsidRPr="00D5226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4352B6" w:rsidRPr="00833606" w:rsidRDefault="004352B6" w:rsidP="00527DE4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20"/>
              </w:rPr>
            </w:pPr>
            <w:r w:rsidRPr="00833606">
              <w:rPr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992" w:type="dxa"/>
          </w:tcPr>
          <w:p w:rsidR="004352B6" w:rsidRPr="00D5226F" w:rsidRDefault="004352B6" w:rsidP="00527DE4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4352B6" w:rsidRPr="00D13B3D" w:rsidTr="00527DE4">
        <w:trPr>
          <w:trHeight w:val="675"/>
        </w:trPr>
        <w:tc>
          <w:tcPr>
            <w:tcW w:w="421" w:type="dxa"/>
            <w:tcBorders>
              <w:bottom w:val="single" w:sz="4" w:space="0" w:color="auto"/>
            </w:tcBorders>
          </w:tcPr>
          <w:p w:rsidR="004352B6" w:rsidRDefault="004352B6" w:rsidP="00527DE4">
            <w:pPr>
              <w:keepNext/>
              <w:widowControl/>
              <w:spacing w:line="240" w:lineRule="auto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52B6" w:rsidRPr="003A78E1" w:rsidRDefault="004352B6" w:rsidP="00527DE4">
            <w:pPr>
              <w:keepNext/>
              <w:widowControl/>
              <w:spacing w:line="240" w:lineRule="auto"/>
              <w:jc w:val="center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Отсутствует в КТРУ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2B6" w:rsidRPr="00594247" w:rsidRDefault="004352B6" w:rsidP="00527DE4">
            <w:pPr>
              <w:pStyle w:val="a3"/>
              <w:keepNext/>
              <w:rPr>
                <w:rFonts w:ascii="Times New Roman" w:hAnsi="Times New Roman"/>
                <w:sz w:val="22"/>
                <w:szCs w:val="22"/>
              </w:rPr>
            </w:pPr>
            <w:r w:rsidRPr="00594247">
              <w:rPr>
                <w:rFonts w:ascii="Times New Roman" w:hAnsi="Times New Roman"/>
                <w:sz w:val="22"/>
                <w:szCs w:val="22"/>
              </w:rPr>
              <w:t>32.50.22.121 - Протезы внешние</w:t>
            </w:r>
          </w:p>
          <w:p w:rsidR="004352B6" w:rsidRPr="00594247" w:rsidRDefault="004352B6" w:rsidP="00527DE4">
            <w:pPr>
              <w:pStyle w:val="a3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4352B6" w:rsidRPr="00147D7E" w:rsidRDefault="004352B6" w:rsidP="00527DE4">
            <w:pPr>
              <w:pStyle w:val="a3"/>
              <w:keepNext/>
              <w:rPr>
                <w:rFonts w:ascii="Times New Roman" w:hAnsi="Times New Roman"/>
                <w:sz w:val="22"/>
                <w:szCs w:val="22"/>
              </w:rPr>
            </w:pPr>
            <w:r w:rsidRPr="00594247">
              <w:rPr>
                <w:rFonts w:ascii="Times New Roman" w:hAnsi="Times New Roman"/>
                <w:sz w:val="22"/>
                <w:szCs w:val="22"/>
              </w:rPr>
              <w:t>01.28.08.07.12 Протез бедра модульный с внешним источником энергии</w:t>
            </w:r>
            <w:r w:rsidRPr="00147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095361">
              <w:rPr>
                <w:rFonts w:ascii="Times New Roman" w:hAnsi="Times New Roman"/>
                <w:sz w:val="22"/>
                <w:szCs w:val="22"/>
              </w:rPr>
              <w:t>Протез бедра модульный с микропроцессорным управлением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52B6" w:rsidRPr="00BD7944" w:rsidRDefault="004352B6" w:rsidP="00527DE4">
            <w:pPr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7944">
              <w:rPr>
                <w:sz w:val="24"/>
                <w:szCs w:val="24"/>
              </w:rPr>
              <w:t xml:space="preserve">Протез бедра модульный с внешним источником энергии </w:t>
            </w:r>
            <w:proofErr w:type="gramStart"/>
            <w:r w:rsidRPr="00BD7944">
              <w:rPr>
                <w:sz w:val="24"/>
                <w:szCs w:val="24"/>
              </w:rPr>
              <w:t>(</w:t>
            </w:r>
            <w:r>
              <w:t xml:space="preserve"> </w:t>
            </w:r>
            <w:r w:rsidRPr="00D42FE6">
              <w:rPr>
                <w:rFonts w:eastAsiaTheme="minorHAnsi"/>
                <w:sz w:val="24"/>
                <w:szCs w:val="24"/>
                <w:lang w:eastAsia="en-US"/>
              </w:rPr>
              <w:t>Протез</w:t>
            </w:r>
            <w:proofErr w:type="gramEnd"/>
            <w:r w:rsidRPr="00D42FE6">
              <w:rPr>
                <w:rFonts w:eastAsiaTheme="minorHAnsi"/>
                <w:sz w:val="24"/>
                <w:szCs w:val="24"/>
                <w:lang w:eastAsia="en-US"/>
              </w:rPr>
              <w:t xml:space="preserve"> бедра модульный с микропроцессорным управлением</w:t>
            </w:r>
            <w:r w:rsidRPr="00BD7944">
              <w:rPr>
                <w:sz w:val="24"/>
                <w:szCs w:val="24"/>
              </w:rPr>
              <w:t xml:space="preserve">), изготавливается по индивидуальным медицинским показаниям. </w:t>
            </w:r>
          </w:p>
          <w:p w:rsidR="004352B6" w:rsidRDefault="004352B6" w:rsidP="00527DE4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4352B6" w:rsidRDefault="004352B6" w:rsidP="00527DE4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 w:rsidRPr="001057EB">
              <w:rPr>
                <w:szCs w:val="22"/>
              </w:rPr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4352B6" w:rsidRDefault="004352B6" w:rsidP="00527DE4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 w:rsidRPr="001057EB">
              <w:rPr>
                <w:szCs w:val="22"/>
              </w:rPr>
              <w:t xml:space="preserve">Материал приемной гильзы </w:t>
            </w:r>
            <w:r>
              <w:rPr>
                <w:szCs w:val="22"/>
              </w:rPr>
              <w:t xml:space="preserve">- </w:t>
            </w:r>
            <w:r w:rsidRPr="001057EB">
              <w:rPr>
                <w:szCs w:val="22"/>
              </w:rPr>
              <w:t xml:space="preserve">литьевой слоистый пластик на основе акриловых смол, усилен карбоновым рукавом. Материал примерочной гильзы – термопластик. </w:t>
            </w:r>
          </w:p>
          <w:p w:rsidR="004352B6" w:rsidRDefault="004352B6" w:rsidP="00527DE4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4352B6" w:rsidRDefault="004352B6" w:rsidP="00527DE4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примерочных гильз – н</w:t>
            </w:r>
            <w:r w:rsidRPr="001057EB">
              <w:rPr>
                <w:szCs w:val="22"/>
              </w:rPr>
              <w:t xml:space="preserve">е менее одной. Косметическая облицовка полиуретановая. </w:t>
            </w:r>
          </w:p>
          <w:p w:rsidR="004352B6" w:rsidRDefault="004352B6" w:rsidP="00527DE4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4352B6" w:rsidRDefault="004352B6" w:rsidP="00527DE4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 w:rsidRPr="001057EB">
              <w:rPr>
                <w:szCs w:val="22"/>
              </w:rPr>
              <w:t>Тип вкладного элемента соответствует потребности инвалида и изготовлен из эластичных термопластов</w:t>
            </w:r>
            <w:r>
              <w:rPr>
                <w:szCs w:val="22"/>
              </w:rPr>
              <w:t xml:space="preserve"> индивидуально</w:t>
            </w:r>
            <w:r w:rsidRPr="001057EB">
              <w:rPr>
                <w:szCs w:val="22"/>
              </w:rPr>
              <w:t xml:space="preserve">. </w:t>
            </w:r>
          </w:p>
          <w:p w:rsidR="004352B6" w:rsidRDefault="004352B6" w:rsidP="00527DE4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</w:p>
          <w:p w:rsidR="004352B6" w:rsidRDefault="004352B6" w:rsidP="00527DE4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Индивидуальная комплектация протеза:</w:t>
            </w:r>
          </w:p>
          <w:p w:rsidR="004352B6" w:rsidRDefault="004352B6" w:rsidP="00527DE4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</w:p>
          <w:p w:rsidR="004352B6" w:rsidRDefault="004352B6" w:rsidP="00527DE4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 w:rsidRPr="001057EB">
              <w:rPr>
                <w:szCs w:val="22"/>
              </w:rPr>
              <w:t>Тип протеза по назначению</w:t>
            </w:r>
            <w:r>
              <w:rPr>
                <w:szCs w:val="22"/>
              </w:rPr>
              <w:t xml:space="preserve"> -</w:t>
            </w:r>
            <w:r w:rsidRPr="001057EB">
              <w:rPr>
                <w:szCs w:val="22"/>
              </w:rPr>
              <w:t xml:space="preserve"> постоянный. </w:t>
            </w:r>
          </w:p>
          <w:p w:rsidR="004352B6" w:rsidRPr="001057EB" w:rsidRDefault="004352B6" w:rsidP="00527DE4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 w:rsidRPr="001057EB">
              <w:rPr>
                <w:szCs w:val="22"/>
              </w:rPr>
              <w:t xml:space="preserve">    </w:t>
            </w:r>
          </w:p>
          <w:tbl>
            <w:tblPr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3530"/>
              <w:gridCol w:w="677"/>
              <w:gridCol w:w="1061"/>
            </w:tblGrid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Материал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21В37 Бандаж для бедра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3S107 Облицовка протеза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4R1 РСУ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юстировочный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4R82 РСУ винтовой для несущего модуля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4R84=D РСУ соединительный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4R104=60 Двойной адаптер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4R119 РСУ для гильзы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4R57 РСУ поворотный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616F10 Лента PVC двухсторонняя клейкая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616G15 Рукав </w:t>
                  </w:r>
                  <w:proofErr w:type="spellStart"/>
                  <w:proofErr w:type="gram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плет.карб</w:t>
                  </w:r>
                  <w:proofErr w:type="spell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.-</w:t>
                  </w:r>
                  <w:proofErr w:type="gram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волокнистый (м)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1,700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616Т52=15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жесткий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л.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616T111=800X800X12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сверхмягкий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л.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Н12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Н21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Зигельхарц</w:t>
                  </w:r>
                  <w:proofErr w:type="spell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Ортокриловая</w:t>
                  </w:r>
                  <w:proofErr w:type="spell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смола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Н55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</w:t>
                  </w:r>
                  <w:proofErr w:type="spell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(ламинирующая смола)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0,650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Р21 Отвердитель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педилена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617 Р37 Порошок отвердитель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0,025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617Z9 Краска густотертая черная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Мерники 642В2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642С3 Сумка для протеза бедра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99В14 Чехол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99В25 Чехол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FTC Облицовка стопы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I-7532xx Силиконовый чехол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L-552000 Вакуумный клапан для гильзы бедра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N-B002 Батарея для коленных модулей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N-P112 Модуль несущий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NI-C421 Коленный модуль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RS2 Стопа с переключением каблука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Runway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SP-52 Программатор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Бинт гипсовый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7,000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Бинт гипсовый эластичный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Гипс медицинский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9,500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Защитное трико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Комплект Дерма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комп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Лента клейкая 627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Линейка деревянная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Мембрана X-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Volume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Рукав </w:t>
                  </w: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поливинилспиртовый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стандартный набор для протезов нижних конечностей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Углеткань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0,300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Фильц</w:t>
                  </w:r>
                  <w:proofErr w:type="spellEnd"/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Дакрон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0,200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Хлопок заготовка трикотажная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4,000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Шпаклевка легкая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4352B6" w:rsidRPr="00FF531D" w:rsidTr="00527DE4">
              <w:trPr>
                <w:trHeight w:val="241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Эластик заготовка трикотажная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2B6" w:rsidRPr="00FF531D" w:rsidRDefault="004352B6" w:rsidP="00527DE4">
                  <w:pPr>
                    <w:framePr w:hSpace="180" w:wrap="around" w:vAnchor="text" w:hAnchor="text" w:xAlign="center" w:y="1"/>
                    <w:widowControl/>
                    <w:tabs>
                      <w:tab w:val="clear" w:pos="552"/>
                    </w:tabs>
                    <w:suppressAutoHyphens w:val="0"/>
                    <w:spacing w:line="240" w:lineRule="auto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FF531D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8,000</w:t>
                  </w:r>
                </w:p>
              </w:tc>
            </w:tr>
          </w:tbl>
          <w:p w:rsidR="004352B6" w:rsidRPr="001057EB" w:rsidRDefault="004352B6" w:rsidP="00527DE4">
            <w:pPr>
              <w:keepNext/>
              <w:widowControl/>
              <w:snapToGrid w:val="0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52B6" w:rsidRPr="00B932A0" w:rsidRDefault="004352B6" w:rsidP="00527DE4">
            <w:pPr>
              <w:keepNext/>
              <w:widowControl/>
              <w:autoSpaceDE w:val="0"/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</w:t>
            </w:r>
          </w:p>
        </w:tc>
      </w:tr>
      <w:tr w:rsidR="004352B6" w:rsidRPr="00FF531D" w:rsidTr="00527DE4">
        <w:trPr>
          <w:trHeight w:val="675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2B6" w:rsidRPr="00FF531D" w:rsidRDefault="004352B6" w:rsidP="00527DE4">
            <w:pPr>
              <w:keepNext/>
              <w:widowControl/>
              <w:spacing w:line="240" w:lineRule="auto"/>
              <w:jc w:val="both"/>
              <w:rPr>
                <w:b/>
                <w:i/>
                <w:szCs w:val="22"/>
              </w:rPr>
            </w:pPr>
            <w:r w:rsidRPr="00FF531D">
              <w:rPr>
                <w:b/>
                <w:i/>
                <w:szCs w:val="22"/>
              </w:rPr>
              <w:t xml:space="preserve">Участник закупки указывает в первой части заявки </w:t>
            </w:r>
            <w:r w:rsidRPr="00FF531D">
              <w:rPr>
                <w:b/>
                <w:i/>
                <w:spacing w:val="3"/>
                <w:szCs w:val="22"/>
              </w:rPr>
              <w:t xml:space="preserve">наименование страны происхождения </w:t>
            </w:r>
            <w:proofErr w:type="gramStart"/>
            <w:r w:rsidRPr="00FF531D">
              <w:rPr>
                <w:b/>
                <w:i/>
                <w:spacing w:val="3"/>
                <w:szCs w:val="22"/>
              </w:rPr>
              <w:t xml:space="preserve">товара, </w:t>
            </w:r>
            <w:r w:rsidRPr="00FF531D">
              <w:rPr>
                <w:b/>
                <w:i/>
                <w:szCs w:val="22"/>
              </w:rPr>
              <w:t xml:space="preserve"> конкретные</w:t>
            </w:r>
            <w:proofErr w:type="gramEnd"/>
            <w:r w:rsidRPr="00FF531D">
              <w:rPr>
                <w:b/>
                <w:i/>
                <w:szCs w:val="22"/>
              </w:rPr>
              <w:t xml:space="preserve"> показатели товара, попадающие в диапазон, установленный в Таблице 1, и указание на товарный знак (при наличии).  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b/>
                <w:szCs w:val="22"/>
                <w:u w:val="single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b/>
                <w:szCs w:val="22"/>
                <w:u w:val="single"/>
                <w:lang w:eastAsia="ru-RU"/>
              </w:rPr>
            </w:pPr>
            <w:r w:rsidRPr="00FF531D">
              <w:rPr>
                <w:rFonts w:eastAsia="Calibri"/>
                <w:b/>
                <w:szCs w:val="22"/>
                <w:u w:val="single"/>
                <w:lang w:eastAsia="ru-RU"/>
              </w:rPr>
              <w:t>Требования к функциональным характеристикам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b/>
                <w:szCs w:val="22"/>
                <w:u w:val="single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Cs w:val="22"/>
                <w:lang w:eastAsia="ru-RU"/>
              </w:rPr>
            </w:pPr>
            <w:r w:rsidRPr="00FF531D">
              <w:rPr>
                <w:szCs w:val="22"/>
                <w:lang w:eastAsia="ru-RU"/>
              </w:rPr>
      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lastRenderedPageBreak/>
      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left="-180" w:firstLine="2940"/>
              <w:jc w:val="both"/>
              <w:rPr>
                <w:rFonts w:eastAsia="Calibri"/>
                <w:b/>
                <w:szCs w:val="22"/>
                <w:u w:val="single"/>
                <w:lang w:eastAsia="ru-RU"/>
              </w:rPr>
            </w:pPr>
            <w:r w:rsidRPr="00FF531D">
              <w:rPr>
                <w:rFonts w:eastAsia="Calibri"/>
                <w:b/>
                <w:szCs w:val="22"/>
                <w:u w:val="single"/>
                <w:lang w:eastAsia="ru-RU"/>
              </w:rPr>
              <w:t>Требования к качественным характеристикам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jc w:val="both"/>
              <w:rPr>
                <w:rFonts w:eastAsia="Calibri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b/>
                <w:i/>
                <w:szCs w:val="22"/>
                <w:lang w:eastAsia="ru-RU"/>
              </w:rPr>
            </w:pPr>
            <w:r w:rsidRPr="00FF531D">
              <w:rPr>
                <w:rFonts w:eastAsia="Calibri"/>
                <w:b/>
                <w:i/>
                <w:szCs w:val="22"/>
                <w:lang w:eastAsia="ru-RU"/>
              </w:rPr>
              <w:t xml:space="preserve">Протез нижней конечности должен соответствовать требованиям: 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 xml:space="preserve">Национального стандарта Российской Федерации </w:t>
            </w:r>
            <w:proofErr w:type="gramStart"/>
            <w:r w:rsidRPr="00FF531D">
              <w:rPr>
                <w:rFonts w:eastAsia="Calibri"/>
                <w:szCs w:val="22"/>
                <w:lang w:eastAsia="ru-RU"/>
              </w:rPr>
              <w:t>ГОСТ  ИСО</w:t>
            </w:r>
            <w:proofErr w:type="gramEnd"/>
            <w:r w:rsidRPr="00FF531D">
              <w:rPr>
                <w:rFonts w:eastAsia="Calibri"/>
                <w:szCs w:val="22"/>
                <w:lang w:eastAsia="ru-RU"/>
              </w:rPr>
              <w:t xml:space="preserve"> 10993-1-2011 «Изделия медицинские. Оценка биологического действия медицинских изделий». Часть 1 «Оценка и исследования», 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 xml:space="preserve">Национального стандарта Российской Федерации ГОСТ ИСО 10993-5-2011 «Изделия медицинские. Оценка биологического действия медицинских изделий». Часть 5 «Исследования на </w:t>
            </w:r>
            <w:proofErr w:type="spellStart"/>
            <w:r w:rsidRPr="00FF531D">
              <w:rPr>
                <w:rFonts w:eastAsia="Calibri"/>
                <w:szCs w:val="22"/>
                <w:lang w:eastAsia="ru-RU"/>
              </w:rPr>
              <w:t>цитотоксичность</w:t>
            </w:r>
            <w:proofErr w:type="spellEnd"/>
            <w:r w:rsidRPr="00FF531D">
              <w:rPr>
                <w:rFonts w:eastAsia="Calibri"/>
                <w:szCs w:val="22"/>
                <w:lang w:eastAsia="ru-RU"/>
              </w:rPr>
              <w:t xml:space="preserve">: методы </w:t>
            </w:r>
            <w:proofErr w:type="spellStart"/>
            <w:r w:rsidRPr="00FF531D">
              <w:rPr>
                <w:rFonts w:eastAsia="Calibri"/>
                <w:szCs w:val="22"/>
                <w:lang w:eastAsia="ru-RU"/>
              </w:rPr>
              <w:t>in</w:t>
            </w:r>
            <w:proofErr w:type="spellEnd"/>
            <w:r w:rsidRPr="00FF531D">
              <w:rPr>
                <w:rFonts w:eastAsia="Calibri"/>
                <w:szCs w:val="22"/>
                <w:lang w:eastAsia="ru-RU"/>
              </w:rPr>
              <w:t xml:space="preserve"> </w:t>
            </w:r>
            <w:proofErr w:type="spellStart"/>
            <w:r w:rsidRPr="00FF531D">
              <w:rPr>
                <w:rFonts w:eastAsia="Calibri"/>
                <w:szCs w:val="22"/>
                <w:lang w:eastAsia="ru-RU"/>
              </w:rPr>
              <w:t>vitro</w:t>
            </w:r>
            <w:proofErr w:type="spellEnd"/>
            <w:r w:rsidRPr="00FF531D">
              <w:rPr>
                <w:rFonts w:eastAsia="Calibri"/>
                <w:szCs w:val="22"/>
                <w:lang w:eastAsia="ru-RU"/>
              </w:rPr>
              <w:t>»;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>Национального стандарта Российской Федерации ГОСТ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 xml:space="preserve">Национального стандарта Российской Федерации </w:t>
            </w:r>
            <w:proofErr w:type="gramStart"/>
            <w:r w:rsidRPr="00FF531D">
              <w:rPr>
                <w:rFonts w:eastAsia="Calibri"/>
                <w:szCs w:val="22"/>
                <w:lang w:eastAsia="ru-RU"/>
              </w:rPr>
              <w:t>ГОСТ  ИСО</w:t>
            </w:r>
            <w:proofErr w:type="gramEnd"/>
            <w:r w:rsidRPr="00FF531D">
              <w:rPr>
                <w:rFonts w:eastAsia="Calibri"/>
                <w:szCs w:val="22"/>
                <w:lang w:eastAsia="ru-RU"/>
              </w:rPr>
      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>Национального стандарта Российской Федерации</w:t>
            </w:r>
            <w:r w:rsidRPr="00FF531D">
              <w:rPr>
                <w:rFonts w:eastAsia="Calibri"/>
                <w:bCs/>
                <w:kern w:val="36"/>
                <w:szCs w:val="22"/>
                <w:lang w:eastAsia="ru-RU"/>
              </w:rPr>
              <w:t xml:space="preserve"> ГОСТ Р 51632-</w:t>
            </w:r>
            <w:proofErr w:type="gramStart"/>
            <w:r w:rsidRPr="00FF531D">
              <w:rPr>
                <w:rFonts w:eastAsia="Calibri"/>
                <w:bCs/>
                <w:kern w:val="36"/>
                <w:szCs w:val="22"/>
                <w:lang w:eastAsia="ru-RU"/>
              </w:rPr>
              <w:t>2014  (</w:t>
            </w:r>
            <w:proofErr w:type="gramEnd"/>
            <w:r w:rsidRPr="00FF531D">
              <w:rPr>
                <w:rFonts w:eastAsia="Calibri"/>
                <w:bCs/>
                <w:kern w:val="36"/>
                <w:szCs w:val="22"/>
                <w:lang w:eastAsia="ru-RU"/>
              </w:rPr>
              <w:t>Раздел 4,5 )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contextualSpacing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 xml:space="preserve">Национального стандарта Российской Федерации </w:t>
            </w:r>
            <w:proofErr w:type="gramStart"/>
            <w:r w:rsidRPr="00FF531D">
              <w:rPr>
                <w:rFonts w:eastAsia="Calibri"/>
                <w:szCs w:val="22"/>
                <w:lang w:eastAsia="ru-RU"/>
              </w:rPr>
              <w:t>ГОСТ  Р</w:t>
            </w:r>
            <w:proofErr w:type="gramEnd"/>
            <w:r w:rsidRPr="00FF531D">
              <w:rPr>
                <w:rFonts w:eastAsia="Calibri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FF531D">
              <w:rPr>
                <w:rFonts w:eastAsia="Calibri"/>
                <w:szCs w:val="22"/>
                <w:lang w:eastAsia="ru-RU"/>
              </w:rPr>
              <w:t>ортезы</w:t>
            </w:r>
            <w:proofErr w:type="spellEnd"/>
            <w:r w:rsidRPr="00FF531D">
              <w:rPr>
                <w:rFonts w:eastAsia="Calibri"/>
                <w:szCs w:val="22"/>
                <w:lang w:eastAsia="ru-RU"/>
              </w:rPr>
              <w:t xml:space="preserve"> наружные. Требования и методы испытаний»;</w:t>
            </w:r>
          </w:p>
          <w:p w:rsidR="004352B6" w:rsidRPr="00FF531D" w:rsidRDefault="004352B6" w:rsidP="00527DE4">
            <w:pPr>
              <w:keepNext/>
              <w:widowControl/>
              <w:tabs>
                <w:tab w:val="num" w:pos="759"/>
              </w:tabs>
              <w:spacing w:line="240" w:lineRule="auto"/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  <w:r w:rsidRPr="00FF531D">
              <w:rPr>
                <w:i/>
                <w:kern w:val="32"/>
                <w:szCs w:val="22"/>
                <w:lang w:eastAsia="ru-RU"/>
              </w:rPr>
              <w:t xml:space="preserve">Национального стандарта Российской Федерации ГОСТ Р ИСО 8549-1-2011 «Протезирование и </w:t>
            </w:r>
            <w:proofErr w:type="spellStart"/>
            <w:r w:rsidRPr="00FF531D">
              <w:rPr>
                <w:i/>
                <w:kern w:val="32"/>
                <w:szCs w:val="22"/>
                <w:lang w:eastAsia="ru-RU"/>
              </w:rPr>
              <w:t>ортезирование</w:t>
            </w:r>
            <w:proofErr w:type="spellEnd"/>
            <w:r w:rsidRPr="00FF531D">
              <w:rPr>
                <w:i/>
                <w:kern w:val="32"/>
                <w:szCs w:val="22"/>
                <w:lang w:eastAsia="ru-RU"/>
              </w:rPr>
              <w:t xml:space="preserve">. Словарь. Часть 1. Общие термины, относящиеся к наружным протезам конечностей и </w:t>
            </w:r>
            <w:proofErr w:type="spellStart"/>
            <w:r w:rsidRPr="00FF531D">
              <w:rPr>
                <w:i/>
                <w:kern w:val="32"/>
                <w:szCs w:val="22"/>
                <w:lang w:eastAsia="ru-RU"/>
              </w:rPr>
              <w:t>ортезам</w:t>
            </w:r>
            <w:proofErr w:type="spellEnd"/>
            <w:r w:rsidRPr="00FF531D">
              <w:rPr>
                <w:i/>
                <w:kern w:val="32"/>
                <w:szCs w:val="22"/>
                <w:lang w:eastAsia="ru-RU"/>
              </w:rPr>
              <w:t>».</w:t>
            </w:r>
          </w:p>
          <w:p w:rsidR="004352B6" w:rsidRPr="00FF531D" w:rsidRDefault="004352B6" w:rsidP="00527DE4">
            <w:pPr>
              <w:keepNext/>
              <w:widowControl/>
              <w:tabs>
                <w:tab w:val="num" w:pos="759"/>
              </w:tabs>
              <w:spacing w:line="240" w:lineRule="auto"/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  <w:r w:rsidRPr="00FF531D">
              <w:rPr>
                <w:i/>
                <w:kern w:val="32"/>
                <w:szCs w:val="22"/>
                <w:lang w:eastAsia="ru-RU"/>
              </w:rPr>
              <w:t xml:space="preserve">Государственного стандарта Российской Федерации ГОСТ Р 51819-2017 «Протезирование и </w:t>
            </w:r>
            <w:proofErr w:type="spellStart"/>
            <w:r w:rsidRPr="00FF531D">
              <w:rPr>
                <w:i/>
                <w:kern w:val="32"/>
                <w:szCs w:val="22"/>
                <w:lang w:eastAsia="ru-RU"/>
              </w:rPr>
              <w:t>ортезирование</w:t>
            </w:r>
            <w:proofErr w:type="spellEnd"/>
            <w:r w:rsidRPr="00FF531D">
              <w:rPr>
                <w:i/>
                <w:kern w:val="32"/>
                <w:szCs w:val="22"/>
                <w:lang w:eastAsia="ru-RU"/>
              </w:rPr>
              <w:t xml:space="preserve"> верхних и нижних конечностей. Термины и определения»;</w:t>
            </w:r>
          </w:p>
          <w:p w:rsidR="004352B6" w:rsidRPr="00FF531D" w:rsidRDefault="004352B6" w:rsidP="00527DE4">
            <w:pPr>
              <w:keepNext/>
              <w:widowControl/>
              <w:tabs>
                <w:tab w:val="num" w:pos="759"/>
              </w:tabs>
              <w:spacing w:line="240" w:lineRule="auto"/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  <w:r w:rsidRPr="00FF531D">
              <w:rPr>
                <w:i/>
                <w:kern w:val="32"/>
                <w:szCs w:val="22"/>
                <w:lang w:eastAsia="ru-RU"/>
              </w:rPr>
              <w:t>Национального стандарта Российской Федерации ГОСТ Р 53869-2010 «Протезы нижних конечностей. Технические требования».</w:t>
            </w:r>
          </w:p>
          <w:p w:rsidR="004352B6" w:rsidRPr="00FF531D" w:rsidRDefault="004352B6" w:rsidP="00527DE4">
            <w:pPr>
              <w:keepNext/>
              <w:widowControl/>
              <w:tabs>
                <w:tab w:val="num" w:pos="759"/>
              </w:tabs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  <w:r w:rsidRPr="00FF531D">
              <w:rPr>
                <w:i/>
                <w:kern w:val="32"/>
                <w:szCs w:val="22"/>
                <w:lang w:eastAsia="ru-RU"/>
              </w:rPr>
      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      </w:r>
          </w:p>
          <w:p w:rsidR="004352B6" w:rsidRPr="00FF531D" w:rsidRDefault="004352B6" w:rsidP="00527DE4">
            <w:pPr>
              <w:keepNext/>
              <w:widowControl/>
              <w:tabs>
                <w:tab w:val="num" w:pos="759"/>
              </w:tabs>
              <w:spacing w:line="240" w:lineRule="auto"/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  <w:r w:rsidRPr="00FF531D">
              <w:rPr>
                <w:i/>
                <w:kern w:val="32"/>
                <w:szCs w:val="22"/>
                <w:lang w:eastAsia="ru-RU"/>
              </w:rPr>
              <w:t>Национального стандарта Российской Федерации ГОСТ Р 53871-2010 «Методы оценки реабилитационной эффективности протезирования нижних конечностей».</w:t>
            </w:r>
          </w:p>
          <w:p w:rsidR="004352B6" w:rsidRDefault="004352B6" w:rsidP="00527DE4">
            <w:pPr>
              <w:keepNext/>
              <w:widowControl/>
              <w:tabs>
                <w:tab w:val="num" w:pos="759"/>
              </w:tabs>
              <w:spacing w:line="240" w:lineRule="auto"/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  <w:r w:rsidRPr="00FF531D">
              <w:rPr>
                <w:i/>
                <w:kern w:val="32"/>
                <w:szCs w:val="22"/>
                <w:lang w:eastAsia="ru-RU"/>
              </w:rPr>
              <w:t xml:space="preserve">Национального стандарта Российской Федерации ГОСТ Р 56137-2014 «Протезирование и </w:t>
            </w:r>
            <w:proofErr w:type="spellStart"/>
            <w:r w:rsidRPr="00FF531D">
              <w:rPr>
                <w:i/>
                <w:kern w:val="32"/>
                <w:szCs w:val="22"/>
                <w:lang w:eastAsia="ru-RU"/>
              </w:rPr>
              <w:t>ортезирование</w:t>
            </w:r>
            <w:proofErr w:type="spellEnd"/>
            <w:r w:rsidRPr="00FF531D">
              <w:rPr>
                <w:i/>
                <w:kern w:val="32"/>
                <w:szCs w:val="22"/>
                <w:lang w:eastAsia="ru-RU"/>
              </w:rPr>
              <w:t xml:space="preserve">. Контроль качества протезов и </w:t>
            </w:r>
            <w:proofErr w:type="spellStart"/>
            <w:r w:rsidRPr="00FF531D">
              <w:rPr>
                <w:i/>
                <w:kern w:val="32"/>
                <w:szCs w:val="22"/>
                <w:lang w:eastAsia="ru-RU"/>
              </w:rPr>
              <w:t>ортезов</w:t>
            </w:r>
            <w:proofErr w:type="spellEnd"/>
            <w:r w:rsidRPr="00FF531D">
              <w:rPr>
                <w:i/>
                <w:kern w:val="32"/>
                <w:szCs w:val="22"/>
                <w:lang w:eastAsia="ru-RU"/>
              </w:rPr>
              <w:t xml:space="preserve"> нижних конечностей с индивидуальными параметрами изготовления».</w:t>
            </w:r>
          </w:p>
          <w:p w:rsidR="004352B6" w:rsidRPr="00FF531D" w:rsidRDefault="004352B6" w:rsidP="00527DE4">
            <w:pPr>
              <w:keepNext/>
              <w:widowControl/>
              <w:tabs>
                <w:tab w:val="num" w:pos="759"/>
              </w:tabs>
              <w:spacing w:line="240" w:lineRule="auto"/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b/>
                <w:i/>
                <w:szCs w:val="22"/>
                <w:lang w:eastAsia="ru-RU"/>
              </w:rPr>
            </w:pPr>
            <w:r w:rsidRPr="00FF531D">
              <w:rPr>
                <w:rFonts w:eastAsia="Calibri"/>
                <w:b/>
                <w:i/>
                <w:szCs w:val="22"/>
                <w:lang w:eastAsia="ru-RU"/>
              </w:rPr>
              <w:t xml:space="preserve">- Выполнение работ должно осуществляться при наличии действующих деклараций о соответствии на изделия и соответствовать требованиям: </w:t>
            </w:r>
          </w:p>
          <w:p w:rsidR="004352B6" w:rsidRPr="00FF531D" w:rsidRDefault="004352B6" w:rsidP="004352B6">
            <w:pPr>
              <w:keepNext/>
              <w:widowControl/>
              <w:numPr>
                <w:ilvl w:val="0"/>
                <w:numId w:val="2"/>
              </w:numPr>
              <w:tabs>
                <w:tab w:val="num" w:pos="0"/>
              </w:tabs>
              <w:spacing w:line="240" w:lineRule="auto"/>
              <w:ind w:firstLine="567"/>
              <w:contextualSpacing/>
              <w:jc w:val="both"/>
              <w:outlineLvl w:val="0"/>
              <w:rPr>
                <w:i/>
                <w:kern w:val="32"/>
                <w:szCs w:val="22"/>
                <w:lang w:eastAsia="ru-RU"/>
              </w:rPr>
            </w:pPr>
            <w:r w:rsidRPr="00FF531D">
              <w:rPr>
                <w:i/>
                <w:kern w:val="32"/>
                <w:szCs w:val="22"/>
                <w:lang w:eastAsia="ru-RU"/>
              </w:rPr>
              <w:t>Национального стандарта Российской Федерации ГОСТ Р 53870-2010 «Услуги по протезированию нижних конечностей. Состав, содержание и порядок предоставление услуг».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567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4352B6" w:rsidRPr="00FF531D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      </w:r>
          </w:p>
          <w:p w:rsidR="004352B6" w:rsidRPr="00FF531D" w:rsidRDefault="004352B6" w:rsidP="00527DE4">
            <w:pPr>
              <w:keepNext/>
              <w:widowControl/>
              <w:tabs>
                <w:tab w:val="left" w:pos="3495"/>
              </w:tabs>
              <w:spacing w:line="240" w:lineRule="auto"/>
              <w:ind w:firstLine="567"/>
              <w:jc w:val="both"/>
              <w:rPr>
                <w:rFonts w:eastAsia="Calibri"/>
                <w:color w:val="000000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 xml:space="preserve">Изделия не должны иметь дефектов, связанных с материалами или качеством изготовления, </w:t>
            </w:r>
            <w:r w:rsidRPr="00FF531D">
              <w:rPr>
                <w:rFonts w:eastAsia="Calibri"/>
                <w:color w:val="000000"/>
                <w:szCs w:val="22"/>
                <w:lang w:eastAsia="ru-RU"/>
              </w:rPr>
              <w:t>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      </w:r>
          </w:p>
          <w:p w:rsidR="004352B6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kern w:val="2"/>
                <w:szCs w:val="22"/>
                <w:lang w:eastAsia="ru-RU"/>
              </w:rPr>
            </w:pPr>
          </w:p>
          <w:p w:rsidR="004352B6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kern w:val="2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kern w:val="2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b/>
                <w:szCs w:val="22"/>
                <w:u w:val="single"/>
                <w:lang w:eastAsia="ru-RU"/>
              </w:rPr>
            </w:pPr>
            <w:r w:rsidRPr="00FF531D">
              <w:rPr>
                <w:rFonts w:eastAsia="Calibri"/>
                <w:b/>
                <w:szCs w:val="22"/>
                <w:u w:val="single"/>
                <w:lang w:eastAsia="ru-RU"/>
              </w:rPr>
              <w:t>Требования к безопасности работ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 xml:space="preserve">Материалы, применяемые при обеспечении </w:t>
            </w:r>
            <w:proofErr w:type="gramStart"/>
            <w:r w:rsidRPr="00FF531D">
              <w:rPr>
                <w:rFonts w:eastAsia="Calibri"/>
                <w:szCs w:val="22"/>
                <w:lang w:eastAsia="ru-RU"/>
              </w:rPr>
              <w:t>инвалидов  не</w:t>
            </w:r>
            <w:proofErr w:type="gramEnd"/>
            <w:r w:rsidRPr="00FF531D">
              <w:rPr>
                <w:rFonts w:eastAsia="Calibri"/>
                <w:szCs w:val="22"/>
                <w:lang w:eastAsia="ru-RU"/>
              </w:rPr>
              <w:t xml:space="preserve"> должны содержать ядовитых (токсичных) компонентов; они должны быть разрешены к применению Минздравом России.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>Обеспечение инвалидов должно отвечать требованиям безопасности для пользователя.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jc w:val="both"/>
              <w:rPr>
                <w:rFonts w:eastAsia="Calibri"/>
                <w:b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left="-180" w:firstLine="2940"/>
              <w:jc w:val="both"/>
              <w:rPr>
                <w:rFonts w:eastAsia="Calibri"/>
                <w:b/>
                <w:szCs w:val="22"/>
                <w:u w:val="single"/>
                <w:lang w:eastAsia="ru-RU"/>
              </w:rPr>
            </w:pPr>
            <w:r w:rsidRPr="00FF531D">
              <w:rPr>
                <w:rFonts w:eastAsia="Calibri"/>
                <w:b/>
                <w:szCs w:val="22"/>
                <w:u w:val="single"/>
                <w:lang w:eastAsia="ru-RU"/>
              </w:rPr>
              <w:t>Требования к результатам работ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left="-49" w:firstLine="289"/>
              <w:jc w:val="both"/>
              <w:rPr>
                <w:rFonts w:eastAsia="Calibri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left="-49" w:firstLine="289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 xml:space="preserve"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</w:t>
            </w:r>
            <w:proofErr w:type="gramStart"/>
            <w:r w:rsidRPr="00FF531D">
              <w:rPr>
                <w:rFonts w:eastAsia="Calibri"/>
                <w:szCs w:val="22"/>
                <w:lang w:eastAsia="ru-RU"/>
              </w:rPr>
              <w:t>обеспечению  должны</w:t>
            </w:r>
            <w:proofErr w:type="gramEnd"/>
            <w:r w:rsidRPr="00FF531D">
              <w:rPr>
                <w:rFonts w:eastAsia="Calibri"/>
                <w:szCs w:val="22"/>
                <w:lang w:eastAsia="ru-RU"/>
              </w:rPr>
              <w:t xml:space="preserve"> быть выполнены с надлежащим качеством и в установленные сроки.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jc w:val="both"/>
              <w:outlineLvl w:val="3"/>
              <w:rPr>
                <w:b/>
                <w:smallCaps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jc w:val="both"/>
              <w:rPr>
                <w:rFonts w:eastAsia="Calibri"/>
                <w:b/>
                <w:szCs w:val="22"/>
                <w:u w:val="single"/>
                <w:lang w:eastAsia="ru-RU"/>
              </w:rPr>
            </w:pPr>
            <w:r w:rsidRPr="00FF531D">
              <w:rPr>
                <w:rFonts w:eastAsia="Calibri"/>
                <w:b/>
                <w:szCs w:val="22"/>
                <w:u w:val="single"/>
                <w:lang w:eastAsia="ru-RU"/>
              </w:rPr>
              <w:t xml:space="preserve">Требования к размерам, упаковке и отгрузке 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szCs w:val="22"/>
                <w:lang w:eastAsia="ru-RU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rFonts w:eastAsia="Calibri"/>
                <w:szCs w:val="22"/>
                <w:lang w:eastAsia="ru-RU"/>
              </w:rPr>
            </w:pPr>
            <w:proofErr w:type="gramStart"/>
            <w:r w:rsidRPr="00FF531D">
              <w:rPr>
                <w:rFonts w:eastAsia="Calibri"/>
                <w:szCs w:val="22"/>
                <w:lang w:eastAsia="ru-RU"/>
              </w:rPr>
              <w:t>Упаковка  должна</w:t>
            </w:r>
            <w:proofErr w:type="gramEnd"/>
            <w:r w:rsidRPr="00FF531D">
              <w:rPr>
                <w:rFonts w:eastAsia="Calibri"/>
                <w:szCs w:val="22"/>
                <w:lang w:eastAsia="ru-RU"/>
              </w:rPr>
              <w:t xml:space="preserve">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360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ab/>
      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      </w:r>
            <w:proofErr w:type="gramStart"/>
            <w:r w:rsidRPr="00FF531D">
              <w:rPr>
                <w:rFonts w:eastAsia="Calibri"/>
                <w:szCs w:val="22"/>
                <w:lang w:eastAsia="ru-RU"/>
              </w:rPr>
              <w:t>назначения  по</w:t>
            </w:r>
            <w:proofErr w:type="gramEnd"/>
            <w:r w:rsidRPr="00FF531D">
              <w:rPr>
                <w:rFonts w:eastAsia="Calibri"/>
                <w:szCs w:val="22"/>
                <w:lang w:eastAsia="ru-RU"/>
              </w:rPr>
              <w:t xml:space="preserve"> ГОСТ Р 51632-2014.</w:t>
            </w:r>
          </w:p>
          <w:p w:rsidR="004352B6" w:rsidRPr="00FF531D" w:rsidRDefault="004352B6" w:rsidP="00527DE4">
            <w:pPr>
              <w:keepNext/>
              <w:widowControl/>
              <w:autoSpaceDE w:val="0"/>
              <w:spacing w:line="240" w:lineRule="auto"/>
              <w:ind w:firstLine="709"/>
              <w:jc w:val="both"/>
              <w:rPr>
                <w:rFonts w:eastAsia="Calibri"/>
                <w:b/>
                <w:szCs w:val="22"/>
                <w:lang w:eastAsia="ru-RU"/>
              </w:rPr>
            </w:pPr>
            <w:r w:rsidRPr="00FF531D">
              <w:rPr>
                <w:rFonts w:eastAsia="Calibri"/>
                <w:noProof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53290A" wp14:editId="1F5A625D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114300</wp:posOffset>
                  </wp:positionV>
                  <wp:extent cx="349250" cy="316230"/>
                  <wp:effectExtent l="0" t="0" r="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31D">
              <w:rPr>
                <w:rFonts w:eastAsia="Calibri"/>
                <w:szCs w:val="22"/>
                <w:lang w:eastAsia="ru-RU"/>
              </w:rPr>
              <w:t>Изделия должны быть замаркированы знаком соответствия</w:t>
            </w:r>
            <w:r w:rsidRPr="00FF531D">
              <w:rPr>
                <w:rFonts w:eastAsia="Calibri"/>
                <w:b/>
                <w:noProof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697C5BAE" wp14:editId="62D61081">
                      <wp:extent cx="349250" cy="344805"/>
                      <wp:effectExtent l="0" t="0" r="3175" b="0"/>
                      <wp:docPr id="6" name="Полотн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9B645D" id="Полотно 6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9250;height:34480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jc w:val="both"/>
              <w:rPr>
                <w:rFonts w:eastAsia="Calibri"/>
                <w:szCs w:val="22"/>
                <w:lang w:eastAsia="ru-RU"/>
              </w:rPr>
            </w:pPr>
            <w:r w:rsidRPr="00FF531D">
              <w:rPr>
                <w:rFonts w:eastAsia="Calibri"/>
                <w:szCs w:val="22"/>
                <w:lang w:eastAsia="ru-RU"/>
              </w:rPr>
              <w:t>(при наличии)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szCs w:val="22"/>
              </w:rPr>
            </w:pP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709"/>
              <w:jc w:val="both"/>
              <w:rPr>
                <w:szCs w:val="22"/>
              </w:rPr>
            </w:pPr>
          </w:p>
          <w:p w:rsidR="004352B6" w:rsidRPr="00FF531D" w:rsidRDefault="004352B6" w:rsidP="00527DE4">
            <w:pPr>
              <w:keepNext/>
              <w:widowControl/>
              <w:shd w:val="clear" w:color="auto" w:fill="FFFFFF"/>
              <w:autoSpaceDE w:val="0"/>
              <w:spacing w:line="240" w:lineRule="auto"/>
              <w:jc w:val="both"/>
              <w:rPr>
                <w:b/>
                <w:szCs w:val="22"/>
                <w:u w:val="single"/>
              </w:rPr>
            </w:pPr>
            <w:r w:rsidRPr="00FF531D">
              <w:rPr>
                <w:b/>
                <w:szCs w:val="22"/>
                <w:u w:val="single"/>
              </w:rPr>
              <w:t xml:space="preserve">Требования к сроку и (или) объему предоставления гарантий </w:t>
            </w:r>
            <w:r w:rsidRPr="00FF531D">
              <w:rPr>
                <w:b/>
                <w:bCs/>
                <w:szCs w:val="22"/>
                <w:u w:val="single"/>
              </w:rPr>
              <w:t xml:space="preserve">выполнения работ </w:t>
            </w:r>
          </w:p>
          <w:p w:rsidR="004352B6" w:rsidRPr="00FF531D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Cs w:val="22"/>
              </w:rPr>
            </w:pPr>
          </w:p>
          <w:p w:rsidR="004352B6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Cs w:val="22"/>
              </w:rPr>
            </w:pPr>
            <w:r w:rsidRPr="00FF531D">
              <w:rPr>
                <w:szCs w:val="22"/>
              </w:rPr>
              <w:t>Сроки гарантии:</w:t>
            </w:r>
          </w:p>
          <w:p w:rsidR="004352B6" w:rsidRPr="00FF531D" w:rsidRDefault="004352B6" w:rsidP="00527DE4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0"/>
              <w:gridCol w:w="1842"/>
            </w:tblGrid>
            <w:tr w:rsidR="004352B6" w:rsidRPr="00FF531D" w:rsidTr="00527DE4">
              <w:trPr>
                <w:trHeight w:val="270"/>
              </w:trPr>
              <w:tc>
                <w:tcPr>
                  <w:tcW w:w="4390" w:type="dxa"/>
                  <w:shd w:val="clear" w:color="auto" w:fill="auto"/>
                  <w:vAlign w:val="bottom"/>
                </w:tcPr>
                <w:p w:rsidR="004352B6" w:rsidRPr="003E53BE" w:rsidRDefault="004352B6" w:rsidP="00527DE4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3E53BE">
                    <w:rPr>
                      <w:color w:val="000000"/>
                      <w:szCs w:val="22"/>
                    </w:rPr>
                    <w:t>01.28.08.07.12 Протез бедра модульный с внешним источником энергии (Протез бедра модульный с микропроцессорным управлением)</w:t>
                  </w:r>
                </w:p>
              </w:tc>
              <w:tc>
                <w:tcPr>
                  <w:tcW w:w="1842" w:type="dxa"/>
                </w:tcPr>
                <w:p w:rsidR="004352B6" w:rsidRPr="003E53BE" w:rsidRDefault="004352B6" w:rsidP="00527DE4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szCs w:val="22"/>
                    </w:rPr>
                  </w:pPr>
                  <w:r w:rsidRPr="003E53BE">
                    <w:rPr>
                      <w:szCs w:val="22"/>
                    </w:rPr>
                    <w:t>Не менее 2 лет (для детей-инвалидов - не менее 1 года)</w:t>
                  </w:r>
                </w:p>
              </w:tc>
            </w:tr>
          </w:tbl>
          <w:p w:rsidR="004352B6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color w:val="000000"/>
                <w:szCs w:val="22"/>
              </w:rPr>
            </w:pPr>
          </w:p>
          <w:p w:rsidR="004352B6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color w:val="000000"/>
                <w:szCs w:val="22"/>
              </w:rPr>
            </w:pPr>
          </w:p>
          <w:p w:rsidR="004352B6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color w:val="000000"/>
                <w:szCs w:val="22"/>
              </w:rPr>
            </w:pPr>
          </w:p>
          <w:p w:rsidR="004352B6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color w:val="000000"/>
                <w:szCs w:val="22"/>
              </w:rPr>
            </w:pPr>
          </w:p>
          <w:p w:rsidR="004352B6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color w:val="000000"/>
                <w:szCs w:val="22"/>
              </w:rPr>
            </w:pPr>
          </w:p>
          <w:p w:rsidR="004352B6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color w:val="000000"/>
                <w:szCs w:val="22"/>
              </w:rPr>
            </w:pPr>
          </w:p>
          <w:p w:rsidR="004352B6" w:rsidRPr="00FF531D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szCs w:val="22"/>
              </w:rPr>
            </w:pPr>
            <w:r w:rsidRPr="00FF531D">
              <w:rPr>
                <w:color w:val="000000"/>
                <w:szCs w:val="22"/>
              </w:rPr>
              <w:t>Требуется обеспечение исполнения обязательств по предоставленной гарантии качества.</w:t>
            </w:r>
          </w:p>
          <w:p w:rsidR="004352B6" w:rsidRPr="00FF531D" w:rsidRDefault="004352B6" w:rsidP="00527DE4">
            <w:pPr>
              <w:keepNext/>
              <w:widowControl/>
              <w:shd w:val="clear" w:color="auto" w:fill="FFFFFF"/>
              <w:tabs>
                <w:tab w:val="left" w:pos="0"/>
              </w:tabs>
              <w:autoSpaceDE w:val="0"/>
              <w:spacing w:line="240" w:lineRule="auto"/>
              <w:ind w:firstLine="684"/>
              <w:jc w:val="both"/>
              <w:rPr>
                <w:szCs w:val="22"/>
              </w:rPr>
            </w:pPr>
            <w:r w:rsidRPr="00FF531D">
              <w:rPr>
                <w:szCs w:val="22"/>
              </w:rPr>
              <w:t>Обеспечение возможности ремонта осуществляется в соответствии с Федеральным законом от 07.02.1992 г. № 2300-1 «О защите прав потребителей».</w:t>
            </w:r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684"/>
              <w:jc w:val="both"/>
              <w:rPr>
                <w:szCs w:val="22"/>
              </w:rPr>
            </w:pPr>
            <w:r w:rsidRPr="00FF531D">
              <w:rPr>
                <w:szCs w:val="22"/>
              </w:rPr>
              <w:t xml:space="preserve">Исполнитель обязан производить гарантийный ремонт или замену изделий, вышедших из строя до истечения гарантийного срока, за счет собственных </w:t>
            </w:r>
            <w:proofErr w:type="gramStart"/>
            <w:r w:rsidRPr="00FF531D">
              <w:rPr>
                <w:szCs w:val="22"/>
              </w:rPr>
              <w:t>средств,  возмещать</w:t>
            </w:r>
            <w:proofErr w:type="gramEnd"/>
            <w:r w:rsidRPr="00FF531D">
              <w:rPr>
                <w:szCs w:val="22"/>
              </w:rPr>
              <w:t xml:space="preserve">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      </w:r>
          </w:p>
          <w:p w:rsidR="004352B6" w:rsidRDefault="004352B6" w:rsidP="00527DE4">
            <w:pPr>
              <w:keepNext/>
              <w:widowControl/>
              <w:spacing w:line="240" w:lineRule="auto"/>
              <w:ind w:firstLine="684"/>
              <w:jc w:val="both"/>
              <w:rPr>
                <w:bCs/>
                <w:szCs w:val="22"/>
              </w:rPr>
            </w:pPr>
          </w:p>
          <w:p w:rsidR="004352B6" w:rsidRDefault="004352B6" w:rsidP="00527DE4">
            <w:pPr>
              <w:keepNext/>
              <w:widowControl/>
              <w:spacing w:line="240" w:lineRule="auto"/>
              <w:ind w:firstLine="684"/>
              <w:jc w:val="both"/>
              <w:rPr>
                <w:bCs/>
                <w:szCs w:val="22"/>
              </w:rPr>
            </w:pPr>
          </w:p>
          <w:p w:rsidR="004352B6" w:rsidRDefault="004352B6" w:rsidP="00527DE4">
            <w:pPr>
              <w:keepNext/>
              <w:widowControl/>
              <w:spacing w:line="240" w:lineRule="auto"/>
              <w:ind w:firstLine="684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Сроки поставки товара или завершения работы либо график оказания услуг:</w:t>
            </w:r>
            <w:r>
              <w:t xml:space="preserve"> </w:t>
            </w:r>
            <w:r w:rsidRPr="004352B6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Исполнителем направленного Заказчиком Реестра Получателей, в соответствии с предъявленным Получателем Направлением, выдаваемым Заказчиком, но не позднее 20 декабря 2021 года.</w:t>
            </w:r>
          </w:p>
          <w:p w:rsidR="004352B6" w:rsidRDefault="004352B6" w:rsidP="00527DE4">
            <w:pPr>
              <w:keepNext/>
              <w:widowControl/>
              <w:spacing w:line="240" w:lineRule="auto"/>
              <w:ind w:firstLine="684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4352B6" w:rsidRPr="004352B6" w:rsidRDefault="004352B6" w:rsidP="004352B6">
            <w:pPr>
              <w:widowControl/>
              <w:shd w:val="clear" w:color="auto" w:fill="FFFFFF"/>
              <w:tabs>
                <w:tab w:val="clear" w:pos="552"/>
              </w:tabs>
              <w:suppressAutoHyphens w:val="0"/>
              <w:spacing w:line="240" w:lineRule="auto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Место поставки товара (выполнения работ, оказания услуг):</w:t>
            </w:r>
            <w:r>
              <w:t xml:space="preserve"> </w:t>
            </w:r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Российская Федерация, Томская область, доставка результата работ по месту жительства инвалида.</w:t>
            </w:r>
          </w:p>
          <w:p w:rsidR="004352B6" w:rsidRPr="004352B6" w:rsidRDefault="004352B6" w:rsidP="004352B6">
            <w:pPr>
              <w:widowControl/>
              <w:shd w:val="clear" w:color="auto" w:fill="FFFFFF"/>
              <w:tabs>
                <w:tab w:val="clear" w:pos="552"/>
              </w:tabs>
              <w:suppressAutoHyphens w:val="0"/>
              <w:spacing w:line="240" w:lineRule="auto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Прием заказа на изготовление и снятие мерок должен быть осуществлен по месту нахождения Исполнителя в г. Томске (пункта выдачи в г. </w:t>
            </w:r>
            <w:proofErr w:type="gramStart"/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Томске)  или</w:t>
            </w:r>
            <w:proofErr w:type="gramEnd"/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, при необходимости, по месту жительства инвалида (в зависимости от способности инвалида к передвижению).</w:t>
            </w:r>
          </w:p>
          <w:p w:rsidR="004352B6" w:rsidRPr="004352B6" w:rsidRDefault="004352B6" w:rsidP="004352B6">
            <w:pPr>
              <w:widowControl/>
              <w:shd w:val="clear" w:color="auto" w:fill="FFFFFF"/>
              <w:tabs>
                <w:tab w:val="clear" w:pos="552"/>
              </w:tabs>
              <w:suppressAutoHyphens w:val="0"/>
              <w:spacing w:line="240" w:lineRule="auto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Выдача готовых изделий </w:t>
            </w:r>
            <w:proofErr w:type="gramStart"/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производится  одним</w:t>
            </w:r>
            <w:proofErr w:type="gramEnd"/>
            <w:r w:rsidRPr="004352B6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из следующих способов по выбору Получателя:  по месту нахождения Исполнителя в г. Томске (пункта выдачи в г. Томске)   или  по адресу проживания Получателя, который указан в направлении.</w:t>
            </w:r>
            <w:bookmarkStart w:id="0" w:name="_GoBack"/>
            <w:bookmarkEnd w:id="0"/>
          </w:p>
          <w:p w:rsidR="004352B6" w:rsidRPr="00FF531D" w:rsidRDefault="004352B6" w:rsidP="00527DE4">
            <w:pPr>
              <w:keepNext/>
              <w:widowControl/>
              <w:spacing w:line="240" w:lineRule="auto"/>
              <w:ind w:firstLine="684"/>
              <w:jc w:val="both"/>
              <w:rPr>
                <w:bCs/>
                <w:szCs w:val="22"/>
              </w:rPr>
            </w:pPr>
          </w:p>
        </w:tc>
      </w:tr>
    </w:tbl>
    <w:p w:rsidR="000F12F6" w:rsidRDefault="000F12F6"/>
    <w:sectPr w:rsidR="000F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B6"/>
    <w:rsid w:val="000F12F6"/>
    <w:rsid w:val="004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2896-34CD-487A-ABBF-1C3CA33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B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352B6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352B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rsid w:val="004352B6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4352B6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2021-09-03T02:08:00Z</dcterms:created>
  <dcterms:modified xsi:type="dcterms:W3CDTF">2021-09-03T02:09:00Z</dcterms:modified>
</cp:coreProperties>
</file>