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 xml:space="preserve">: </w:t>
      </w:r>
      <w:r w:rsidR="00F262D2" w:rsidRPr="00F262D2">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r w:rsidR="00E46D81" w:rsidRPr="00F262D2">
        <w:t>.</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62D2" w:rsidRPr="00F262D2">
        <w:t xml:space="preserve">Выдать готовое изделие, соответствующее техническому заданию контракта непосредственно Получателю на основании направления. Последняя выдача Изделий Получателям в рамках государственного контракта должна быть осуществлена не позднее 30 </w:t>
      </w:r>
      <w:r w:rsidR="00D24AA5">
        <w:t>ноября</w:t>
      </w:r>
      <w:r w:rsidR="00F262D2" w:rsidRPr="00F262D2">
        <w:t xml:space="preserve"> 2021 года.</w:t>
      </w:r>
    </w:p>
    <w:p w:rsidR="00D7115C" w:rsidRPr="00DB3240"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488"/>
        <w:gridCol w:w="1915"/>
        <w:gridCol w:w="4680"/>
        <w:gridCol w:w="1703"/>
        <w:gridCol w:w="687"/>
        <w:gridCol w:w="722"/>
      </w:tblGrid>
      <w:tr w:rsidR="009C26AF" w:rsidRPr="009C26AF" w:rsidTr="00D24AA5">
        <w:trPr>
          <w:trHeight w:val="458"/>
          <w:tblHeader/>
        </w:trPr>
        <w:tc>
          <w:tcPr>
            <w:tcW w:w="2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939"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7"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D24AA5">
        <w:trPr>
          <w:trHeight w:val="1414"/>
          <w:tblHeader/>
        </w:trPr>
        <w:tc>
          <w:tcPr>
            <w:tcW w:w="2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939"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95"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835"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7"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0701D8" w:rsidRPr="00DB3240" w:rsidTr="00D24AA5">
        <w:trPr>
          <w:trHeight w:val="257"/>
        </w:trPr>
        <w:tc>
          <w:tcPr>
            <w:tcW w:w="239" w:type="pct"/>
            <w:tcBorders>
              <w:top w:val="single" w:sz="4" w:space="0" w:color="000000"/>
              <w:left w:val="single" w:sz="4" w:space="0" w:color="000000"/>
              <w:bottom w:val="single" w:sz="4" w:space="0" w:color="000000"/>
              <w:right w:val="nil"/>
            </w:tcBorders>
            <w:hideMark/>
          </w:tcPr>
          <w:p w:rsidR="000701D8" w:rsidRPr="00DB3240" w:rsidRDefault="000701D8" w:rsidP="000701D8">
            <w:pPr>
              <w:autoSpaceDE w:val="0"/>
              <w:autoSpaceDN w:val="0"/>
              <w:adjustRightInd w:val="0"/>
              <w:jc w:val="center"/>
            </w:pPr>
            <w:r w:rsidRPr="00DB3240">
              <w:t>1.</w:t>
            </w:r>
          </w:p>
        </w:tc>
        <w:tc>
          <w:tcPr>
            <w:tcW w:w="939" w:type="pct"/>
            <w:tcBorders>
              <w:top w:val="single" w:sz="4" w:space="0" w:color="000000"/>
              <w:left w:val="single" w:sz="4" w:space="0" w:color="000000"/>
              <w:bottom w:val="single" w:sz="4" w:space="0" w:color="000000"/>
              <w:right w:val="single" w:sz="4" w:space="0" w:color="auto"/>
            </w:tcBorders>
          </w:tcPr>
          <w:p w:rsidR="000701D8" w:rsidRDefault="000701D8" w:rsidP="000701D8">
            <w:pPr>
              <w:autoSpaceDE w:val="0"/>
              <w:autoSpaceDN w:val="0"/>
              <w:adjustRightInd w:val="0"/>
              <w:jc w:val="both"/>
            </w:pPr>
            <w:r>
              <w:t>Протез предплечья с внешним источником энергии</w:t>
            </w:r>
          </w:p>
        </w:tc>
        <w:tc>
          <w:tcPr>
            <w:tcW w:w="2295" w:type="pct"/>
            <w:tcBorders>
              <w:top w:val="single" w:sz="4" w:space="0" w:color="auto"/>
              <w:left w:val="single" w:sz="4" w:space="0" w:color="auto"/>
              <w:bottom w:val="single" w:sz="4" w:space="0" w:color="auto"/>
              <w:right w:val="single" w:sz="4" w:space="0" w:color="auto"/>
            </w:tcBorders>
          </w:tcPr>
          <w:p w:rsidR="000701D8" w:rsidRDefault="000701D8" w:rsidP="000701D8">
            <w:pPr>
              <w:autoSpaceDE w:val="0"/>
              <w:autoSpaceDN w:val="0"/>
              <w:adjustRightInd w:val="0"/>
              <w:jc w:val="both"/>
            </w:pPr>
            <w:r>
              <w:t xml:space="preserve">Протез предплечья с внешним источником энергии с биоэлектрическим программным управлением, с возможностью изменения программы положения кисти через мобильное устройство или персональный компьютер. Кисть миоэлектрическая, с возможностью управления кистью как от двух, так и одного электрода для пациентов, имеющих одну работоспособную группу мышц; с двумя независимыми системами пропорционального управления скоростью и силой </w:t>
            </w:r>
            <w:proofErr w:type="spellStart"/>
            <w:r>
              <w:t>схвата</w:t>
            </w:r>
            <w:proofErr w:type="spellEnd"/>
            <w:r>
              <w:t xml:space="preserve">, обеспечивающей естественную и скоординированную работу всех пяти пальцев, с повышенной скоростью и точностью движений, гарантирующих выполнение 12 моделей захватов, жестов искусственной кисти, с активной функцией предотвращения непроизвольного выпадения схватывания предметов. Большой палец кисти с ручным управлением движений, с возможностью позиционирования в пределах всего диапазона приведения-отведения и электромеханическим управлением сгибания-разгибания, 2-5 пальцы с электромеханическим управлением, подвижностью в пястно-фаланговом и среднем суставах. Максимальная статическая нагрузка на каждый палец 32 кг. Максимальная статическая нагрузка на протез 90 кг. Минимальное время </w:t>
            </w:r>
            <w:proofErr w:type="spellStart"/>
            <w:r>
              <w:t>схвата</w:t>
            </w:r>
            <w:proofErr w:type="spellEnd"/>
            <w:r>
              <w:t xml:space="preserve"> </w:t>
            </w:r>
            <w:r>
              <w:lastRenderedPageBreak/>
              <w:t xml:space="preserve">кисти из полностью открытой в положение кулак 0,8 секунды. Максимальное усилие кулачного </w:t>
            </w:r>
            <w:proofErr w:type="spellStart"/>
            <w:r>
              <w:t>схвата</w:t>
            </w:r>
            <w:proofErr w:type="spellEnd"/>
            <w:r>
              <w:t xml:space="preserve"> кисти не менее 146 Н, кулачного-бокового </w:t>
            </w:r>
            <w:proofErr w:type="spellStart"/>
            <w:r>
              <w:t>схвата</w:t>
            </w:r>
            <w:proofErr w:type="spellEnd"/>
            <w:r>
              <w:t xml:space="preserve"> кисти 37 Н. Аккумулятор оснащен защитой от замыкания, перенапряжения, глубокого разряда и нарушения температурного диапазона заряда, внутренний 2х элементный, литиево-ионный, емкостью 2000 </w:t>
            </w:r>
            <w:proofErr w:type="spellStart"/>
            <w:r>
              <w:t>мАч</w:t>
            </w:r>
            <w:proofErr w:type="spellEnd"/>
            <w:r>
              <w:t xml:space="preserve">, с рабочим напряжением 7,4 В. Пассивная ротация в запястье отсутствует. Миоэлектрическая кисть должна синхронизироваться с мобильным приложением посредством беспроводного соединения </w:t>
            </w:r>
            <w:proofErr w:type="spellStart"/>
            <w:r>
              <w:t>Bluetooth</w:t>
            </w:r>
            <w:proofErr w:type="spellEnd"/>
            <w:r>
              <w:t xml:space="preserve"> для изменения стратегии управления кистью, настройки длительности последовательностей сигналов изменения захватов, порогов срабатывания </w:t>
            </w:r>
            <w:proofErr w:type="spellStart"/>
            <w:r>
              <w:t>миосигналов</w:t>
            </w:r>
            <w:proofErr w:type="spellEnd"/>
            <w:r>
              <w:t xml:space="preserve">, чувствительности электродов и мониторинга пользованием кисти по времени и типам выбираемых захватов. Электроды с титановыми контактными пластинами. Оснащены логарифмическим регулятором </w:t>
            </w:r>
            <w:proofErr w:type="spellStart"/>
            <w:r>
              <w:t>чувстительности</w:t>
            </w:r>
            <w:proofErr w:type="spellEnd"/>
            <w:r>
              <w:t xml:space="preserve"> с экранированием и защитой от фонового излучения 50 Гц. Оболочка косметическая силиконовая из 18 стандартных оттенков или косметическая оболочка «активная кожа» с возможностью управления устройствами с сенсорными дисплеями или косметическая оболочка «Контур» с возможностью управления устройствами с сенсорными дисплеями. Несущая гильза – геометрическая копия сохранившейся конечности из литьевого слоистого пластика на осн</w:t>
            </w:r>
            <w:bookmarkStart w:id="0" w:name="_GoBack"/>
            <w:bookmarkEnd w:id="0"/>
            <w:r>
              <w:t xml:space="preserve">ове связующих смол. Внутренняя </w:t>
            </w:r>
            <w:proofErr w:type="spellStart"/>
            <w:r>
              <w:t>культеприёмная</w:t>
            </w:r>
            <w:proofErr w:type="spellEnd"/>
            <w:r>
              <w:t xml:space="preserve"> гильза из литьевого слоистого пластика на основе связующих смол или аналог. Устройство зарядное, для литиево-ионных аккумуляторов. Оснащено блоком питания от промышленной сети, рабочим напряжением 100–240 В, блоком питания от автомобильной сети 10–30 В, набором штекеров, магнитным зарядным соединением и индикатором уровня заряда.</w:t>
            </w:r>
          </w:p>
        </w:tc>
        <w:tc>
          <w:tcPr>
            <w:tcW w:w="835" w:type="pct"/>
            <w:tcBorders>
              <w:top w:val="single" w:sz="4" w:space="0" w:color="000000"/>
              <w:left w:val="single" w:sz="4" w:space="0" w:color="auto"/>
              <w:bottom w:val="single" w:sz="4" w:space="0" w:color="000000"/>
              <w:right w:val="nil"/>
            </w:tcBorders>
          </w:tcPr>
          <w:p w:rsidR="000701D8" w:rsidRPr="00DB3240" w:rsidRDefault="000701D8" w:rsidP="000701D8">
            <w:pPr>
              <w:autoSpaceDE w:val="0"/>
              <w:autoSpaceDN w:val="0"/>
              <w:adjustRightInd w:val="0"/>
              <w:jc w:val="center"/>
            </w:pPr>
            <w:r w:rsidRPr="00DB3240">
              <w:lastRenderedPageBreak/>
              <w:t>Соответствует</w:t>
            </w:r>
          </w:p>
        </w:tc>
        <w:tc>
          <w:tcPr>
            <w:tcW w:w="337" w:type="pct"/>
            <w:tcBorders>
              <w:top w:val="single" w:sz="4" w:space="0" w:color="auto"/>
              <w:left w:val="single" w:sz="4" w:space="0" w:color="000000"/>
              <w:bottom w:val="single" w:sz="4" w:space="0" w:color="000000"/>
              <w:right w:val="single" w:sz="4" w:space="0" w:color="auto"/>
            </w:tcBorders>
          </w:tcPr>
          <w:p w:rsidR="000701D8" w:rsidRPr="00DB3240" w:rsidRDefault="000701D8" w:rsidP="000701D8">
            <w:pPr>
              <w:jc w:val="center"/>
            </w:pPr>
            <w:r w:rsidRPr="00DB3240">
              <w:t>шт.</w:t>
            </w:r>
          </w:p>
        </w:tc>
        <w:tc>
          <w:tcPr>
            <w:tcW w:w="354" w:type="pct"/>
            <w:tcBorders>
              <w:top w:val="single" w:sz="4" w:space="0" w:color="auto"/>
              <w:left w:val="single" w:sz="4" w:space="0" w:color="auto"/>
              <w:bottom w:val="single" w:sz="4" w:space="0" w:color="auto"/>
              <w:right w:val="single" w:sz="4" w:space="0" w:color="auto"/>
            </w:tcBorders>
          </w:tcPr>
          <w:p w:rsidR="000701D8" w:rsidRPr="00DB3240" w:rsidRDefault="000701D8" w:rsidP="000701D8">
            <w:pPr>
              <w:autoSpaceDE w:val="0"/>
              <w:autoSpaceDN w:val="0"/>
              <w:adjustRightInd w:val="0"/>
              <w:jc w:val="center"/>
            </w:pPr>
            <w:r w:rsidRPr="00DB3240">
              <w:t>1</w:t>
            </w:r>
          </w:p>
        </w:tc>
      </w:tr>
    </w:tbl>
    <w:p w:rsidR="005F2386" w:rsidRDefault="005F2386" w:rsidP="005F2386">
      <w:pPr>
        <w:widowControl w:val="0"/>
        <w:autoSpaceDE w:val="0"/>
        <w:ind w:firstLine="709"/>
        <w:jc w:val="both"/>
        <w:rPr>
          <w:sz w:val="26"/>
          <w:szCs w:val="26"/>
        </w:rPr>
      </w:pPr>
    </w:p>
    <w:p w:rsidR="00F262D2" w:rsidRPr="0001336F" w:rsidRDefault="00F262D2" w:rsidP="00F262D2">
      <w:pPr>
        <w:autoSpaceDE w:val="0"/>
        <w:autoSpaceDN w:val="0"/>
        <w:adjustRightInd w:val="0"/>
        <w:ind w:firstLine="540"/>
        <w:jc w:val="both"/>
      </w:pPr>
      <w:r>
        <w:lastRenderedPageBreak/>
        <w:t>Протез должен</w:t>
      </w:r>
      <w:r w:rsidRPr="0001336F">
        <w:t xml:space="preserve"> изготавливаться с учетом анатомических дефектов конечности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262D2" w:rsidRPr="0001336F" w:rsidRDefault="00F262D2" w:rsidP="00F262D2">
      <w:pPr>
        <w:autoSpaceDE w:val="0"/>
        <w:autoSpaceDN w:val="0"/>
        <w:adjustRightInd w:val="0"/>
        <w:ind w:firstLine="540"/>
        <w:jc w:val="both"/>
      </w:pPr>
      <w:r w:rsidRPr="0001336F">
        <w:t>Приемные гильзы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F262D2" w:rsidRPr="0001336F" w:rsidRDefault="00F262D2" w:rsidP="00F262D2">
      <w:pPr>
        <w:autoSpaceDE w:val="0"/>
        <w:autoSpaceDN w:val="0"/>
        <w:adjustRightInd w:val="0"/>
        <w:ind w:firstLine="540"/>
        <w:jc w:val="both"/>
      </w:pPr>
      <w:r w:rsidRPr="0001336F">
        <w:t>Материалы приемных гильз, контактирующих с телом человека, должны быть разрешены к применению в соответствии с действующим законодательством Российской Федерации.</w:t>
      </w:r>
    </w:p>
    <w:p w:rsidR="00F262D2" w:rsidRPr="0001336F" w:rsidRDefault="00F262D2" w:rsidP="00F262D2">
      <w:pPr>
        <w:autoSpaceDE w:val="0"/>
        <w:autoSpaceDN w:val="0"/>
        <w:adjustRightInd w:val="0"/>
        <w:ind w:firstLine="540"/>
        <w:jc w:val="both"/>
      </w:pPr>
      <w:r w:rsidRPr="0001336F">
        <w:t>Узлы протеза должны быть стойкими к воздействию физиологических растворов (пота, мочи).</w:t>
      </w:r>
    </w:p>
    <w:p w:rsidR="00F262D2" w:rsidRPr="0001336F" w:rsidRDefault="00F262D2" w:rsidP="00F262D2">
      <w:pPr>
        <w:autoSpaceDE w:val="0"/>
        <w:autoSpaceDN w:val="0"/>
        <w:adjustRightInd w:val="0"/>
        <w:ind w:firstLine="540"/>
        <w:jc w:val="both"/>
      </w:pPr>
      <w:r w:rsidRPr="0001336F">
        <w:t>Металлические части протеза должны быть изготовлены из коррозийно-стойких материалов или защищены от коррозии специальными покрытиями.</w:t>
      </w:r>
    </w:p>
    <w:p w:rsidR="00F262D2" w:rsidRPr="0001336F" w:rsidRDefault="00F262D2" w:rsidP="00F262D2">
      <w:pPr>
        <w:autoSpaceDE w:val="0"/>
        <w:autoSpaceDN w:val="0"/>
        <w:adjustRightInd w:val="0"/>
        <w:ind w:firstLine="540"/>
        <w:jc w:val="both"/>
      </w:pPr>
      <w:r w:rsidRPr="0001336F">
        <w:t>При необходимости, отправка протеза к месту нахождения инвалидов должна осуществляться с соблюдением требований ГОСТ Р 51632-2014 «Технические средства реабилитации людей ограничениями жизнедеятельности» к маркировке, упаковке, хранению и транспортировке.</w:t>
      </w:r>
    </w:p>
    <w:p w:rsidR="00F262D2" w:rsidRPr="0001336F" w:rsidRDefault="00F262D2" w:rsidP="00F262D2">
      <w:pPr>
        <w:autoSpaceDE w:val="0"/>
        <w:autoSpaceDN w:val="0"/>
        <w:adjustRightInd w:val="0"/>
        <w:ind w:firstLine="540"/>
        <w:jc w:val="both"/>
      </w:pPr>
      <w:r w:rsidRPr="0001336F">
        <w:t>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CC" w:rsidRDefault="001955CC" w:rsidP="00D7115C">
      <w:r>
        <w:separator/>
      </w:r>
    </w:p>
  </w:endnote>
  <w:endnote w:type="continuationSeparator" w:id="0">
    <w:p w:rsidR="001955CC" w:rsidRDefault="001955CC"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CC" w:rsidRDefault="001955CC" w:rsidP="00D7115C">
      <w:r>
        <w:separator/>
      </w:r>
    </w:p>
  </w:footnote>
  <w:footnote w:type="continuationSeparator" w:id="0">
    <w:p w:rsidR="001955CC" w:rsidRDefault="001955CC"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01D8"/>
    <w:rsid w:val="000739C0"/>
    <w:rsid w:val="000A357E"/>
    <w:rsid w:val="000A37D4"/>
    <w:rsid w:val="000D3DE0"/>
    <w:rsid w:val="00126DEB"/>
    <w:rsid w:val="001370D2"/>
    <w:rsid w:val="001955CC"/>
    <w:rsid w:val="001A1B23"/>
    <w:rsid w:val="001C1494"/>
    <w:rsid w:val="002B465D"/>
    <w:rsid w:val="00310864"/>
    <w:rsid w:val="003210F2"/>
    <w:rsid w:val="00333A18"/>
    <w:rsid w:val="003D486E"/>
    <w:rsid w:val="003E36EE"/>
    <w:rsid w:val="00427C62"/>
    <w:rsid w:val="00457089"/>
    <w:rsid w:val="004667AA"/>
    <w:rsid w:val="004B058A"/>
    <w:rsid w:val="004C1D05"/>
    <w:rsid w:val="004D497F"/>
    <w:rsid w:val="004E20FB"/>
    <w:rsid w:val="004F2140"/>
    <w:rsid w:val="00585EDA"/>
    <w:rsid w:val="005935A0"/>
    <w:rsid w:val="005D4418"/>
    <w:rsid w:val="005F2386"/>
    <w:rsid w:val="006B1634"/>
    <w:rsid w:val="006F603A"/>
    <w:rsid w:val="007214BD"/>
    <w:rsid w:val="007670F9"/>
    <w:rsid w:val="007A0C01"/>
    <w:rsid w:val="007C105E"/>
    <w:rsid w:val="007F2A0B"/>
    <w:rsid w:val="00812F5F"/>
    <w:rsid w:val="00852E8C"/>
    <w:rsid w:val="00896D3D"/>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A4582"/>
    <w:rsid w:val="00CB0C96"/>
    <w:rsid w:val="00CB3C82"/>
    <w:rsid w:val="00CB473D"/>
    <w:rsid w:val="00CC1AB3"/>
    <w:rsid w:val="00CE28E3"/>
    <w:rsid w:val="00D01082"/>
    <w:rsid w:val="00D20ED9"/>
    <w:rsid w:val="00D24AA5"/>
    <w:rsid w:val="00D7115C"/>
    <w:rsid w:val="00D8164D"/>
    <w:rsid w:val="00D865A8"/>
    <w:rsid w:val="00DB3240"/>
    <w:rsid w:val="00DC4D5C"/>
    <w:rsid w:val="00E35808"/>
    <w:rsid w:val="00E46D81"/>
    <w:rsid w:val="00ED4626"/>
    <w:rsid w:val="00F262D2"/>
    <w:rsid w:val="00F34F37"/>
    <w:rsid w:val="00FA700E"/>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45</cp:revision>
  <dcterms:created xsi:type="dcterms:W3CDTF">2020-08-12T05:43:00Z</dcterms:created>
  <dcterms:modified xsi:type="dcterms:W3CDTF">2021-09-13T06:47:00Z</dcterms:modified>
</cp:coreProperties>
</file>