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15C" w:rsidRDefault="00D7115C" w:rsidP="00D7115C">
      <w:pPr>
        <w:jc w:val="center"/>
        <w:rPr>
          <w:b/>
          <w:sz w:val="22"/>
          <w:szCs w:val="22"/>
        </w:rPr>
      </w:pPr>
      <w:r>
        <w:rPr>
          <w:b/>
          <w:bCs/>
        </w:rPr>
        <w:t>Ш</w:t>
      </w:r>
      <w:r w:rsidRPr="000669CA">
        <w:rPr>
          <w:b/>
          <w:bCs/>
        </w:rPr>
        <w:t xml:space="preserve">. </w:t>
      </w:r>
      <w:r w:rsidRPr="008D2969">
        <w:rPr>
          <w:b/>
          <w:sz w:val="22"/>
          <w:szCs w:val="22"/>
        </w:rPr>
        <w:t>ОПИСАНИЕ ОБЪЕКТА ЗАКУПКИ</w:t>
      </w:r>
    </w:p>
    <w:p w:rsidR="00D7115C" w:rsidRDefault="00D7115C" w:rsidP="00D7115C">
      <w:pPr>
        <w:autoSpaceDE w:val="0"/>
        <w:autoSpaceDN w:val="0"/>
        <w:adjustRightInd w:val="0"/>
        <w:ind w:firstLine="709"/>
        <w:jc w:val="both"/>
        <w:rPr>
          <w:b/>
        </w:rPr>
      </w:pPr>
    </w:p>
    <w:p w:rsidR="00E35808" w:rsidRPr="000A357E" w:rsidRDefault="00E35808" w:rsidP="009226AD">
      <w:pPr>
        <w:jc w:val="both"/>
        <w:rPr>
          <w:b/>
          <w:sz w:val="26"/>
          <w:szCs w:val="26"/>
        </w:rPr>
      </w:pPr>
    </w:p>
    <w:p w:rsidR="009226AD" w:rsidRPr="006F603A" w:rsidRDefault="009226AD" w:rsidP="009226AD">
      <w:pPr>
        <w:spacing w:after="160" w:line="259" w:lineRule="auto"/>
        <w:jc w:val="both"/>
        <w:rPr>
          <w:rFonts w:eastAsia="Andale Sans UI"/>
          <w:kern w:val="1"/>
          <w:lang w:eastAsia="ar-SA"/>
        </w:rPr>
      </w:pPr>
      <w:r w:rsidRPr="00DB3240">
        <w:rPr>
          <w:b/>
          <w:bCs/>
          <w:kern w:val="1"/>
        </w:rPr>
        <w:t xml:space="preserve">Место </w:t>
      </w:r>
      <w:r w:rsidR="00A54B05" w:rsidRPr="00DB3240">
        <w:rPr>
          <w:b/>
          <w:bCs/>
          <w:kern w:val="1"/>
        </w:rPr>
        <w:t>выполнения работ</w:t>
      </w:r>
      <w:r w:rsidRPr="00DB3240">
        <w:rPr>
          <w:b/>
          <w:bCs/>
          <w:kern w:val="1"/>
        </w:rPr>
        <w:t xml:space="preserve">: </w:t>
      </w:r>
      <w:r w:rsidR="00F262D2" w:rsidRPr="00F262D2">
        <w:t>Осуществить снятие мерок, примерку и выдачу готовых Изделий в специализированных помещениях на территории Ханты-Мансийского автономного округа-Югры</w:t>
      </w:r>
      <w:r w:rsidR="00E46D81" w:rsidRPr="00F262D2">
        <w:t>.</w:t>
      </w:r>
    </w:p>
    <w:p w:rsidR="006F603A" w:rsidRPr="006F603A" w:rsidRDefault="009226AD" w:rsidP="009A4C9B">
      <w:pPr>
        <w:spacing w:after="160" w:line="259" w:lineRule="auto"/>
        <w:jc w:val="both"/>
        <w:rPr>
          <w:rFonts w:eastAsia="Andale Sans UI"/>
          <w:kern w:val="1"/>
          <w:lang w:eastAsia="ar-SA"/>
        </w:rPr>
      </w:pPr>
      <w:r w:rsidRPr="006F603A">
        <w:rPr>
          <w:b/>
          <w:bCs/>
          <w:kern w:val="1"/>
        </w:rPr>
        <w:t xml:space="preserve">Сроки </w:t>
      </w:r>
      <w:r w:rsidR="001C1494" w:rsidRPr="006F603A">
        <w:rPr>
          <w:b/>
          <w:bCs/>
          <w:kern w:val="1"/>
        </w:rPr>
        <w:t>выполнения работ</w:t>
      </w:r>
      <w:r w:rsidRPr="006F603A">
        <w:rPr>
          <w:b/>
          <w:bCs/>
          <w:kern w:val="1"/>
        </w:rPr>
        <w:t xml:space="preserve">: </w:t>
      </w:r>
      <w:r w:rsidR="00F262D2" w:rsidRPr="00F262D2">
        <w:t xml:space="preserve">Выдать готовое изделие, соответствующее техническому заданию контракта непосредственно Получателю на основании направления. Последняя выдача Изделий Получателям в рамках государственного контракта должна быть осуществлена не позднее 30 </w:t>
      </w:r>
      <w:r w:rsidR="00D24AA5">
        <w:t>ноября</w:t>
      </w:r>
      <w:r w:rsidR="00F262D2" w:rsidRPr="00F262D2">
        <w:t xml:space="preserve"> 2021 года.</w:t>
      </w:r>
    </w:p>
    <w:p w:rsidR="00D7115C" w:rsidRPr="00DB3240" w:rsidRDefault="00D7115C" w:rsidP="009A4C9B">
      <w:pPr>
        <w:spacing w:after="160" w:line="259" w:lineRule="auto"/>
        <w:jc w:val="both"/>
      </w:pPr>
      <w:r w:rsidRPr="00DB3240">
        <w:rPr>
          <w:b/>
        </w:rPr>
        <w:t>Наименование, характеристики и количество поставляемых товаров</w:t>
      </w:r>
      <w:r w:rsidRPr="00DB3240">
        <w:t>, объем выполняемых работ, оказываемых услуг:</w:t>
      </w:r>
    </w:p>
    <w:tbl>
      <w:tblPr>
        <w:tblW w:w="5000" w:type="pct"/>
        <w:tblLook w:val="04A0" w:firstRow="1" w:lastRow="0" w:firstColumn="1" w:lastColumn="0" w:noHBand="0" w:noVBand="1"/>
      </w:tblPr>
      <w:tblGrid>
        <w:gridCol w:w="488"/>
        <w:gridCol w:w="1915"/>
        <w:gridCol w:w="4680"/>
        <w:gridCol w:w="1703"/>
        <w:gridCol w:w="687"/>
        <w:gridCol w:w="722"/>
      </w:tblGrid>
      <w:tr w:rsidR="009C26AF" w:rsidRPr="009C26AF" w:rsidTr="00D24AA5">
        <w:trPr>
          <w:trHeight w:val="458"/>
          <w:tblHeader/>
        </w:trPr>
        <w:tc>
          <w:tcPr>
            <w:tcW w:w="239" w:type="pct"/>
            <w:vMerge w:val="restart"/>
            <w:tcBorders>
              <w:top w:val="single" w:sz="4" w:space="0" w:color="000000"/>
              <w:left w:val="single" w:sz="4" w:space="0" w:color="000000"/>
              <w:right w:val="nil"/>
            </w:tcBorders>
            <w:vAlign w:val="center"/>
          </w:tcPr>
          <w:p w:rsidR="009C26AF" w:rsidRPr="00355BFD" w:rsidRDefault="009C26AF" w:rsidP="009C26AF">
            <w:pPr>
              <w:contextualSpacing/>
              <w:jc w:val="center"/>
              <w:rPr>
                <w:sz w:val="20"/>
                <w:szCs w:val="20"/>
              </w:rPr>
            </w:pPr>
            <w:r w:rsidRPr="00355BFD">
              <w:rPr>
                <w:sz w:val="20"/>
                <w:szCs w:val="20"/>
              </w:rPr>
              <w:t>№</w:t>
            </w:r>
          </w:p>
          <w:p w:rsidR="009C26AF" w:rsidRPr="00355BFD" w:rsidRDefault="009C26AF" w:rsidP="009C26AF">
            <w:pPr>
              <w:contextualSpacing/>
              <w:jc w:val="center"/>
              <w:rPr>
                <w:sz w:val="20"/>
                <w:szCs w:val="20"/>
              </w:rPr>
            </w:pPr>
            <w:r w:rsidRPr="00355BFD">
              <w:rPr>
                <w:sz w:val="20"/>
                <w:szCs w:val="20"/>
              </w:rPr>
              <w:t>п/п</w:t>
            </w:r>
          </w:p>
        </w:tc>
        <w:tc>
          <w:tcPr>
            <w:tcW w:w="939" w:type="pct"/>
            <w:vMerge w:val="restart"/>
            <w:tcBorders>
              <w:top w:val="single" w:sz="4" w:space="0" w:color="000000"/>
              <w:left w:val="single" w:sz="4" w:space="0" w:color="000000"/>
              <w:right w:val="nil"/>
            </w:tcBorders>
            <w:vAlign w:val="center"/>
          </w:tcPr>
          <w:p w:rsidR="009C26AF" w:rsidRPr="00355BFD" w:rsidRDefault="009C26AF" w:rsidP="009C26AF">
            <w:pPr>
              <w:contextualSpacing/>
              <w:jc w:val="center"/>
              <w:rPr>
                <w:sz w:val="20"/>
                <w:szCs w:val="20"/>
              </w:rPr>
            </w:pPr>
            <w:r w:rsidRPr="00355BFD">
              <w:rPr>
                <w:sz w:val="20"/>
                <w:szCs w:val="20"/>
              </w:rPr>
              <w:t xml:space="preserve">Наименование </w:t>
            </w:r>
          </w:p>
        </w:tc>
        <w:tc>
          <w:tcPr>
            <w:tcW w:w="3130" w:type="pct"/>
            <w:gridSpan w:val="2"/>
            <w:tcBorders>
              <w:top w:val="single" w:sz="4" w:space="0" w:color="000000"/>
              <w:left w:val="single" w:sz="4" w:space="0" w:color="000000"/>
              <w:bottom w:val="single" w:sz="4" w:space="0" w:color="auto"/>
              <w:right w:val="nil"/>
            </w:tcBorders>
            <w:vAlign w:val="center"/>
          </w:tcPr>
          <w:p w:rsidR="009C26AF" w:rsidRPr="00355BFD" w:rsidRDefault="009C26AF" w:rsidP="009C26AF">
            <w:pPr>
              <w:contextualSpacing/>
              <w:jc w:val="center"/>
              <w:rPr>
                <w:sz w:val="20"/>
                <w:szCs w:val="20"/>
              </w:rPr>
            </w:pPr>
            <w:r w:rsidRPr="00355BFD">
              <w:rPr>
                <w:sz w:val="20"/>
                <w:szCs w:val="20"/>
              </w:rPr>
              <w:t>Описание (характеристики) объекта закупки</w:t>
            </w:r>
            <w:r w:rsidRPr="00355BFD">
              <w:rPr>
                <w:sz w:val="20"/>
                <w:szCs w:val="20"/>
                <w:vertAlign w:val="superscript"/>
              </w:rPr>
              <w:footnoteReference w:id="1"/>
            </w:r>
          </w:p>
        </w:tc>
        <w:tc>
          <w:tcPr>
            <w:tcW w:w="337" w:type="pct"/>
            <w:vMerge w:val="restart"/>
            <w:tcBorders>
              <w:top w:val="single" w:sz="4" w:space="0" w:color="auto"/>
              <w:left w:val="single" w:sz="4" w:space="0" w:color="auto"/>
              <w:right w:val="single" w:sz="4" w:space="0" w:color="auto"/>
            </w:tcBorders>
            <w:vAlign w:val="center"/>
          </w:tcPr>
          <w:p w:rsidR="009C26AF" w:rsidRPr="00355BFD" w:rsidRDefault="009C26AF" w:rsidP="009C26AF">
            <w:pPr>
              <w:autoSpaceDE w:val="0"/>
              <w:autoSpaceDN w:val="0"/>
              <w:adjustRightInd w:val="0"/>
              <w:contextualSpacing/>
              <w:jc w:val="center"/>
              <w:rPr>
                <w:sz w:val="20"/>
                <w:szCs w:val="20"/>
              </w:rPr>
            </w:pPr>
            <w:r w:rsidRPr="00355BFD">
              <w:rPr>
                <w:sz w:val="20"/>
                <w:szCs w:val="20"/>
              </w:rPr>
              <w:t>Ед. изм.</w:t>
            </w:r>
          </w:p>
        </w:tc>
        <w:tc>
          <w:tcPr>
            <w:tcW w:w="354" w:type="pct"/>
            <w:vMerge w:val="restart"/>
            <w:tcBorders>
              <w:top w:val="single" w:sz="4" w:space="0" w:color="auto"/>
              <w:left w:val="single" w:sz="4" w:space="0" w:color="auto"/>
              <w:right w:val="single" w:sz="4" w:space="0" w:color="auto"/>
            </w:tcBorders>
            <w:vAlign w:val="center"/>
          </w:tcPr>
          <w:p w:rsidR="009C26AF" w:rsidRPr="00355BFD" w:rsidRDefault="009C26AF" w:rsidP="009C26AF">
            <w:pPr>
              <w:contextualSpacing/>
              <w:jc w:val="center"/>
              <w:rPr>
                <w:sz w:val="20"/>
                <w:szCs w:val="20"/>
              </w:rPr>
            </w:pPr>
            <w:r w:rsidRPr="00355BFD">
              <w:rPr>
                <w:sz w:val="20"/>
                <w:szCs w:val="20"/>
              </w:rPr>
              <w:t>Кол-во</w:t>
            </w:r>
          </w:p>
        </w:tc>
      </w:tr>
      <w:tr w:rsidR="009C26AF" w:rsidRPr="009C26AF" w:rsidTr="00D24AA5">
        <w:trPr>
          <w:trHeight w:val="1414"/>
          <w:tblHeader/>
        </w:trPr>
        <w:tc>
          <w:tcPr>
            <w:tcW w:w="239" w:type="pct"/>
            <w:vMerge/>
            <w:tcBorders>
              <w:left w:val="single" w:sz="4" w:space="0" w:color="000000"/>
              <w:bottom w:val="single" w:sz="4" w:space="0" w:color="000000"/>
              <w:right w:val="nil"/>
            </w:tcBorders>
            <w:vAlign w:val="center"/>
          </w:tcPr>
          <w:p w:rsidR="009C26AF" w:rsidRPr="009C26AF" w:rsidRDefault="009C26AF" w:rsidP="009C26AF">
            <w:pPr>
              <w:autoSpaceDE w:val="0"/>
              <w:autoSpaceDN w:val="0"/>
              <w:adjustRightInd w:val="0"/>
              <w:jc w:val="center"/>
              <w:rPr>
                <w:sz w:val="22"/>
                <w:szCs w:val="22"/>
              </w:rPr>
            </w:pPr>
          </w:p>
        </w:tc>
        <w:tc>
          <w:tcPr>
            <w:tcW w:w="939" w:type="pct"/>
            <w:vMerge/>
            <w:tcBorders>
              <w:left w:val="single" w:sz="4" w:space="0" w:color="000000"/>
              <w:bottom w:val="single" w:sz="4" w:space="0" w:color="000000"/>
              <w:right w:val="nil"/>
            </w:tcBorders>
            <w:vAlign w:val="center"/>
          </w:tcPr>
          <w:p w:rsidR="009C26AF" w:rsidRPr="009C26AF" w:rsidRDefault="009C26AF" w:rsidP="009C26AF">
            <w:pPr>
              <w:autoSpaceDE w:val="0"/>
              <w:autoSpaceDN w:val="0"/>
              <w:adjustRightInd w:val="0"/>
              <w:jc w:val="center"/>
              <w:rPr>
                <w:sz w:val="22"/>
                <w:szCs w:val="22"/>
              </w:rPr>
            </w:pPr>
          </w:p>
        </w:tc>
        <w:tc>
          <w:tcPr>
            <w:tcW w:w="2295" w:type="pct"/>
            <w:tcBorders>
              <w:top w:val="single" w:sz="4" w:space="0" w:color="000000"/>
              <w:left w:val="single" w:sz="4" w:space="0" w:color="000000"/>
              <w:bottom w:val="single" w:sz="4" w:space="0" w:color="auto"/>
              <w:right w:val="nil"/>
            </w:tcBorders>
            <w:vAlign w:val="center"/>
          </w:tcPr>
          <w:p w:rsidR="009C26AF" w:rsidRPr="00355BFD" w:rsidRDefault="009C26AF" w:rsidP="009C26AF">
            <w:pPr>
              <w:contextualSpacing/>
              <w:jc w:val="center"/>
            </w:pPr>
            <w:r w:rsidRPr="00355BFD">
              <w:rPr>
                <w:sz w:val="20"/>
                <w:szCs w:val="20"/>
              </w:rPr>
              <w:t>Наименование показателя</w:t>
            </w:r>
            <w:r w:rsidRPr="00355BFD">
              <w:rPr>
                <w:vertAlign w:val="superscript"/>
              </w:rPr>
              <w:t xml:space="preserve"> </w:t>
            </w:r>
            <w:r w:rsidRPr="00355BFD">
              <w:rPr>
                <w:vertAlign w:val="superscript"/>
              </w:rPr>
              <w:footnoteReference w:id="2"/>
            </w:r>
          </w:p>
          <w:p w:rsidR="009C26AF" w:rsidRPr="00355BFD" w:rsidRDefault="009C26AF" w:rsidP="009C26AF">
            <w:pPr>
              <w:contextualSpacing/>
              <w:jc w:val="center"/>
              <w:rPr>
                <w:color w:val="FF0000"/>
                <w:sz w:val="20"/>
                <w:szCs w:val="20"/>
              </w:rPr>
            </w:pPr>
            <w:r w:rsidRPr="00355BFD">
              <w:rPr>
                <w:color w:val="FF0000"/>
                <w:sz w:val="20"/>
                <w:szCs w:val="20"/>
              </w:rPr>
              <w:t>(неизменяемое)</w:t>
            </w:r>
          </w:p>
        </w:tc>
        <w:tc>
          <w:tcPr>
            <w:tcW w:w="835" w:type="pct"/>
            <w:tcBorders>
              <w:top w:val="single" w:sz="4" w:space="0" w:color="000000"/>
              <w:left w:val="single" w:sz="4" w:space="0" w:color="000000"/>
              <w:bottom w:val="single" w:sz="4" w:space="0" w:color="000000"/>
              <w:right w:val="nil"/>
            </w:tcBorders>
            <w:vAlign w:val="center"/>
          </w:tcPr>
          <w:p w:rsidR="009C26AF" w:rsidRPr="00355BFD" w:rsidRDefault="009C26AF" w:rsidP="009C26AF">
            <w:pPr>
              <w:autoSpaceDE w:val="0"/>
              <w:autoSpaceDN w:val="0"/>
              <w:adjustRightInd w:val="0"/>
              <w:contextualSpacing/>
              <w:jc w:val="center"/>
            </w:pPr>
            <w:r w:rsidRPr="00355BFD">
              <w:rPr>
                <w:sz w:val="20"/>
                <w:szCs w:val="20"/>
              </w:rPr>
              <w:t>Значения показателей, которые не могут изменяться</w:t>
            </w:r>
            <w:r w:rsidRPr="00355BFD">
              <w:rPr>
                <w:vertAlign w:val="superscript"/>
              </w:rPr>
              <w:footnoteReference w:id="3"/>
            </w:r>
          </w:p>
          <w:p w:rsidR="009C26AF" w:rsidRPr="00355BFD" w:rsidRDefault="009C26AF" w:rsidP="009C26AF">
            <w:pPr>
              <w:autoSpaceDE w:val="0"/>
              <w:autoSpaceDN w:val="0"/>
              <w:adjustRightInd w:val="0"/>
              <w:contextualSpacing/>
              <w:jc w:val="center"/>
              <w:rPr>
                <w:color w:val="FF0000"/>
                <w:sz w:val="20"/>
                <w:szCs w:val="20"/>
              </w:rPr>
            </w:pPr>
            <w:r w:rsidRPr="00355BFD">
              <w:rPr>
                <w:color w:val="FF0000"/>
                <w:sz w:val="20"/>
                <w:szCs w:val="20"/>
              </w:rPr>
              <w:t>(неизменяемое)</w:t>
            </w:r>
          </w:p>
        </w:tc>
        <w:tc>
          <w:tcPr>
            <w:tcW w:w="337" w:type="pct"/>
            <w:vMerge/>
            <w:tcBorders>
              <w:left w:val="single" w:sz="4" w:space="0" w:color="auto"/>
              <w:bottom w:val="single" w:sz="4" w:space="0" w:color="auto"/>
              <w:right w:val="single" w:sz="4" w:space="0" w:color="auto"/>
            </w:tcBorders>
            <w:vAlign w:val="center"/>
          </w:tcPr>
          <w:p w:rsidR="009C26AF" w:rsidRPr="009C26AF" w:rsidRDefault="009C26AF" w:rsidP="009C26AF">
            <w:pPr>
              <w:autoSpaceDE w:val="0"/>
              <w:autoSpaceDN w:val="0"/>
              <w:adjustRightInd w:val="0"/>
              <w:jc w:val="center"/>
              <w:rPr>
                <w:sz w:val="22"/>
                <w:szCs w:val="22"/>
              </w:rPr>
            </w:pPr>
          </w:p>
        </w:tc>
        <w:tc>
          <w:tcPr>
            <w:tcW w:w="354" w:type="pct"/>
            <w:vMerge/>
            <w:tcBorders>
              <w:left w:val="single" w:sz="4" w:space="0" w:color="auto"/>
              <w:bottom w:val="single" w:sz="4" w:space="0" w:color="auto"/>
              <w:right w:val="single" w:sz="4" w:space="0" w:color="auto"/>
            </w:tcBorders>
            <w:vAlign w:val="center"/>
          </w:tcPr>
          <w:p w:rsidR="009C26AF" w:rsidRPr="009C26AF" w:rsidRDefault="009C26AF" w:rsidP="009C26AF">
            <w:pPr>
              <w:autoSpaceDE w:val="0"/>
              <w:autoSpaceDN w:val="0"/>
              <w:adjustRightInd w:val="0"/>
              <w:jc w:val="center"/>
              <w:rPr>
                <w:sz w:val="22"/>
                <w:szCs w:val="22"/>
              </w:rPr>
            </w:pPr>
          </w:p>
        </w:tc>
      </w:tr>
      <w:tr w:rsidR="00C60382" w:rsidRPr="00DB3240" w:rsidTr="00D24AA5">
        <w:trPr>
          <w:trHeight w:val="257"/>
        </w:trPr>
        <w:tc>
          <w:tcPr>
            <w:tcW w:w="239" w:type="pct"/>
            <w:tcBorders>
              <w:top w:val="single" w:sz="4" w:space="0" w:color="000000"/>
              <w:left w:val="single" w:sz="4" w:space="0" w:color="000000"/>
              <w:bottom w:val="single" w:sz="4" w:space="0" w:color="000000"/>
              <w:right w:val="nil"/>
            </w:tcBorders>
            <w:hideMark/>
          </w:tcPr>
          <w:p w:rsidR="00C60382" w:rsidRPr="00DB3240" w:rsidRDefault="00C60382" w:rsidP="00C60382">
            <w:pPr>
              <w:autoSpaceDE w:val="0"/>
              <w:autoSpaceDN w:val="0"/>
              <w:adjustRightInd w:val="0"/>
              <w:jc w:val="center"/>
            </w:pPr>
            <w:r w:rsidRPr="00DB3240">
              <w:t>1.</w:t>
            </w:r>
          </w:p>
        </w:tc>
        <w:tc>
          <w:tcPr>
            <w:tcW w:w="939" w:type="pct"/>
            <w:tcBorders>
              <w:top w:val="single" w:sz="4" w:space="0" w:color="000000"/>
              <w:left w:val="single" w:sz="4" w:space="0" w:color="000000"/>
              <w:bottom w:val="single" w:sz="4" w:space="0" w:color="000000"/>
              <w:right w:val="single" w:sz="4" w:space="0" w:color="auto"/>
            </w:tcBorders>
          </w:tcPr>
          <w:p w:rsidR="00C60382" w:rsidRPr="00F662BD" w:rsidRDefault="00C60382" w:rsidP="00C60382">
            <w:pPr>
              <w:autoSpaceDE w:val="0"/>
              <w:autoSpaceDN w:val="0"/>
              <w:adjustRightInd w:val="0"/>
              <w:jc w:val="both"/>
            </w:pPr>
            <w:r w:rsidRPr="00E64EB6">
              <w:t>Протез бедра с внешним источником энергии</w:t>
            </w:r>
          </w:p>
        </w:tc>
        <w:tc>
          <w:tcPr>
            <w:tcW w:w="2295" w:type="pct"/>
            <w:tcBorders>
              <w:top w:val="single" w:sz="4" w:space="0" w:color="auto"/>
              <w:left w:val="single" w:sz="4" w:space="0" w:color="auto"/>
              <w:bottom w:val="single" w:sz="4" w:space="0" w:color="auto"/>
              <w:right w:val="single" w:sz="4" w:space="0" w:color="auto"/>
            </w:tcBorders>
          </w:tcPr>
          <w:p w:rsidR="00C60382" w:rsidRPr="00F662BD" w:rsidRDefault="00C60382" w:rsidP="00C60382">
            <w:pPr>
              <w:autoSpaceDE w:val="0"/>
              <w:autoSpaceDN w:val="0"/>
              <w:adjustRightInd w:val="0"/>
              <w:jc w:val="both"/>
            </w:pPr>
            <w:r w:rsidRPr="00E868CC">
              <w:t xml:space="preserve">Приемная гильза </w:t>
            </w:r>
            <w:proofErr w:type="spellStart"/>
            <w:r w:rsidRPr="00E868CC">
              <w:t>скелетированная</w:t>
            </w:r>
            <w:proofErr w:type="spellEnd"/>
            <w:r w:rsidRPr="00E868CC">
              <w:t xml:space="preserve"> индивидуального изготовления по слепку с культи инвалида. Материал постоянной гильзы – литьевой углепластик на основе акриловых смол, пробные гильзы из термопласта. Крепление с использованием силиконового чехла интегрированными вакуумными мембранами и вакуумного клапана. Электронный, одноосный, гидравлический коленный модуль с электронным контролем фаз опоры и переноса, с улучшенной защитой при спотыкании, с наличием интуитивной функции опоры, с функцией блокировки, с функцией </w:t>
            </w:r>
            <w:proofErr w:type="spellStart"/>
            <w:r w:rsidRPr="00E868CC">
              <w:t>подтормаживания</w:t>
            </w:r>
            <w:proofErr w:type="spellEnd"/>
            <w:r w:rsidRPr="00E868CC">
              <w:t xml:space="preserve"> под нагрузкой, защита от брызг, с тремя программируемыми индивидуальными режимами работы, с возможностью занятием физическими упражнениями. Регулировочно-соединительные устройства соответствуют весовым и нагрузочным параметрам инвалида. Использование поворотного устройства, обеспечивающего возможность поворота согнутой в колене искусственной голени относительно гильзы (для обеспечения самообслуживания пациен</w:t>
            </w:r>
            <w:bookmarkStart w:id="0" w:name="_GoBack"/>
            <w:bookmarkEnd w:id="0"/>
            <w:r w:rsidRPr="00E868CC">
              <w:t xml:space="preserve">тов). Стопа из углепластика с расщепленной носочной частью и отведенным большим пальцем, с гидравлической щиколоткой позволяющей производить самостоятельную регулировку высоту каблука в диапазоне от 0 до 7,0 см. </w:t>
            </w:r>
            <w:r w:rsidRPr="00E868CC">
              <w:lastRenderedPageBreak/>
              <w:t xml:space="preserve">Косметическая оболочка – специализированная </w:t>
            </w:r>
            <w:proofErr w:type="gramStart"/>
            <w:r w:rsidRPr="00E868CC">
              <w:t xml:space="preserve">пылевлагозащитная.   </w:t>
            </w:r>
            <w:proofErr w:type="gramEnd"/>
            <w:r w:rsidRPr="00E868CC">
              <w:t xml:space="preserve">    </w:t>
            </w:r>
          </w:p>
        </w:tc>
        <w:tc>
          <w:tcPr>
            <w:tcW w:w="835" w:type="pct"/>
            <w:tcBorders>
              <w:top w:val="single" w:sz="4" w:space="0" w:color="000000"/>
              <w:left w:val="single" w:sz="4" w:space="0" w:color="auto"/>
              <w:bottom w:val="single" w:sz="4" w:space="0" w:color="000000"/>
              <w:right w:val="nil"/>
            </w:tcBorders>
          </w:tcPr>
          <w:p w:rsidR="00C60382" w:rsidRPr="00DB3240" w:rsidRDefault="00C60382" w:rsidP="00C60382">
            <w:pPr>
              <w:autoSpaceDE w:val="0"/>
              <w:autoSpaceDN w:val="0"/>
              <w:adjustRightInd w:val="0"/>
              <w:jc w:val="center"/>
            </w:pPr>
            <w:r w:rsidRPr="00DB3240">
              <w:lastRenderedPageBreak/>
              <w:t>Соответствует</w:t>
            </w:r>
          </w:p>
        </w:tc>
        <w:tc>
          <w:tcPr>
            <w:tcW w:w="337" w:type="pct"/>
            <w:tcBorders>
              <w:top w:val="single" w:sz="4" w:space="0" w:color="auto"/>
              <w:left w:val="single" w:sz="4" w:space="0" w:color="000000"/>
              <w:bottom w:val="single" w:sz="4" w:space="0" w:color="000000"/>
              <w:right w:val="single" w:sz="4" w:space="0" w:color="auto"/>
            </w:tcBorders>
          </w:tcPr>
          <w:p w:rsidR="00C60382" w:rsidRPr="00DB3240" w:rsidRDefault="00C60382" w:rsidP="00C60382">
            <w:pPr>
              <w:jc w:val="center"/>
            </w:pPr>
            <w:r w:rsidRPr="00DB3240">
              <w:t>шт.</w:t>
            </w:r>
          </w:p>
        </w:tc>
        <w:tc>
          <w:tcPr>
            <w:tcW w:w="354" w:type="pct"/>
            <w:tcBorders>
              <w:top w:val="single" w:sz="4" w:space="0" w:color="auto"/>
              <w:left w:val="single" w:sz="4" w:space="0" w:color="auto"/>
              <w:bottom w:val="single" w:sz="4" w:space="0" w:color="auto"/>
              <w:right w:val="single" w:sz="4" w:space="0" w:color="auto"/>
            </w:tcBorders>
          </w:tcPr>
          <w:p w:rsidR="00C60382" w:rsidRPr="00DB3240" w:rsidRDefault="00C60382" w:rsidP="00C60382">
            <w:pPr>
              <w:autoSpaceDE w:val="0"/>
              <w:autoSpaceDN w:val="0"/>
              <w:adjustRightInd w:val="0"/>
              <w:jc w:val="center"/>
            </w:pPr>
            <w:r w:rsidRPr="00DB3240">
              <w:t>1</w:t>
            </w:r>
          </w:p>
        </w:tc>
      </w:tr>
    </w:tbl>
    <w:p w:rsidR="005F2386" w:rsidRDefault="005F2386" w:rsidP="005F2386">
      <w:pPr>
        <w:widowControl w:val="0"/>
        <w:autoSpaceDE w:val="0"/>
        <w:ind w:firstLine="709"/>
        <w:jc w:val="both"/>
        <w:rPr>
          <w:sz w:val="26"/>
          <w:szCs w:val="26"/>
        </w:rPr>
      </w:pPr>
    </w:p>
    <w:p w:rsidR="00F262D2" w:rsidRPr="0001336F" w:rsidRDefault="00F262D2" w:rsidP="00F262D2">
      <w:pPr>
        <w:autoSpaceDE w:val="0"/>
        <w:autoSpaceDN w:val="0"/>
        <w:adjustRightInd w:val="0"/>
        <w:ind w:firstLine="540"/>
        <w:jc w:val="both"/>
      </w:pPr>
      <w:r>
        <w:t>Протез должен</w:t>
      </w:r>
      <w:r w:rsidRPr="0001336F">
        <w:t xml:space="preserve"> изготавливаться с учетом анатомических дефектов конечности пациента, при этом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  </w:t>
      </w:r>
    </w:p>
    <w:p w:rsidR="00F262D2" w:rsidRPr="0001336F" w:rsidRDefault="00F262D2" w:rsidP="00F262D2">
      <w:pPr>
        <w:autoSpaceDE w:val="0"/>
        <w:autoSpaceDN w:val="0"/>
        <w:adjustRightInd w:val="0"/>
        <w:ind w:firstLine="540"/>
        <w:jc w:val="both"/>
      </w:pPr>
      <w:r w:rsidRPr="0001336F">
        <w:t>Приемные гильзы и крепления протеза не должны вызывать потертостей, сдавливания, ущемления и наплывов мягких тканей, нарушений кровообращения и болевых ощущений при пользовании изделиями.</w:t>
      </w:r>
    </w:p>
    <w:p w:rsidR="00F262D2" w:rsidRPr="0001336F" w:rsidRDefault="00F262D2" w:rsidP="00F262D2">
      <w:pPr>
        <w:autoSpaceDE w:val="0"/>
        <w:autoSpaceDN w:val="0"/>
        <w:adjustRightInd w:val="0"/>
        <w:ind w:firstLine="540"/>
        <w:jc w:val="both"/>
      </w:pPr>
      <w:r w:rsidRPr="0001336F">
        <w:t>Материалы приемных гильз, контактирующих с телом человека, должны быть разрешены к применению в соответствии с действующим законодательством Российской Федерации.</w:t>
      </w:r>
    </w:p>
    <w:p w:rsidR="00F262D2" w:rsidRPr="0001336F" w:rsidRDefault="00F262D2" w:rsidP="00F262D2">
      <w:pPr>
        <w:autoSpaceDE w:val="0"/>
        <w:autoSpaceDN w:val="0"/>
        <w:adjustRightInd w:val="0"/>
        <w:ind w:firstLine="540"/>
        <w:jc w:val="both"/>
      </w:pPr>
      <w:r w:rsidRPr="0001336F">
        <w:t>Узлы протеза должны быть стойкими к воздействию физиологических растворов (пота, мочи).</w:t>
      </w:r>
    </w:p>
    <w:p w:rsidR="00F262D2" w:rsidRPr="0001336F" w:rsidRDefault="00F262D2" w:rsidP="00F262D2">
      <w:pPr>
        <w:autoSpaceDE w:val="0"/>
        <w:autoSpaceDN w:val="0"/>
        <w:adjustRightInd w:val="0"/>
        <w:ind w:firstLine="540"/>
        <w:jc w:val="both"/>
      </w:pPr>
      <w:r w:rsidRPr="0001336F">
        <w:t>Металлические части протеза должны быть изготовлены из коррозийно-стойких материалов или защищены от коррозии специальными покрытиями.</w:t>
      </w:r>
    </w:p>
    <w:p w:rsidR="00F262D2" w:rsidRPr="0001336F" w:rsidRDefault="00F262D2" w:rsidP="00F262D2">
      <w:pPr>
        <w:autoSpaceDE w:val="0"/>
        <w:autoSpaceDN w:val="0"/>
        <w:adjustRightInd w:val="0"/>
        <w:ind w:firstLine="540"/>
        <w:jc w:val="both"/>
      </w:pPr>
      <w:r w:rsidRPr="0001336F">
        <w:t>При необходимости, отправка протеза к месту нахождения инвалидов должна осуществляться с соблюдением требований ГОСТ Р 51632-2014 «Технические средства реабилитации людей ограничениями жизнедеятельности» к маркировке, упаковке, хранению и транспортировке.</w:t>
      </w:r>
    </w:p>
    <w:p w:rsidR="00F262D2" w:rsidRPr="0001336F" w:rsidRDefault="00F262D2" w:rsidP="00F262D2">
      <w:pPr>
        <w:autoSpaceDE w:val="0"/>
        <w:autoSpaceDN w:val="0"/>
        <w:adjustRightInd w:val="0"/>
        <w:ind w:firstLine="540"/>
        <w:jc w:val="both"/>
      </w:pPr>
      <w:r w:rsidRPr="0001336F">
        <w:t>Упаковка протеза должна обеспечивать защиту от повреждений, порчи (изнашивания) или загрязнения во время хранения и транспортировки к месту использования по назначению. При отправке в районы Крайнего Севера и труднодоступные районы упаковка осуществляется по ГОСТ 15846-2002 «Продукция, отправляемая в районы Крайнего Севера и приравненные к ним местности. Упаковка, маркировка, транспортирование и хранение».</w:t>
      </w:r>
    </w:p>
    <w:p w:rsidR="00126DEB" w:rsidRDefault="00126DEB" w:rsidP="00DB3240">
      <w:pPr>
        <w:widowControl w:val="0"/>
        <w:autoSpaceDE w:val="0"/>
        <w:ind w:firstLine="709"/>
        <w:jc w:val="both"/>
      </w:pPr>
    </w:p>
    <w:sectPr w:rsidR="00126DEB" w:rsidSect="00D7115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274" w:rsidRDefault="00CA7274" w:rsidP="00D7115C">
      <w:r>
        <w:separator/>
      </w:r>
    </w:p>
  </w:endnote>
  <w:endnote w:type="continuationSeparator" w:id="0">
    <w:p w:rsidR="00CA7274" w:rsidRDefault="00CA7274" w:rsidP="00D7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CC"/>
    <w:family w:val="auto"/>
    <w:pitch w:val="default"/>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CC"/>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274" w:rsidRDefault="00CA7274" w:rsidP="00D7115C">
      <w:r>
        <w:separator/>
      </w:r>
    </w:p>
  </w:footnote>
  <w:footnote w:type="continuationSeparator" w:id="0">
    <w:p w:rsidR="00CA7274" w:rsidRDefault="00CA7274" w:rsidP="00D7115C">
      <w:r>
        <w:continuationSeparator/>
      </w:r>
    </w:p>
  </w:footnote>
  <w:footnote w:id="1">
    <w:p w:rsidR="009C26AF" w:rsidRDefault="009C26AF" w:rsidP="005D4418">
      <w:pPr>
        <w:pStyle w:val="a3"/>
      </w:pPr>
      <w:r>
        <w:rPr>
          <w:vertAlign w:val="superscript"/>
        </w:rPr>
        <w:t xml:space="preserve">1 </w:t>
      </w:r>
      <w:r w:rsidRPr="00E91547">
        <w:t>Пустые ячейки заполнению не подлежат. В случае заполнения участником пустых ячеек, такие значения показателя при рассмотрении предложения участника не будут учитываться.</w:t>
      </w:r>
    </w:p>
  </w:footnote>
  <w:footnote w:id="2">
    <w:p w:rsidR="009C26AF" w:rsidRDefault="009C26AF" w:rsidP="005D4418">
      <w:pPr>
        <w:pStyle w:val="a3"/>
      </w:pPr>
      <w:r w:rsidRPr="00985908">
        <w:rPr>
          <w:vertAlign w:val="superscript"/>
        </w:rPr>
        <w:t>2</w:t>
      </w:r>
      <w:r>
        <w:t xml:space="preserve"> </w:t>
      </w:r>
      <w:r w:rsidRPr="00985908">
        <w:t>Вносить</w:t>
      </w:r>
      <w:r w:rsidRPr="006A5649">
        <w:t xml:space="preserve"> изменения в наименования показателей не допускается.</w:t>
      </w:r>
    </w:p>
  </w:footnote>
  <w:footnote w:id="3">
    <w:p w:rsidR="009C26AF" w:rsidRPr="00985908" w:rsidRDefault="009C26AF" w:rsidP="005D4418">
      <w:pPr>
        <w:pStyle w:val="a3"/>
      </w:pPr>
      <w:r w:rsidRPr="004B0A89">
        <w:rPr>
          <w:vertAlign w:val="superscript"/>
        </w:rPr>
        <w:t>3</w:t>
      </w:r>
      <w:r>
        <w:rPr>
          <w:vertAlign w:val="superscript"/>
        </w:rPr>
        <w:t xml:space="preserve"> </w:t>
      </w:r>
      <w:r w:rsidRPr="00985908">
        <w:t>Вносить</w:t>
      </w:r>
      <w:r w:rsidRPr="006A5649">
        <w:t xml:space="preserve"> изменения в неизменяемое значение показателя не допускается.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B6515B"/>
    <w:multiLevelType w:val="hybridMultilevel"/>
    <w:tmpl w:val="78944CC8"/>
    <w:lvl w:ilvl="0" w:tplc="B35A1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105B1C"/>
    <w:multiLevelType w:val="multilevel"/>
    <w:tmpl w:val="20DA945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DEE5F80"/>
    <w:multiLevelType w:val="hybridMultilevel"/>
    <w:tmpl w:val="D608744E"/>
    <w:lvl w:ilvl="0" w:tplc="724A05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D48DC"/>
    <w:multiLevelType w:val="hybridMultilevel"/>
    <w:tmpl w:val="F5C2C272"/>
    <w:lvl w:ilvl="0" w:tplc="3E14D0A6">
      <w:numFmt w:val="bullet"/>
      <w:lvlText w:val="-"/>
      <w:lvlJc w:val="left"/>
      <w:pPr>
        <w:ind w:left="278" w:hanging="360"/>
      </w:pPr>
      <w:rPr>
        <w:rFonts w:ascii="Times New Roman" w:eastAsia="Lucida Sans Unicode" w:hAnsi="Times New Roman" w:cs="Times New Roman" w:hint="default"/>
        <w:lang w:val="en-US"/>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5">
    <w:nsid w:val="21E57B12"/>
    <w:multiLevelType w:val="multilevel"/>
    <w:tmpl w:val="8A0A27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4797D9A"/>
    <w:multiLevelType w:val="hybridMultilevel"/>
    <w:tmpl w:val="66B48E8C"/>
    <w:lvl w:ilvl="0" w:tplc="8234697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573F77"/>
    <w:multiLevelType w:val="hybridMultilevel"/>
    <w:tmpl w:val="8F8A2AF8"/>
    <w:lvl w:ilvl="0" w:tplc="8D1AC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FF3C92"/>
    <w:multiLevelType w:val="hybridMultilevel"/>
    <w:tmpl w:val="6B5058D0"/>
    <w:lvl w:ilvl="0" w:tplc="9B00CF50">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857E52"/>
    <w:multiLevelType w:val="hybridMultilevel"/>
    <w:tmpl w:val="185E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14D08"/>
    <w:multiLevelType w:val="multilevel"/>
    <w:tmpl w:val="FA8A10F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0F30C9"/>
    <w:multiLevelType w:val="multilevel"/>
    <w:tmpl w:val="75EECC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045AE4"/>
    <w:multiLevelType w:val="multilevel"/>
    <w:tmpl w:val="41D2687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F96C8E"/>
    <w:multiLevelType w:val="hybridMultilevel"/>
    <w:tmpl w:val="4E1E26F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F36FB8"/>
    <w:multiLevelType w:val="hybridMultilevel"/>
    <w:tmpl w:val="59687748"/>
    <w:lvl w:ilvl="0" w:tplc="D144AE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43A13133"/>
    <w:multiLevelType w:val="multilevel"/>
    <w:tmpl w:val="75D2646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751BEE"/>
    <w:multiLevelType w:val="multilevel"/>
    <w:tmpl w:val="0000000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4B0B20A6"/>
    <w:multiLevelType w:val="multilevel"/>
    <w:tmpl w:val="5A70EC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CC04AD"/>
    <w:multiLevelType w:val="hybridMultilevel"/>
    <w:tmpl w:val="76F4E90C"/>
    <w:lvl w:ilvl="0" w:tplc="503A10A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9B72F5"/>
    <w:multiLevelType w:val="multilevel"/>
    <w:tmpl w:val="F3F6C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596E36"/>
    <w:multiLevelType w:val="multilevel"/>
    <w:tmpl w:val="A31625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D555D3F"/>
    <w:multiLevelType w:val="hybridMultilevel"/>
    <w:tmpl w:val="C9E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B80517"/>
    <w:multiLevelType w:val="hybridMultilevel"/>
    <w:tmpl w:val="0150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6F1AC3"/>
    <w:multiLevelType w:val="multilevel"/>
    <w:tmpl w:val="CD085510"/>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65A28C3"/>
    <w:multiLevelType w:val="hybridMultilevel"/>
    <w:tmpl w:val="E7A2ADF4"/>
    <w:lvl w:ilvl="0" w:tplc="73F4BE2E">
      <w:start w:val="1"/>
      <w:numFmt w:val="bullet"/>
      <w:lvlText w:val="-"/>
      <w:lvlJc w:val="left"/>
      <w:pPr>
        <w:ind w:left="780" w:hanging="360"/>
      </w:pPr>
      <w:rPr>
        <w:rFonts w:ascii="Segoe UI" w:hAnsi="Segoe U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778A495C"/>
    <w:multiLevelType w:val="multilevel"/>
    <w:tmpl w:val="FF6C8BA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8D54C16"/>
    <w:multiLevelType w:val="multilevel"/>
    <w:tmpl w:val="53486F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A01424B"/>
    <w:multiLevelType w:val="hybridMultilevel"/>
    <w:tmpl w:val="F746FEA6"/>
    <w:lvl w:ilvl="0" w:tplc="A3F21BE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C923A34"/>
    <w:multiLevelType w:val="multilevel"/>
    <w:tmpl w:val="1CF8AD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7"/>
  </w:num>
  <w:num w:numId="4">
    <w:abstractNumId w:val="11"/>
  </w:num>
  <w:num w:numId="5">
    <w:abstractNumId w:val="26"/>
  </w:num>
  <w:num w:numId="6">
    <w:abstractNumId w:val="25"/>
  </w:num>
  <w:num w:numId="7">
    <w:abstractNumId w:val="20"/>
  </w:num>
  <w:num w:numId="8">
    <w:abstractNumId w:val="12"/>
  </w:num>
  <w:num w:numId="9">
    <w:abstractNumId w:val="9"/>
  </w:num>
  <w:num w:numId="10">
    <w:abstractNumId w:val="6"/>
  </w:num>
  <w:num w:numId="11">
    <w:abstractNumId w:val="23"/>
  </w:num>
  <w:num w:numId="12">
    <w:abstractNumId w:val="7"/>
  </w:num>
  <w:num w:numId="13">
    <w:abstractNumId w:val="27"/>
  </w:num>
  <w:num w:numId="14">
    <w:abstractNumId w:val="28"/>
  </w:num>
  <w:num w:numId="15">
    <w:abstractNumId w:val="18"/>
  </w:num>
  <w:num w:numId="16">
    <w:abstractNumId w:val="13"/>
  </w:num>
  <w:num w:numId="17">
    <w:abstractNumId w:val="8"/>
  </w:num>
  <w:num w:numId="18">
    <w:abstractNumId w:val="3"/>
  </w:num>
  <w:num w:numId="19">
    <w:abstractNumId w:val="14"/>
  </w:num>
  <w:num w:numId="20">
    <w:abstractNumId w:val="4"/>
  </w:num>
  <w:num w:numId="21">
    <w:abstractNumId w:val="0"/>
  </w:num>
  <w:num w:numId="22">
    <w:abstractNumId w:val="24"/>
  </w:num>
  <w:num w:numId="23">
    <w:abstractNumId w:val="16"/>
  </w:num>
  <w:num w:numId="24">
    <w:abstractNumId w:val="21"/>
  </w:num>
  <w:num w:numId="25">
    <w:abstractNumId w:val="22"/>
  </w:num>
  <w:num w:numId="26">
    <w:abstractNumId w:val="10"/>
  </w:num>
  <w:num w:numId="27">
    <w:abstractNumId w:val="15"/>
  </w:num>
  <w:num w:numId="28">
    <w:abstractNumId w:val="19"/>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D4"/>
    <w:rsid w:val="000739C0"/>
    <w:rsid w:val="000A357E"/>
    <w:rsid w:val="000A37D4"/>
    <w:rsid w:val="000D3DE0"/>
    <w:rsid w:val="00126DEB"/>
    <w:rsid w:val="001370D2"/>
    <w:rsid w:val="001A1B23"/>
    <w:rsid w:val="001C1494"/>
    <w:rsid w:val="002B465D"/>
    <w:rsid w:val="00310864"/>
    <w:rsid w:val="003210F2"/>
    <w:rsid w:val="00333A18"/>
    <w:rsid w:val="003D486E"/>
    <w:rsid w:val="003E36EE"/>
    <w:rsid w:val="00427C62"/>
    <w:rsid w:val="00457089"/>
    <w:rsid w:val="004667AA"/>
    <w:rsid w:val="004B058A"/>
    <w:rsid w:val="004C1D05"/>
    <w:rsid w:val="004D497F"/>
    <w:rsid w:val="004E20FB"/>
    <w:rsid w:val="004F2140"/>
    <w:rsid w:val="00585EDA"/>
    <w:rsid w:val="005935A0"/>
    <w:rsid w:val="005D4418"/>
    <w:rsid w:val="005F2386"/>
    <w:rsid w:val="006B1634"/>
    <w:rsid w:val="006F603A"/>
    <w:rsid w:val="007214BD"/>
    <w:rsid w:val="007670F9"/>
    <w:rsid w:val="007A0C01"/>
    <w:rsid w:val="007C105E"/>
    <w:rsid w:val="007F2A0B"/>
    <w:rsid w:val="00812F5F"/>
    <w:rsid w:val="00852E8C"/>
    <w:rsid w:val="00896D3D"/>
    <w:rsid w:val="008A00DE"/>
    <w:rsid w:val="008A35F0"/>
    <w:rsid w:val="009226AD"/>
    <w:rsid w:val="009A4C9B"/>
    <w:rsid w:val="009C26AF"/>
    <w:rsid w:val="00A520C7"/>
    <w:rsid w:val="00A54B05"/>
    <w:rsid w:val="00AC04AF"/>
    <w:rsid w:val="00AD58F0"/>
    <w:rsid w:val="00B201AE"/>
    <w:rsid w:val="00B45B9E"/>
    <w:rsid w:val="00BB7977"/>
    <w:rsid w:val="00C1613C"/>
    <w:rsid w:val="00C60382"/>
    <w:rsid w:val="00CA3011"/>
    <w:rsid w:val="00CA4582"/>
    <w:rsid w:val="00CA7274"/>
    <w:rsid w:val="00CB0C96"/>
    <w:rsid w:val="00CB3C82"/>
    <w:rsid w:val="00CB473D"/>
    <w:rsid w:val="00CC1AB3"/>
    <w:rsid w:val="00CE28E3"/>
    <w:rsid w:val="00D01082"/>
    <w:rsid w:val="00D20ED9"/>
    <w:rsid w:val="00D24AA5"/>
    <w:rsid w:val="00D7115C"/>
    <w:rsid w:val="00D8164D"/>
    <w:rsid w:val="00D865A8"/>
    <w:rsid w:val="00DB3240"/>
    <w:rsid w:val="00DC4D5C"/>
    <w:rsid w:val="00E35808"/>
    <w:rsid w:val="00E46D81"/>
    <w:rsid w:val="00ED4626"/>
    <w:rsid w:val="00F262D2"/>
    <w:rsid w:val="00F34F37"/>
    <w:rsid w:val="00FA700E"/>
    <w:rsid w:val="00FD6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BB700-A633-44AE-B97D-A14D8BAE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7C6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rsid w:val="00D7115C"/>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rsid w:val="00D7115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27C62"/>
    <w:rPr>
      <w:rFonts w:ascii="Times New Roman" w:eastAsia="Times New Roman" w:hAnsi="Times New Roman" w:cs="Times New Roman"/>
      <w:b/>
      <w:bCs/>
      <w:sz w:val="24"/>
      <w:szCs w:val="24"/>
      <w:lang w:eastAsia="ru-RU"/>
    </w:rPr>
  </w:style>
  <w:style w:type="paragraph" w:styleId="a5">
    <w:name w:val="List Paragraph"/>
    <w:basedOn w:val="a"/>
    <w:uiPriority w:val="34"/>
    <w:qFormat/>
    <w:rsid w:val="00427C62"/>
    <w:pPr>
      <w:spacing w:after="200" w:line="276" w:lineRule="auto"/>
      <w:ind w:left="720"/>
      <w:contextualSpacing/>
    </w:pPr>
    <w:rPr>
      <w:rFonts w:asciiTheme="minorHAnsi" w:eastAsiaTheme="minorEastAsia" w:hAnsiTheme="minorHAnsi" w:cstheme="minorBidi"/>
      <w:sz w:val="22"/>
      <w:szCs w:val="22"/>
    </w:rPr>
  </w:style>
  <w:style w:type="paragraph" w:styleId="a6">
    <w:name w:val="Balloon Text"/>
    <w:basedOn w:val="a"/>
    <w:link w:val="a7"/>
    <w:unhideWhenUsed/>
    <w:rsid w:val="00427C62"/>
    <w:rPr>
      <w:rFonts w:ascii="Tahoma" w:eastAsiaTheme="minorEastAsia" w:hAnsi="Tahoma" w:cs="Tahoma"/>
      <w:sz w:val="16"/>
      <w:szCs w:val="16"/>
    </w:rPr>
  </w:style>
  <w:style w:type="character" w:customStyle="1" w:styleId="a7">
    <w:name w:val="Текст выноски Знак"/>
    <w:basedOn w:val="a0"/>
    <w:link w:val="a6"/>
    <w:rsid w:val="00427C62"/>
    <w:rPr>
      <w:rFonts w:ascii="Tahoma" w:eastAsiaTheme="minorEastAsia" w:hAnsi="Tahoma" w:cs="Tahoma"/>
      <w:sz w:val="16"/>
      <w:szCs w:val="16"/>
      <w:lang w:eastAsia="ru-RU"/>
    </w:rPr>
  </w:style>
  <w:style w:type="character" w:customStyle="1" w:styleId="11">
    <w:name w:val="Гиперссылка1"/>
    <w:basedOn w:val="a0"/>
    <w:semiHidden/>
    <w:unhideWhenUsed/>
    <w:rsid w:val="00427C62"/>
    <w:rPr>
      <w:color w:val="0000FF"/>
      <w:u w:val="single"/>
    </w:rPr>
  </w:style>
  <w:style w:type="character" w:styleId="a8">
    <w:name w:val="Hyperlink"/>
    <w:basedOn w:val="a0"/>
    <w:uiPriority w:val="99"/>
    <w:semiHidden/>
    <w:unhideWhenUsed/>
    <w:rsid w:val="00427C62"/>
    <w:rPr>
      <w:color w:val="0563C1" w:themeColor="hyperlink"/>
      <w:u w:val="single"/>
    </w:rPr>
  </w:style>
  <w:style w:type="paragraph" w:customStyle="1" w:styleId="ConsPlusNormal">
    <w:name w:val="ConsPlusNormal"/>
    <w:link w:val="ConsPlusNormal0"/>
    <w:uiPriority w:val="99"/>
    <w:rsid w:val="00427C6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9">
    <w:name w:val="header"/>
    <w:basedOn w:val="a"/>
    <w:link w:val="aa"/>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427C62"/>
    <w:rPr>
      <w:rFonts w:eastAsiaTheme="minorEastAsia"/>
      <w:lang w:eastAsia="ru-RU"/>
    </w:rPr>
  </w:style>
  <w:style w:type="paragraph" w:styleId="ab">
    <w:name w:val="footer"/>
    <w:basedOn w:val="a"/>
    <w:link w:val="ac"/>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427C62"/>
    <w:rPr>
      <w:rFonts w:eastAsiaTheme="minorEastAsia"/>
      <w:lang w:eastAsia="ru-RU"/>
    </w:rPr>
  </w:style>
  <w:style w:type="character" w:styleId="ad">
    <w:name w:val="footnote reference"/>
    <w:basedOn w:val="a0"/>
    <w:uiPriority w:val="99"/>
    <w:unhideWhenUsed/>
    <w:rsid w:val="00427C62"/>
    <w:rPr>
      <w:vertAlign w:val="superscript"/>
    </w:rPr>
  </w:style>
  <w:style w:type="table" w:styleId="ae">
    <w:name w:val="Table Grid"/>
    <w:basedOn w:val="a1"/>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концевой сноски1"/>
    <w:basedOn w:val="a"/>
    <w:next w:val="af"/>
    <w:link w:val="af0"/>
    <w:uiPriority w:val="99"/>
    <w:rsid w:val="00427C62"/>
    <w:pPr>
      <w:autoSpaceDE w:val="0"/>
      <w:autoSpaceDN w:val="0"/>
    </w:pPr>
    <w:rPr>
      <w:rFonts w:eastAsiaTheme="minorEastAsia"/>
      <w:sz w:val="20"/>
      <w:szCs w:val="20"/>
    </w:rPr>
  </w:style>
  <w:style w:type="character" w:customStyle="1" w:styleId="af0">
    <w:name w:val="Текст концевой сноски Знак"/>
    <w:basedOn w:val="a0"/>
    <w:link w:val="12"/>
    <w:uiPriority w:val="99"/>
    <w:rsid w:val="00427C62"/>
    <w:rPr>
      <w:rFonts w:ascii="Times New Roman" w:eastAsiaTheme="minorEastAsia" w:hAnsi="Times New Roman" w:cs="Times New Roman"/>
      <w:sz w:val="20"/>
      <w:szCs w:val="20"/>
      <w:lang w:eastAsia="ru-RU"/>
    </w:rPr>
  </w:style>
  <w:style w:type="character" w:styleId="af1">
    <w:name w:val="endnote reference"/>
    <w:basedOn w:val="a0"/>
    <w:uiPriority w:val="99"/>
    <w:rsid w:val="00427C62"/>
    <w:rPr>
      <w:vertAlign w:val="superscript"/>
    </w:rPr>
  </w:style>
  <w:style w:type="paragraph" w:styleId="af">
    <w:name w:val="endnote text"/>
    <w:basedOn w:val="a"/>
    <w:link w:val="13"/>
    <w:uiPriority w:val="99"/>
    <w:semiHidden/>
    <w:unhideWhenUsed/>
    <w:rsid w:val="00427C62"/>
    <w:rPr>
      <w:rFonts w:asciiTheme="minorHAnsi" w:eastAsiaTheme="minorEastAsia" w:hAnsiTheme="minorHAnsi" w:cstheme="minorBidi"/>
      <w:sz w:val="20"/>
      <w:szCs w:val="20"/>
    </w:rPr>
  </w:style>
  <w:style w:type="character" w:customStyle="1" w:styleId="13">
    <w:name w:val="Текст концевой сноски Знак1"/>
    <w:basedOn w:val="a0"/>
    <w:link w:val="af"/>
    <w:uiPriority w:val="99"/>
    <w:semiHidden/>
    <w:rsid w:val="00427C62"/>
    <w:rPr>
      <w:rFonts w:eastAsiaTheme="minorEastAsia"/>
      <w:sz w:val="20"/>
      <w:szCs w:val="20"/>
      <w:lang w:eastAsia="ru-RU"/>
    </w:rPr>
  </w:style>
  <w:style w:type="table" w:customStyle="1" w:styleId="14">
    <w:name w:val="Сетка таблицы1"/>
    <w:basedOn w:val="a1"/>
    <w:next w:val="ae"/>
    <w:uiPriority w:val="3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427C62"/>
  </w:style>
  <w:style w:type="character" w:customStyle="1" w:styleId="Absatz-Standardschriftart">
    <w:name w:val="Absatz-Standardschriftart"/>
    <w:rsid w:val="00427C62"/>
  </w:style>
  <w:style w:type="character" w:customStyle="1" w:styleId="WW-Absatz-Standardschriftart">
    <w:name w:val="WW-Absatz-Standardschriftart"/>
    <w:rsid w:val="00427C62"/>
  </w:style>
  <w:style w:type="character" w:customStyle="1" w:styleId="WW-Absatz-Standardschriftart1">
    <w:name w:val="WW-Absatz-Standardschriftart1"/>
    <w:rsid w:val="00427C62"/>
  </w:style>
  <w:style w:type="character" w:customStyle="1" w:styleId="WW-Absatz-Standardschriftart11">
    <w:name w:val="WW-Absatz-Standardschriftart11"/>
    <w:rsid w:val="00427C62"/>
  </w:style>
  <w:style w:type="character" w:customStyle="1" w:styleId="WW-Absatz-Standardschriftart111">
    <w:name w:val="WW-Absatz-Standardschriftart111"/>
    <w:rsid w:val="00427C62"/>
  </w:style>
  <w:style w:type="character" w:customStyle="1" w:styleId="WW-Absatz-Standardschriftart1111">
    <w:name w:val="WW-Absatz-Standardschriftart1111"/>
    <w:rsid w:val="00427C62"/>
  </w:style>
  <w:style w:type="character" w:customStyle="1" w:styleId="WW-Absatz-Standardschriftart11111">
    <w:name w:val="WW-Absatz-Standardschriftart11111"/>
    <w:rsid w:val="00427C62"/>
  </w:style>
  <w:style w:type="character" w:customStyle="1" w:styleId="WW-Absatz-Standardschriftart111111">
    <w:name w:val="WW-Absatz-Standardschriftart111111"/>
    <w:rsid w:val="00427C62"/>
  </w:style>
  <w:style w:type="character" w:customStyle="1" w:styleId="WW-Absatz-Standardschriftart1111111">
    <w:name w:val="WW-Absatz-Standardschriftart1111111"/>
    <w:rsid w:val="00427C62"/>
  </w:style>
  <w:style w:type="character" w:customStyle="1" w:styleId="WW-Absatz-Standardschriftart11111111">
    <w:name w:val="WW-Absatz-Standardschriftart11111111"/>
    <w:rsid w:val="00427C62"/>
  </w:style>
  <w:style w:type="character" w:customStyle="1" w:styleId="WW-Absatz-Standardschriftart111111111">
    <w:name w:val="WW-Absatz-Standardschriftart111111111"/>
    <w:rsid w:val="00427C62"/>
  </w:style>
  <w:style w:type="character" w:customStyle="1" w:styleId="WW-Absatz-Standardschriftart1111111111">
    <w:name w:val="WW-Absatz-Standardschriftart1111111111"/>
    <w:rsid w:val="00427C62"/>
  </w:style>
  <w:style w:type="character" w:customStyle="1" w:styleId="WW-Absatz-Standardschriftart11111111111">
    <w:name w:val="WW-Absatz-Standardschriftart11111111111"/>
    <w:rsid w:val="00427C62"/>
  </w:style>
  <w:style w:type="character" w:customStyle="1" w:styleId="WW-Absatz-Standardschriftart111111111111">
    <w:name w:val="WW-Absatz-Standardschriftart111111111111"/>
    <w:rsid w:val="00427C62"/>
  </w:style>
  <w:style w:type="character" w:customStyle="1" w:styleId="WW-Absatz-Standardschriftart1111111111111">
    <w:name w:val="WW-Absatz-Standardschriftart1111111111111"/>
    <w:rsid w:val="00427C62"/>
  </w:style>
  <w:style w:type="character" w:customStyle="1" w:styleId="WW-Absatz-Standardschriftart11111111111111">
    <w:name w:val="WW-Absatz-Standardschriftart11111111111111"/>
    <w:rsid w:val="00427C62"/>
  </w:style>
  <w:style w:type="character" w:customStyle="1" w:styleId="WW-Absatz-Standardschriftart111111111111111">
    <w:name w:val="WW-Absatz-Standardschriftart111111111111111"/>
    <w:rsid w:val="00427C62"/>
  </w:style>
  <w:style w:type="character" w:customStyle="1" w:styleId="WW-Absatz-Standardschriftart1111111111111111">
    <w:name w:val="WW-Absatz-Standardschriftart1111111111111111"/>
    <w:rsid w:val="00427C62"/>
  </w:style>
  <w:style w:type="character" w:customStyle="1" w:styleId="WW-Absatz-Standardschriftart11111111111111111">
    <w:name w:val="WW-Absatz-Standardschriftart11111111111111111"/>
    <w:rsid w:val="00427C62"/>
  </w:style>
  <w:style w:type="character" w:customStyle="1" w:styleId="WW-Absatz-Standardschriftart111111111111111111">
    <w:name w:val="WW-Absatz-Standardschriftart111111111111111111"/>
    <w:rsid w:val="00427C62"/>
  </w:style>
  <w:style w:type="character" w:customStyle="1" w:styleId="WW-Absatz-Standardschriftart1111111111111111111">
    <w:name w:val="WW-Absatz-Standardschriftart1111111111111111111"/>
    <w:rsid w:val="00427C62"/>
  </w:style>
  <w:style w:type="character" w:customStyle="1" w:styleId="WW-Absatz-Standardschriftart11111111111111111111">
    <w:name w:val="WW-Absatz-Standardschriftart11111111111111111111"/>
    <w:rsid w:val="00427C62"/>
  </w:style>
  <w:style w:type="character" w:customStyle="1" w:styleId="WW-Absatz-Standardschriftart111111111111111111111">
    <w:name w:val="WW-Absatz-Standardschriftart111111111111111111111"/>
    <w:rsid w:val="00427C62"/>
  </w:style>
  <w:style w:type="character" w:customStyle="1" w:styleId="WW-Absatz-Standardschriftart1111111111111111111111">
    <w:name w:val="WW-Absatz-Standardschriftart1111111111111111111111"/>
    <w:rsid w:val="00427C62"/>
  </w:style>
  <w:style w:type="character" w:customStyle="1" w:styleId="WW-Absatz-Standardschriftart11111111111111111111111">
    <w:name w:val="WW-Absatz-Standardschriftart11111111111111111111111"/>
    <w:rsid w:val="00427C62"/>
  </w:style>
  <w:style w:type="character" w:customStyle="1" w:styleId="WW-Absatz-Standardschriftart111111111111111111111111">
    <w:name w:val="WW-Absatz-Standardschriftart111111111111111111111111"/>
    <w:rsid w:val="00427C62"/>
  </w:style>
  <w:style w:type="character" w:customStyle="1" w:styleId="WW-Absatz-Standardschriftart1111111111111111111111111">
    <w:name w:val="WW-Absatz-Standardschriftart1111111111111111111111111"/>
    <w:rsid w:val="00427C62"/>
  </w:style>
  <w:style w:type="character" w:customStyle="1" w:styleId="WW-Absatz-Standardschriftart11111111111111111111111111">
    <w:name w:val="WW-Absatz-Standardschriftart11111111111111111111111111"/>
    <w:rsid w:val="00427C62"/>
  </w:style>
  <w:style w:type="character" w:customStyle="1" w:styleId="WW-Absatz-Standardschriftart111111111111111111111111111">
    <w:name w:val="WW-Absatz-Standardschriftart111111111111111111111111111"/>
    <w:rsid w:val="00427C62"/>
  </w:style>
  <w:style w:type="character" w:customStyle="1" w:styleId="WW-Absatz-Standardschriftart1111111111111111111111111111">
    <w:name w:val="WW-Absatz-Standardschriftart1111111111111111111111111111"/>
    <w:rsid w:val="00427C62"/>
  </w:style>
  <w:style w:type="character" w:customStyle="1" w:styleId="WW-Absatz-Standardschriftart11111111111111111111111111111">
    <w:name w:val="WW-Absatz-Standardschriftart11111111111111111111111111111"/>
    <w:rsid w:val="00427C62"/>
  </w:style>
  <w:style w:type="character" w:customStyle="1" w:styleId="WW-Absatz-Standardschriftart111111111111111111111111111111">
    <w:name w:val="WW-Absatz-Standardschriftart111111111111111111111111111111"/>
    <w:rsid w:val="00427C62"/>
  </w:style>
  <w:style w:type="character" w:customStyle="1" w:styleId="WW8Num1z0">
    <w:name w:val="WW8Num1z0"/>
    <w:rsid w:val="00427C62"/>
    <w:rPr>
      <w:rFonts w:ascii="Symbol" w:hAnsi="Symbol" w:cs="OpenSymbol"/>
    </w:rPr>
  </w:style>
  <w:style w:type="character" w:customStyle="1" w:styleId="WW-Absatz-Standardschriftart1111111111111111111111111111111">
    <w:name w:val="WW-Absatz-Standardschriftart1111111111111111111111111111111"/>
    <w:rsid w:val="00427C62"/>
  </w:style>
  <w:style w:type="character" w:customStyle="1" w:styleId="WW8Num3z0">
    <w:name w:val="WW8Num3z0"/>
    <w:rsid w:val="00427C62"/>
    <w:rPr>
      <w:rFonts w:ascii="Symbol" w:hAnsi="Symbol" w:cs="StarSymbol"/>
      <w:sz w:val="18"/>
      <w:szCs w:val="18"/>
    </w:rPr>
  </w:style>
  <w:style w:type="character" w:customStyle="1" w:styleId="af2">
    <w:name w:val="Маркеры списка"/>
    <w:rsid w:val="00427C62"/>
    <w:rPr>
      <w:rFonts w:ascii="OpenSymbol" w:eastAsia="OpenSymbol" w:hAnsi="OpenSymbol" w:cs="OpenSymbol"/>
    </w:rPr>
  </w:style>
  <w:style w:type="character" w:customStyle="1" w:styleId="15">
    <w:name w:val="Основной шрифт абзаца1"/>
    <w:rsid w:val="00427C62"/>
  </w:style>
  <w:style w:type="paragraph" w:customStyle="1" w:styleId="af3">
    <w:name w:val="Заголовок"/>
    <w:basedOn w:val="a"/>
    <w:next w:val="af4"/>
    <w:rsid w:val="00427C62"/>
    <w:pPr>
      <w:keepNext/>
      <w:widowControl w:val="0"/>
      <w:suppressAutoHyphens/>
      <w:spacing w:before="240" w:after="120"/>
    </w:pPr>
    <w:rPr>
      <w:rFonts w:ascii="Arial" w:eastAsia="Lucida Sans Unicode" w:hAnsi="Arial" w:cs="Tahoma"/>
      <w:color w:val="000000"/>
      <w:sz w:val="28"/>
      <w:szCs w:val="28"/>
      <w:lang w:val="en-US" w:eastAsia="en-US" w:bidi="en-US"/>
    </w:rPr>
  </w:style>
  <w:style w:type="paragraph" w:styleId="af4">
    <w:name w:val="Body Text"/>
    <w:basedOn w:val="a"/>
    <w:link w:val="af5"/>
    <w:rsid w:val="00427C62"/>
    <w:pPr>
      <w:widowControl w:val="0"/>
      <w:suppressAutoHyphens/>
      <w:spacing w:after="120"/>
    </w:pPr>
    <w:rPr>
      <w:rFonts w:eastAsia="Lucida Sans Unicode" w:cs="Tahoma"/>
      <w:color w:val="000000"/>
      <w:lang w:val="en-US" w:eastAsia="en-US" w:bidi="en-US"/>
    </w:rPr>
  </w:style>
  <w:style w:type="character" w:customStyle="1" w:styleId="af5">
    <w:name w:val="Основной текст Знак"/>
    <w:basedOn w:val="a0"/>
    <w:link w:val="af4"/>
    <w:rsid w:val="00427C62"/>
    <w:rPr>
      <w:rFonts w:ascii="Times New Roman" w:eastAsia="Lucida Sans Unicode" w:hAnsi="Times New Roman" w:cs="Tahoma"/>
      <w:color w:val="000000"/>
      <w:sz w:val="24"/>
      <w:szCs w:val="24"/>
      <w:lang w:val="en-US" w:bidi="en-US"/>
    </w:rPr>
  </w:style>
  <w:style w:type="paragraph" w:styleId="af6">
    <w:name w:val="List"/>
    <w:basedOn w:val="af4"/>
    <w:rsid w:val="00427C62"/>
    <w:rPr>
      <w:rFonts w:ascii="Arial" w:hAnsi="Arial"/>
    </w:rPr>
  </w:style>
  <w:style w:type="paragraph" w:customStyle="1" w:styleId="20">
    <w:name w:val="Название2"/>
    <w:basedOn w:val="a"/>
    <w:rsid w:val="00427C62"/>
    <w:pPr>
      <w:widowControl w:val="0"/>
      <w:suppressLineNumbers/>
      <w:suppressAutoHyphens/>
      <w:spacing w:before="120" w:after="120"/>
    </w:pPr>
    <w:rPr>
      <w:rFonts w:ascii="Arial" w:eastAsia="Lucida Sans Unicode" w:hAnsi="Arial" w:cs="Mangal"/>
      <w:i/>
      <w:iCs/>
      <w:color w:val="000000"/>
      <w:sz w:val="20"/>
      <w:lang w:val="en-US" w:eastAsia="en-US" w:bidi="en-US"/>
    </w:rPr>
  </w:style>
  <w:style w:type="paragraph" w:customStyle="1" w:styleId="21">
    <w:name w:val="Указатель2"/>
    <w:basedOn w:val="a"/>
    <w:rsid w:val="00427C62"/>
    <w:pPr>
      <w:widowControl w:val="0"/>
      <w:suppressLineNumbers/>
      <w:suppressAutoHyphens/>
    </w:pPr>
    <w:rPr>
      <w:rFonts w:ascii="Arial" w:eastAsia="Lucida Sans Unicode" w:hAnsi="Arial" w:cs="Mangal"/>
      <w:color w:val="000000"/>
      <w:lang w:val="en-US" w:eastAsia="en-US" w:bidi="en-US"/>
    </w:rPr>
  </w:style>
  <w:style w:type="paragraph" w:customStyle="1" w:styleId="16">
    <w:name w:val="Название1"/>
    <w:basedOn w:val="a"/>
    <w:rsid w:val="00427C62"/>
    <w:pPr>
      <w:widowControl w:val="0"/>
      <w:suppressLineNumbers/>
      <w:suppressAutoHyphens/>
      <w:spacing w:before="120" w:after="120"/>
    </w:pPr>
    <w:rPr>
      <w:rFonts w:ascii="Arial" w:eastAsia="Lucida Sans Unicode" w:hAnsi="Arial" w:cs="Tahoma"/>
      <w:i/>
      <w:iCs/>
      <w:color w:val="000000"/>
      <w:sz w:val="20"/>
      <w:lang w:val="en-US" w:eastAsia="en-US" w:bidi="en-US"/>
    </w:rPr>
  </w:style>
  <w:style w:type="paragraph" w:customStyle="1" w:styleId="17">
    <w:name w:val="Указатель1"/>
    <w:basedOn w:val="a"/>
    <w:rsid w:val="00427C62"/>
    <w:pPr>
      <w:widowControl w:val="0"/>
      <w:suppressLineNumbers/>
      <w:suppressAutoHyphens/>
    </w:pPr>
    <w:rPr>
      <w:rFonts w:ascii="Arial" w:eastAsia="Lucida Sans Unicode" w:hAnsi="Arial" w:cs="Tahoma"/>
      <w:color w:val="000000"/>
      <w:lang w:val="en-US" w:eastAsia="en-US" w:bidi="en-US"/>
    </w:rPr>
  </w:style>
  <w:style w:type="paragraph" w:styleId="af7">
    <w:name w:val="Title"/>
    <w:basedOn w:val="af3"/>
    <w:next w:val="af8"/>
    <w:link w:val="af9"/>
    <w:qFormat/>
    <w:rsid w:val="00427C62"/>
  </w:style>
  <w:style w:type="character" w:customStyle="1" w:styleId="af9">
    <w:name w:val="Название Знак"/>
    <w:basedOn w:val="a0"/>
    <w:link w:val="af7"/>
    <w:rsid w:val="00427C62"/>
    <w:rPr>
      <w:rFonts w:ascii="Arial" w:eastAsia="Lucida Sans Unicode" w:hAnsi="Arial" w:cs="Tahoma"/>
      <w:color w:val="000000"/>
      <w:sz w:val="28"/>
      <w:szCs w:val="28"/>
      <w:lang w:val="en-US" w:bidi="en-US"/>
    </w:rPr>
  </w:style>
  <w:style w:type="paragraph" w:styleId="af8">
    <w:name w:val="Subtitle"/>
    <w:basedOn w:val="af3"/>
    <w:next w:val="af4"/>
    <w:link w:val="afa"/>
    <w:qFormat/>
    <w:rsid w:val="00427C62"/>
    <w:pPr>
      <w:jc w:val="center"/>
    </w:pPr>
    <w:rPr>
      <w:i/>
      <w:iCs/>
    </w:rPr>
  </w:style>
  <w:style w:type="character" w:customStyle="1" w:styleId="afa">
    <w:name w:val="Подзаголовок Знак"/>
    <w:basedOn w:val="a0"/>
    <w:link w:val="af8"/>
    <w:rsid w:val="00427C62"/>
    <w:rPr>
      <w:rFonts w:ascii="Arial" w:eastAsia="Lucida Sans Unicode" w:hAnsi="Arial" w:cs="Tahoma"/>
      <w:i/>
      <w:iCs/>
      <w:color w:val="000000"/>
      <w:sz w:val="28"/>
      <w:szCs w:val="28"/>
      <w:lang w:val="en-US" w:bidi="en-US"/>
    </w:rPr>
  </w:style>
  <w:style w:type="paragraph" w:customStyle="1" w:styleId="afb">
    <w:name w:val="Содержимое таблицы"/>
    <w:basedOn w:val="a"/>
    <w:rsid w:val="00427C62"/>
    <w:pPr>
      <w:widowControl w:val="0"/>
      <w:suppressLineNumbers/>
      <w:suppressAutoHyphens/>
    </w:pPr>
    <w:rPr>
      <w:rFonts w:eastAsia="Lucida Sans Unicode" w:cs="Tahoma"/>
      <w:color w:val="000000"/>
      <w:lang w:val="en-US" w:eastAsia="en-US" w:bidi="en-US"/>
    </w:rPr>
  </w:style>
  <w:style w:type="paragraph" w:customStyle="1" w:styleId="afc">
    <w:name w:val="Заголовок таблицы"/>
    <w:basedOn w:val="afb"/>
    <w:rsid w:val="00427C62"/>
    <w:pPr>
      <w:jc w:val="center"/>
    </w:pPr>
    <w:rPr>
      <w:b/>
      <w:bCs/>
    </w:rPr>
  </w:style>
  <w:style w:type="character" w:customStyle="1" w:styleId="ConsPlusNormal0">
    <w:name w:val="ConsPlusNormal Знак"/>
    <w:link w:val="ConsPlusNormal"/>
    <w:uiPriority w:val="99"/>
    <w:locked/>
    <w:rsid w:val="00427C62"/>
    <w:rPr>
      <w:rFonts w:ascii="Arial" w:eastAsia="Times New Roman" w:hAnsi="Arial" w:cs="Arial"/>
      <w:sz w:val="24"/>
      <w:szCs w:val="24"/>
      <w:lang w:eastAsia="ru-RU"/>
    </w:rPr>
  </w:style>
  <w:style w:type="paragraph" w:styleId="afd">
    <w:name w:val="No Spacing"/>
    <w:qFormat/>
    <w:rsid w:val="00427C62"/>
    <w:pPr>
      <w:spacing w:after="0" w:line="240" w:lineRule="auto"/>
    </w:pPr>
    <w:rPr>
      <w:rFonts w:ascii="Calibri" w:eastAsia="Times New Roman" w:hAnsi="Calibri" w:cs="Times New Roman"/>
      <w:lang w:eastAsia="ru-RU"/>
    </w:rPr>
  </w:style>
  <w:style w:type="numbering" w:customStyle="1" w:styleId="18">
    <w:name w:val="Нет списка1"/>
    <w:next w:val="a2"/>
    <w:uiPriority w:val="99"/>
    <w:semiHidden/>
    <w:unhideWhenUsed/>
    <w:rsid w:val="00427C62"/>
  </w:style>
  <w:style w:type="character" w:styleId="afe">
    <w:name w:val="annotation reference"/>
    <w:uiPriority w:val="99"/>
    <w:semiHidden/>
    <w:unhideWhenUsed/>
    <w:rsid w:val="00427C62"/>
    <w:rPr>
      <w:sz w:val="16"/>
      <w:szCs w:val="16"/>
    </w:rPr>
  </w:style>
  <w:style w:type="paragraph" w:styleId="aff">
    <w:name w:val="annotation text"/>
    <w:basedOn w:val="a"/>
    <w:link w:val="aff0"/>
    <w:uiPriority w:val="99"/>
    <w:semiHidden/>
    <w:unhideWhenUsed/>
    <w:rsid w:val="00427C62"/>
    <w:pPr>
      <w:spacing w:after="200"/>
    </w:pPr>
    <w:rPr>
      <w:rFonts w:ascii="Calibri" w:eastAsia="Calibri" w:hAnsi="Calibri"/>
      <w:sz w:val="20"/>
      <w:szCs w:val="20"/>
      <w:lang w:eastAsia="en-US"/>
    </w:rPr>
  </w:style>
  <w:style w:type="character" w:customStyle="1" w:styleId="aff0">
    <w:name w:val="Текст примечания Знак"/>
    <w:basedOn w:val="a0"/>
    <w:link w:val="aff"/>
    <w:uiPriority w:val="99"/>
    <w:semiHidden/>
    <w:rsid w:val="00427C62"/>
    <w:rPr>
      <w:rFonts w:ascii="Calibri" w:eastAsia="Calibri" w:hAnsi="Calibri" w:cs="Times New Roman"/>
      <w:sz w:val="20"/>
      <w:szCs w:val="20"/>
    </w:rPr>
  </w:style>
  <w:style w:type="paragraph" w:styleId="aff1">
    <w:name w:val="annotation subject"/>
    <w:basedOn w:val="aff"/>
    <w:next w:val="aff"/>
    <w:link w:val="aff2"/>
    <w:uiPriority w:val="99"/>
    <w:semiHidden/>
    <w:unhideWhenUsed/>
    <w:rsid w:val="00427C62"/>
    <w:rPr>
      <w:b/>
      <w:bCs/>
    </w:rPr>
  </w:style>
  <w:style w:type="character" w:customStyle="1" w:styleId="aff2">
    <w:name w:val="Тема примечания Знак"/>
    <w:basedOn w:val="aff0"/>
    <w:link w:val="aff1"/>
    <w:uiPriority w:val="99"/>
    <w:semiHidden/>
    <w:rsid w:val="00427C62"/>
    <w:rPr>
      <w:rFonts w:ascii="Calibri" w:eastAsia="Calibri" w:hAnsi="Calibri" w:cs="Times New Roman"/>
      <w:b/>
      <w:bCs/>
      <w:sz w:val="20"/>
      <w:szCs w:val="20"/>
    </w:rPr>
  </w:style>
  <w:style w:type="paragraph" w:customStyle="1" w:styleId="Standard">
    <w:name w:val="Standard"/>
    <w:rsid w:val="00427C6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ableContents">
    <w:name w:val="Table Contents"/>
    <w:basedOn w:val="Standard"/>
    <w:rsid w:val="00427C62"/>
    <w:pPr>
      <w:suppressLineNumbers/>
    </w:pPr>
  </w:style>
  <w:style w:type="character" w:customStyle="1" w:styleId="FontStyle13">
    <w:name w:val="Font Style13"/>
    <w:rsid w:val="00427C62"/>
    <w:rPr>
      <w:b/>
      <w:bCs/>
      <w:sz w:val="22"/>
      <w:szCs w:val="22"/>
    </w:rPr>
  </w:style>
  <w:style w:type="character" w:customStyle="1" w:styleId="aff3">
    <w:name w:val="Основной текст_"/>
    <w:link w:val="3"/>
    <w:rsid w:val="00427C62"/>
    <w:rPr>
      <w:spacing w:val="-1"/>
      <w:sz w:val="26"/>
      <w:szCs w:val="26"/>
      <w:shd w:val="clear" w:color="auto" w:fill="FFFFFF"/>
    </w:rPr>
  </w:style>
  <w:style w:type="paragraph" w:customStyle="1" w:styleId="3">
    <w:name w:val="Основной текст3"/>
    <w:basedOn w:val="a"/>
    <w:link w:val="aff3"/>
    <w:rsid w:val="00427C62"/>
    <w:pPr>
      <w:widowControl w:val="0"/>
      <w:shd w:val="clear" w:color="auto" w:fill="FFFFFF"/>
      <w:spacing w:line="345" w:lineRule="exact"/>
      <w:jc w:val="center"/>
    </w:pPr>
    <w:rPr>
      <w:rFonts w:asciiTheme="minorHAnsi" w:eastAsiaTheme="minorHAnsi" w:hAnsiTheme="minorHAnsi" w:cstheme="minorBidi"/>
      <w:spacing w:val="-1"/>
      <w:sz w:val="26"/>
      <w:szCs w:val="26"/>
      <w:lang w:eastAsia="en-US"/>
    </w:rPr>
  </w:style>
  <w:style w:type="character" w:customStyle="1" w:styleId="22">
    <w:name w:val="Основной текст2"/>
    <w:rsid w:val="00427C62"/>
    <w:rPr>
      <w:rFonts w:ascii="Times New Roman" w:eastAsia="Times New Roman" w:hAnsi="Times New Roman" w:cs="Times New Roman"/>
      <w:color w:val="000000"/>
      <w:spacing w:val="-1"/>
      <w:w w:val="100"/>
      <w:position w:val="0"/>
      <w:sz w:val="26"/>
      <w:szCs w:val="26"/>
      <w:shd w:val="clear" w:color="auto" w:fill="FFFFFF"/>
      <w:lang w:val="ru-RU"/>
    </w:rPr>
  </w:style>
  <w:style w:type="paragraph" w:customStyle="1" w:styleId="23">
    <w:name w:val="Основной  текст 2"/>
    <w:basedOn w:val="af4"/>
    <w:rsid w:val="00427C62"/>
    <w:pPr>
      <w:widowControl/>
      <w:suppressAutoHyphens w:val="0"/>
      <w:spacing w:after="0"/>
      <w:jc w:val="both"/>
    </w:pPr>
    <w:rPr>
      <w:rFonts w:eastAsia="Times New Roman" w:cs="Times New Roman"/>
      <w:color w:val="auto"/>
      <w:sz w:val="28"/>
      <w:szCs w:val="28"/>
      <w:lang w:val="ru-RU" w:eastAsia="ru-RU" w:bidi="ar-SA"/>
    </w:rPr>
  </w:style>
  <w:style w:type="paragraph" w:styleId="24">
    <w:name w:val="Body Text 2"/>
    <w:basedOn w:val="a"/>
    <w:link w:val="25"/>
    <w:uiPriority w:val="99"/>
    <w:unhideWhenUsed/>
    <w:rsid w:val="00427C62"/>
    <w:pPr>
      <w:spacing w:after="120" w:line="480" w:lineRule="auto"/>
    </w:pPr>
  </w:style>
  <w:style w:type="character" w:customStyle="1" w:styleId="25">
    <w:name w:val="Основной текст 2 Знак"/>
    <w:basedOn w:val="a0"/>
    <w:link w:val="24"/>
    <w:uiPriority w:val="99"/>
    <w:rsid w:val="00427C62"/>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427C62"/>
  </w:style>
  <w:style w:type="numbering" w:customStyle="1" w:styleId="26">
    <w:name w:val="Нет списка2"/>
    <w:next w:val="a2"/>
    <w:uiPriority w:val="99"/>
    <w:semiHidden/>
    <w:unhideWhenUsed/>
    <w:rsid w:val="00427C62"/>
  </w:style>
  <w:style w:type="character" w:customStyle="1" w:styleId="19">
    <w:name w:val="Текст выноски Знак1"/>
    <w:rsid w:val="00427C62"/>
    <w:rPr>
      <w:rFonts w:ascii="Tahoma" w:eastAsia="Lucida Sans Unicode" w:hAnsi="Tahoma" w:cs="Tahoma"/>
      <w:color w:val="000000"/>
      <w:sz w:val="16"/>
      <w:szCs w:val="16"/>
      <w:lang w:val="en-US" w:eastAsia="en-US" w:bidi="en-US"/>
    </w:rPr>
  </w:style>
  <w:style w:type="character" w:customStyle="1" w:styleId="ng-binding">
    <w:name w:val="ng-binding"/>
    <w:basedOn w:val="a0"/>
    <w:rsid w:val="007F2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548</Words>
  <Characters>3125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Пластинин Максим Михайлович</dc:creator>
  <cp:keywords/>
  <dc:description/>
  <cp:lastModifiedBy>Пластинин Максим Михайлович</cp:lastModifiedBy>
  <cp:revision>44</cp:revision>
  <dcterms:created xsi:type="dcterms:W3CDTF">2020-08-12T05:43:00Z</dcterms:created>
  <dcterms:modified xsi:type="dcterms:W3CDTF">2021-09-13T06:55:00Z</dcterms:modified>
</cp:coreProperties>
</file>