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FA6781" w:rsidRDefault="003B5791" w:rsidP="00020220">
      <w:pPr>
        <w:tabs>
          <w:tab w:val="left" w:pos="4395"/>
        </w:tabs>
        <w:jc w:val="center"/>
        <w:rPr>
          <w:b/>
          <w:sz w:val="26"/>
          <w:szCs w:val="26"/>
        </w:rPr>
      </w:pPr>
      <w:r w:rsidRPr="00FA6781">
        <w:rPr>
          <w:b/>
          <w:sz w:val="26"/>
          <w:szCs w:val="26"/>
        </w:rPr>
        <w:t>Описание объекта закупки</w:t>
      </w:r>
    </w:p>
    <w:p w:rsidR="004C519C" w:rsidRPr="00FA6781" w:rsidRDefault="004C519C" w:rsidP="00020220">
      <w:pPr>
        <w:tabs>
          <w:tab w:val="left" w:pos="4395"/>
        </w:tabs>
        <w:jc w:val="center"/>
        <w:rPr>
          <w:b/>
          <w:sz w:val="26"/>
          <w:szCs w:val="26"/>
        </w:rPr>
      </w:pPr>
    </w:p>
    <w:p w:rsidR="003B5791" w:rsidRPr="00FA6781" w:rsidRDefault="003B5791" w:rsidP="00457915">
      <w:pPr>
        <w:jc w:val="center"/>
        <w:rPr>
          <w:b/>
          <w:sz w:val="26"/>
          <w:szCs w:val="26"/>
        </w:rPr>
      </w:pPr>
      <w:r w:rsidRPr="00FA6781">
        <w:rPr>
          <w:b/>
          <w:sz w:val="26"/>
          <w:szCs w:val="26"/>
        </w:rPr>
        <w:t xml:space="preserve">Выполнение работ по изготовлению </w:t>
      </w:r>
      <w:r w:rsidR="001D702B" w:rsidRPr="00FA6781">
        <w:rPr>
          <w:b/>
          <w:sz w:val="26"/>
          <w:szCs w:val="26"/>
        </w:rPr>
        <w:t>протеза</w:t>
      </w:r>
      <w:r w:rsidR="004C519C" w:rsidRPr="00FA6781">
        <w:rPr>
          <w:b/>
          <w:sz w:val="26"/>
          <w:szCs w:val="26"/>
        </w:rPr>
        <w:t xml:space="preserve"> для инвал</w:t>
      </w:r>
      <w:r w:rsidR="001A159E" w:rsidRPr="00FA6781">
        <w:rPr>
          <w:b/>
          <w:sz w:val="26"/>
          <w:szCs w:val="26"/>
        </w:rPr>
        <w:t>ид</w:t>
      </w:r>
      <w:r w:rsidR="001D702B" w:rsidRPr="00FA6781">
        <w:rPr>
          <w:b/>
          <w:sz w:val="26"/>
          <w:szCs w:val="26"/>
        </w:rPr>
        <w:t>а</w:t>
      </w:r>
      <w:r w:rsidR="001A159E" w:rsidRPr="00FA6781">
        <w:rPr>
          <w:b/>
          <w:sz w:val="26"/>
          <w:szCs w:val="26"/>
        </w:rPr>
        <w:t xml:space="preserve"> Республики Крым.</w:t>
      </w:r>
    </w:p>
    <w:p w:rsidR="00A5488F" w:rsidRPr="00FA6781" w:rsidRDefault="00A5488F" w:rsidP="00457915">
      <w:pPr>
        <w:pStyle w:val="text"/>
        <w:widowControl w:val="0"/>
        <w:tabs>
          <w:tab w:val="left" w:pos="2783"/>
        </w:tabs>
        <w:suppressAutoHyphens/>
        <w:ind w:left="0" w:right="0" w:firstLine="709"/>
        <w:jc w:val="both"/>
        <w:rPr>
          <w:rFonts w:ascii="Times New Roman" w:hAnsi="Times New Roman" w:cs="Times New Roman"/>
          <w:sz w:val="26"/>
          <w:szCs w:val="26"/>
        </w:rPr>
      </w:pPr>
    </w:p>
    <w:p w:rsidR="003B5791" w:rsidRPr="00FA6781" w:rsidRDefault="003B5791" w:rsidP="00457915">
      <w:pPr>
        <w:pStyle w:val="text"/>
        <w:widowControl w:val="0"/>
        <w:tabs>
          <w:tab w:val="left" w:pos="2783"/>
        </w:tabs>
        <w:suppressAutoHyphens/>
        <w:ind w:left="0" w:right="0" w:firstLine="709"/>
        <w:jc w:val="center"/>
        <w:rPr>
          <w:rFonts w:ascii="Times New Roman" w:hAnsi="Times New Roman" w:cs="Times New Roman"/>
          <w:b/>
          <w:sz w:val="26"/>
          <w:szCs w:val="26"/>
        </w:rPr>
      </w:pPr>
      <w:r w:rsidRPr="00FA6781">
        <w:rPr>
          <w:rFonts w:ascii="Times New Roman" w:hAnsi="Times New Roman" w:cs="Times New Roman"/>
          <w:b/>
          <w:sz w:val="26"/>
          <w:szCs w:val="26"/>
        </w:rPr>
        <w:t>Требования к качеству работ</w:t>
      </w:r>
    </w:p>
    <w:p w:rsidR="00535D48" w:rsidRPr="00FA6781" w:rsidRDefault="00535D48" w:rsidP="00535D48">
      <w:pPr>
        <w:widowControl w:val="0"/>
        <w:ind w:firstLine="709"/>
        <w:jc w:val="both"/>
        <w:rPr>
          <w:sz w:val="26"/>
          <w:szCs w:val="26"/>
        </w:rPr>
      </w:pPr>
      <w:r w:rsidRPr="00FA6781">
        <w:rPr>
          <w:sz w:val="26"/>
          <w:szCs w:val="26"/>
          <w:lang w:eastAsia="ru-RU"/>
        </w:rPr>
        <w:t xml:space="preserve">Протез </w:t>
      </w:r>
      <w:r w:rsidR="001D702B" w:rsidRPr="00FA6781">
        <w:rPr>
          <w:sz w:val="26"/>
          <w:szCs w:val="26"/>
        </w:rPr>
        <w:t>должен</w:t>
      </w:r>
      <w:r w:rsidRPr="00FA6781">
        <w:rPr>
          <w:sz w:val="26"/>
          <w:szCs w:val="26"/>
        </w:rPr>
        <w:t xml:space="preserve">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rsidRPr="00FA6781">
        <w:rPr>
          <w:rFonts w:eastAsia="DejaVu Sans"/>
          <w:sz w:val="26"/>
          <w:szCs w:val="26"/>
        </w:rPr>
        <w:t>ГОСТ Р ИСО 22523-2007 «Протезы конечностей и ортезы наружные.</w:t>
      </w:r>
      <w:r w:rsidR="00767422" w:rsidRPr="00FA6781">
        <w:rPr>
          <w:rFonts w:eastAsia="DejaVu Sans"/>
          <w:sz w:val="26"/>
          <w:szCs w:val="26"/>
        </w:rPr>
        <w:t xml:space="preserve"> Требования и методы испытаний».</w:t>
      </w:r>
    </w:p>
    <w:p w:rsidR="00A5488F" w:rsidRPr="00FA6781" w:rsidRDefault="00A5488F" w:rsidP="00457915">
      <w:pPr>
        <w:ind w:firstLine="708"/>
        <w:jc w:val="both"/>
        <w:rPr>
          <w:sz w:val="26"/>
          <w:szCs w:val="26"/>
        </w:rPr>
      </w:pPr>
    </w:p>
    <w:p w:rsidR="003B5791" w:rsidRPr="00FA6781" w:rsidRDefault="003B5791" w:rsidP="00457915">
      <w:pPr>
        <w:pStyle w:val="text"/>
        <w:widowControl w:val="0"/>
        <w:suppressAutoHyphens/>
        <w:ind w:left="0" w:right="0" w:firstLine="709"/>
        <w:jc w:val="center"/>
        <w:rPr>
          <w:rFonts w:ascii="Times New Roman" w:hAnsi="Times New Roman" w:cs="Times New Roman"/>
          <w:b/>
          <w:sz w:val="26"/>
          <w:szCs w:val="26"/>
        </w:rPr>
      </w:pPr>
      <w:r w:rsidRPr="00FA6781">
        <w:rPr>
          <w:rFonts w:ascii="Times New Roman" w:hAnsi="Times New Roman" w:cs="Times New Roman"/>
          <w:b/>
          <w:sz w:val="26"/>
          <w:szCs w:val="26"/>
        </w:rPr>
        <w:t>Требования к техническим характеристикам</w:t>
      </w:r>
    </w:p>
    <w:p w:rsidR="00535D48" w:rsidRPr="00FA6781" w:rsidRDefault="00535D48" w:rsidP="00535D48">
      <w:pPr>
        <w:widowControl w:val="0"/>
        <w:ind w:firstLine="709"/>
        <w:jc w:val="both"/>
        <w:rPr>
          <w:sz w:val="26"/>
          <w:szCs w:val="26"/>
        </w:rPr>
      </w:pPr>
      <w:r w:rsidRPr="00FA6781">
        <w:rPr>
          <w:sz w:val="26"/>
          <w:szCs w:val="26"/>
        </w:rPr>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FA6781">
          <w:rPr>
            <w:sz w:val="26"/>
            <w:szCs w:val="26"/>
          </w:rPr>
          <w:t>ГОСТ ISO 10993-5-2011</w:t>
        </w:r>
      </w:hyperlink>
      <w:r w:rsidRPr="00FA6781">
        <w:rPr>
          <w:sz w:val="26"/>
          <w:szCs w:val="26"/>
        </w:rPr>
        <w:t xml:space="preserve"> </w:t>
      </w:r>
      <w:hyperlink r:id="rId8" w:history="1">
        <w:r w:rsidRPr="00FA6781">
          <w:rPr>
            <w:sz w:val="26"/>
            <w:szCs w:val="26"/>
          </w:rPr>
          <w:t>Изделия медицинские. Оценка биологического действия медицинских изделий. Часть 5. Исследования на цитотоксичность: методы in vitro</w:t>
        </w:r>
      </w:hyperlink>
      <w:r w:rsidRPr="00FA6781">
        <w:rPr>
          <w:sz w:val="26"/>
          <w:szCs w:val="26"/>
        </w:rPr>
        <w:t xml:space="preserve">. </w:t>
      </w:r>
      <w:hyperlink r:id="rId9" w:history="1">
        <w:r w:rsidRPr="00FA6781">
          <w:rPr>
            <w:sz w:val="26"/>
            <w:szCs w:val="26"/>
          </w:rPr>
          <w:t>ГОСТ ISO 10993-10-2011</w:t>
        </w:r>
      </w:hyperlink>
      <w:r w:rsidRPr="00FA6781">
        <w:rPr>
          <w:sz w:val="26"/>
          <w:szCs w:val="26"/>
        </w:rPr>
        <w:t xml:space="preserve"> </w:t>
      </w:r>
      <w:hyperlink r:id="rId10" w:history="1">
        <w:r w:rsidRPr="00FA6781">
          <w:rPr>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FA6781">
        <w:rPr>
          <w:sz w:val="26"/>
          <w:szCs w:val="26"/>
        </w:rPr>
        <w:t xml:space="preserve">. </w:t>
      </w:r>
      <w:r w:rsidR="00767422" w:rsidRPr="00FA6781">
        <w:rPr>
          <w:sz w:val="26"/>
          <w:szCs w:val="26"/>
        </w:rPr>
        <w:t>ГОСТ Р 56138-2014 «Протезы верхних конечностей. Технические требования»,</w:t>
      </w:r>
      <w:r w:rsidRPr="00FA6781">
        <w:rPr>
          <w:sz w:val="26"/>
          <w:szCs w:val="26"/>
        </w:rPr>
        <w:t xml:space="preserve">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FA6781" w:rsidRDefault="003B5791" w:rsidP="00255789">
      <w:pPr>
        <w:pStyle w:val="text"/>
        <w:widowControl w:val="0"/>
        <w:suppressAutoHyphens/>
        <w:ind w:left="0" w:right="0" w:firstLine="709"/>
        <w:jc w:val="both"/>
        <w:rPr>
          <w:b/>
          <w:sz w:val="26"/>
          <w:szCs w:val="26"/>
        </w:rPr>
      </w:pPr>
    </w:p>
    <w:p w:rsidR="003B5791" w:rsidRPr="00FA6781" w:rsidRDefault="003B5791" w:rsidP="00457915">
      <w:pPr>
        <w:ind w:firstLine="709"/>
        <w:jc w:val="center"/>
        <w:rPr>
          <w:b/>
          <w:sz w:val="26"/>
          <w:szCs w:val="26"/>
        </w:rPr>
      </w:pPr>
      <w:r w:rsidRPr="00FA6781">
        <w:rPr>
          <w:b/>
          <w:sz w:val="26"/>
          <w:szCs w:val="26"/>
        </w:rPr>
        <w:t>Требования к функциональным характеристикам</w:t>
      </w:r>
    </w:p>
    <w:p w:rsidR="003B5791" w:rsidRPr="00FA6781" w:rsidRDefault="003B5791" w:rsidP="00457915">
      <w:pPr>
        <w:ind w:firstLine="709"/>
        <w:jc w:val="both"/>
        <w:rPr>
          <w:sz w:val="26"/>
          <w:szCs w:val="26"/>
        </w:rPr>
      </w:pPr>
      <w:r w:rsidRPr="00FA6781">
        <w:rPr>
          <w:sz w:val="26"/>
          <w:szCs w:val="26"/>
        </w:rPr>
        <w:t>Выполняемы</w:t>
      </w:r>
      <w:r w:rsidR="000E17DD" w:rsidRPr="00FA6781">
        <w:rPr>
          <w:sz w:val="26"/>
          <w:szCs w:val="26"/>
        </w:rPr>
        <w:t>е работы по изготовлению протеза для</w:t>
      </w:r>
      <w:r w:rsidR="00A90EA1" w:rsidRPr="00FA6781">
        <w:rPr>
          <w:sz w:val="26"/>
          <w:szCs w:val="26"/>
        </w:rPr>
        <w:t xml:space="preserve"> инвалид</w:t>
      </w:r>
      <w:r w:rsidR="001D702B" w:rsidRPr="00FA6781">
        <w:rPr>
          <w:sz w:val="26"/>
          <w:szCs w:val="26"/>
        </w:rPr>
        <w:t>а</w:t>
      </w:r>
      <w:r w:rsidR="00A90EA1" w:rsidRPr="00FA6781">
        <w:rPr>
          <w:sz w:val="26"/>
          <w:szCs w:val="26"/>
        </w:rPr>
        <w:t xml:space="preserve"> </w:t>
      </w:r>
      <w:r w:rsidR="001D702B" w:rsidRPr="00FA6781">
        <w:rPr>
          <w:sz w:val="26"/>
          <w:szCs w:val="26"/>
        </w:rPr>
        <w:t>должны</w:t>
      </w:r>
      <w:r w:rsidR="00A4007D" w:rsidRPr="00FA6781">
        <w:rPr>
          <w:sz w:val="26"/>
          <w:szCs w:val="26"/>
        </w:rPr>
        <w:t xml:space="preserve"> </w:t>
      </w:r>
      <w:r w:rsidRPr="00FA6781">
        <w:rPr>
          <w:sz w:val="26"/>
          <w:szCs w:val="26"/>
        </w:rPr>
        <w:t>содержать комплекс мер</w:t>
      </w:r>
      <w:r w:rsidR="001D702B" w:rsidRPr="00FA6781">
        <w:rPr>
          <w:sz w:val="26"/>
          <w:szCs w:val="26"/>
        </w:rPr>
        <w:t>оприятий проводимых с пациентом</w:t>
      </w:r>
      <w:r w:rsidRPr="00FA6781">
        <w:rPr>
          <w:sz w:val="26"/>
          <w:szCs w:val="26"/>
        </w:rPr>
        <w:t>, имеющим дефекты опорно-двигательного аппарата, в целях восстановлен</w:t>
      </w:r>
      <w:r w:rsidR="001D702B" w:rsidRPr="00FA6781">
        <w:rPr>
          <w:sz w:val="26"/>
          <w:szCs w:val="26"/>
        </w:rPr>
        <w:t>ия или компенсации ограничений его</w:t>
      </w:r>
      <w:r w:rsidRPr="00FA6781">
        <w:rPr>
          <w:sz w:val="26"/>
          <w:szCs w:val="26"/>
        </w:rPr>
        <w:t xml:space="preserve"> жизнедеятельности.</w:t>
      </w:r>
    </w:p>
    <w:p w:rsidR="003B5791" w:rsidRPr="00FA6781" w:rsidRDefault="003B5791" w:rsidP="00457915">
      <w:pPr>
        <w:ind w:firstLine="709"/>
        <w:jc w:val="both"/>
        <w:rPr>
          <w:sz w:val="26"/>
          <w:szCs w:val="26"/>
        </w:rPr>
      </w:pPr>
      <w:r w:rsidRPr="00FA6781">
        <w:rPr>
          <w:sz w:val="26"/>
          <w:szCs w:val="26"/>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FA6781">
        <w:rPr>
          <w:sz w:val="26"/>
          <w:szCs w:val="26"/>
        </w:rPr>
        <w:t xml:space="preserve">верхних </w:t>
      </w:r>
      <w:r w:rsidR="001D702B" w:rsidRPr="00FA6781">
        <w:rPr>
          <w:sz w:val="26"/>
          <w:szCs w:val="26"/>
        </w:rPr>
        <w:t>конечности</w:t>
      </w:r>
      <w:r w:rsidRPr="00FA6781">
        <w:rPr>
          <w:sz w:val="26"/>
          <w:szCs w:val="26"/>
        </w:rPr>
        <w:t xml:space="preserve"> пациент</w:t>
      </w:r>
      <w:r w:rsidR="001D702B" w:rsidRPr="00FA6781">
        <w:rPr>
          <w:sz w:val="26"/>
          <w:szCs w:val="26"/>
        </w:rPr>
        <w:t>а</w:t>
      </w:r>
      <w:r w:rsidRPr="00FA6781">
        <w:rPr>
          <w:sz w:val="26"/>
          <w:szCs w:val="26"/>
        </w:rPr>
        <w:t xml:space="preserve"> с помощью протез</w:t>
      </w:r>
      <w:r w:rsidR="001D702B" w:rsidRPr="00FA6781">
        <w:rPr>
          <w:sz w:val="26"/>
          <w:szCs w:val="26"/>
        </w:rPr>
        <w:t>а</w:t>
      </w:r>
      <w:r w:rsidRPr="00FA6781">
        <w:rPr>
          <w:sz w:val="26"/>
          <w:szCs w:val="26"/>
        </w:rPr>
        <w:t xml:space="preserve">. </w:t>
      </w:r>
    </w:p>
    <w:p w:rsidR="003B5791" w:rsidRPr="00FA6781" w:rsidRDefault="003B5791" w:rsidP="00457915">
      <w:pPr>
        <w:ind w:firstLine="709"/>
        <w:jc w:val="center"/>
        <w:rPr>
          <w:b/>
          <w:sz w:val="26"/>
          <w:szCs w:val="26"/>
        </w:rPr>
      </w:pPr>
    </w:p>
    <w:p w:rsidR="003B5791" w:rsidRPr="00FA6781" w:rsidRDefault="003B5791" w:rsidP="00457915">
      <w:pPr>
        <w:ind w:firstLine="709"/>
        <w:jc w:val="center"/>
        <w:rPr>
          <w:b/>
          <w:sz w:val="26"/>
          <w:szCs w:val="26"/>
        </w:rPr>
      </w:pPr>
      <w:r w:rsidRPr="00FA6781">
        <w:rPr>
          <w:b/>
          <w:sz w:val="26"/>
          <w:szCs w:val="26"/>
        </w:rPr>
        <w:t>Требования к размерам, упаковке и отгрузке изделий</w:t>
      </w:r>
    </w:p>
    <w:p w:rsidR="00535D48" w:rsidRPr="00FA6781" w:rsidRDefault="00535D48" w:rsidP="00535D48">
      <w:pPr>
        <w:ind w:firstLine="708"/>
        <w:jc w:val="both"/>
        <w:rPr>
          <w:sz w:val="26"/>
          <w:szCs w:val="26"/>
        </w:rPr>
      </w:pPr>
      <w:r w:rsidRPr="00FA6781">
        <w:rPr>
          <w:sz w:val="26"/>
          <w:szCs w:val="26"/>
        </w:rPr>
        <w:t>При необходимости отправка</w:t>
      </w:r>
      <w:r w:rsidR="001D702B" w:rsidRPr="00FA6781">
        <w:rPr>
          <w:sz w:val="26"/>
          <w:szCs w:val="26"/>
        </w:rPr>
        <w:t xml:space="preserve"> протеза к месту нахождения инвалида</w:t>
      </w:r>
      <w:r w:rsidRPr="00FA6781">
        <w:rPr>
          <w:sz w:val="26"/>
          <w:szCs w:val="26"/>
        </w:rPr>
        <w:t xml:space="preserve">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1D702B" w:rsidRPr="00FA6781">
        <w:rPr>
          <w:sz w:val="26"/>
          <w:szCs w:val="26"/>
        </w:rPr>
        <w:t>анспортировке.  Упаковка протеза</w:t>
      </w:r>
      <w:r w:rsidRPr="00FA6781">
        <w:rPr>
          <w:sz w:val="26"/>
          <w:szCs w:val="26"/>
        </w:rPr>
        <w:t xml:space="preserve"> </w:t>
      </w:r>
      <w:r w:rsidR="001D702B" w:rsidRPr="00FA6781">
        <w:rPr>
          <w:sz w:val="26"/>
          <w:szCs w:val="26"/>
        </w:rPr>
        <w:t xml:space="preserve">верхней </w:t>
      </w:r>
      <w:r w:rsidRPr="00FA6781">
        <w:rPr>
          <w:sz w:val="26"/>
          <w:szCs w:val="26"/>
        </w:rPr>
        <w:t>конечност</w:t>
      </w:r>
      <w:r w:rsidR="001D702B" w:rsidRPr="00FA6781">
        <w:rPr>
          <w:sz w:val="26"/>
          <w:szCs w:val="26"/>
        </w:rPr>
        <w:t>и</w:t>
      </w:r>
      <w:r w:rsidRPr="00FA6781">
        <w:rPr>
          <w:sz w:val="26"/>
          <w:szCs w:val="2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FA6781" w:rsidRDefault="00B27CF6" w:rsidP="00B27CF6">
      <w:pPr>
        <w:ind w:firstLine="709"/>
        <w:jc w:val="center"/>
        <w:rPr>
          <w:b/>
          <w:sz w:val="26"/>
          <w:szCs w:val="26"/>
        </w:rPr>
      </w:pPr>
    </w:p>
    <w:p w:rsidR="00B27CF6" w:rsidRPr="00FA6781" w:rsidRDefault="003B5791" w:rsidP="00B27CF6">
      <w:pPr>
        <w:ind w:firstLine="709"/>
        <w:jc w:val="center"/>
        <w:rPr>
          <w:b/>
          <w:sz w:val="26"/>
          <w:szCs w:val="26"/>
        </w:rPr>
      </w:pPr>
      <w:r w:rsidRPr="00FA6781">
        <w:rPr>
          <w:b/>
          <w:sz w:val="26"/>
          <w:szCs w:val="26"/>
        </w:rPr>
        <w:t>Требование к результатам работ</w:t>
      </w:r>
    </w:p>
    <w:p w:rsidR="003B5791" w:rsidRPr="00FA6781" w:rsidRDefault="0084219C" w:rsidP="001C1D58">
      <w:pPr>
        <w:ind w:firstLine="709"/>
        <w:jc w:val="both"/>
        <w:rPr>
          <w:sz w:val="26"/>
          <w:szCs w:val="26"/>
        </w:rPr>
      </w:pPr>
      <w:r w:rsidRPr="00FA6781">
        <w:rPr>
          <w:sz w:val="26"/>
          <w:szCs w:val="26"/>
        </w:rPr>
        <w:t>Работы по изготовлению</w:t>
      </w:r>
      <w:r w:rsidR="00A90EA1" w:rsidRPr="00FA6781">
        <w:rPr>
          <w:sz w:val="26"/>
          <w:szCs w:val="26"/>
        </w:rPr>
        <w:t xml:space="preserve"> </w:t>
      </w:r>
      <w:r w:rsidRPr="00FA6781">
        <w:rPr>
          <w:sz w:val="26"/>
          <w:szCs w:val="26"/>
        </w:rPr>
        <w:t>протез</w:t>
      </w:r>
      <w:r w:rsidR="001D702B" w:rsidRPr="00FA6781">
        <w:rPr>
          <w:sz w:val="26"/>
          <w:szCs w:val="26"/>
        </w:rPr>
        <w:t>а верхней</w:t>
      </w:r>
      <w:r w:rsidRPr="00FA6781">
        <w:rPr>
          <w:sz w:val="26"/>
          <w:szCs w:val="26"/>
        </w:rPr>
        <w:t xml:space="preserve"> конечност</w:t>
      </w:r>
      <w:r w:rsidR="001D702B" w:rsidRPr="00FA6781">
        <w:rPr>
          <w:sz w:val="26"/>
          <w:szCs w:val="26"/>
        </w:rPr>
        <w:t>и</w:t>
      </w:r>
      <w:r w:rsidRPr="00FA6781">
        <w:rPr>
          <w:sz w:val="26"/>
          <w:szCs w:val="26"/>
        </w:rPr>
        <w:t xml:space="preserve"> для </w:t>
      </w:r>
      <w:r w:rsidR="00A90EA1" w:rsidRPr="00FA6781">
        <w:rPr>
          <w:sz w:val="26"/>
          <w:szCs w:val="26"/>
        </w:rPr>
        <w:t>инвалид</w:t>
      </w:r>
      <w:r w:rsidR="001D702B" w:rsidRPr="00FA6781">
        <w:rPr>
          <w:sz w:val="26"/>
          <w:szCs w:val="26"/>
        </w:rPr>
        <w:t>а</w:t>
      </w:r>
      <w:r w:rsidR="00A90EA1" w:rsidRPr="00FA6781">
        <w:rPr>
          <w:sz w:val="26"/>
          <w:szCs w:val="26"/>
        </w:rPr>
        <w:t xml:space="preserve"> </w:t>
      </w:r>
      <w:r w:rsidR="003B5791" w:rsidRPr="00FA6781">
        <w:rPr>
          <w:sz w:val="26"/>
          <w:szCs w:val="26"/>
        </w:rPr>
        <w:t>следуе</w:t>
      </w:r>
      <w:r w:rsidR="001D702B" w:rsidRPr="00FA6781">
        <w:rPr>
          <w:sz w:val="26"/>
          <w:szCs w:val="26"/>
        </w:rPr>
        <w:t>т считать эффективно исполненными</w:t>
      </w:r>
      <w:r w:rsidR="003B5791" w:rsidRPr="00FA6781">
        <w:rPr>
          <w:sz w:val="26"/>
          <w:szCs w:val="26"/>
        </w:rPr>
        <w:t xml:space="preserve">,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FA6781">
        <w:rPr>
          <w:sz w:val="26"/>
          <w:szCs w:val="26"/>
        </w:rPr>
        <w:t>по изготовлению протез</w:t>
      </w:r>
      <w:r w:rsidR="001D702B" w:rsidRPr="00FA6781">
        <w:rPr>
          <w:sz w:val="26"/>
          <w:szCs w:val="26"/>
        </w:rPr>
        <w:t xml:space="preserve">а </w:t>
      </w:r>
      <w:r w:rsidR="001D702B" w:rsidRPr="00FA6781">
        <w:rPr>
          <w:sz w:val="26"/>
          <w:szCs w:val="26"/>
        </w:rPr>
        <w:lastRenderedPageBreak/>
        <w:t>верхней</w:t>
      </w:r>
      <w:r w:rsidRPr="00FA6781">
        <w:rPr>
          <w:sz w:val="26"/>
          <w:szCs w:val="26"/>
        </w:rPr>
        <w:t xml:space="preserve"> конечност</w:t>
      </w:r>
      <w:r w:rsidR="001D702B" w:rsidRPr="00FA6781">
        <w:rPr>
          <w:sz w:val="26"/>
          <w:szCs w:val="26"/>
        </w:rPr>
        <w:t>и</w:t>
      </w:r>
      <w:r w:rsidRPr="00FA6781">
        <w:rPr>
          <w:sz w:val="26"/>
          <w:szCs w:val="26"/>
        </w:rPr>
        <w:t xml:space="preserve"> для</w:t>
      </w:r>
      <w:r w:rsidR="001D702B" w:rsidRPr="00FA6781">
        <w:rPr>
          <w:sz w:val="26"/>
          <w:szCs w:val="26"/>
        </w:rPr>
        <w:t xml:space="preserve"> инвалида</w:t>
      </w:r>
      <w:r w:rsidRPr="00FA6781">
        <w:rPr>
          <w:sz w:val="26"/>
          <w:szCs w:val="26"/>
        </w:rPr>
        <w:t xml:space="preserve"> </w:t>
      </w:r>
      <w:r w:rsidR="003B5791" w:rsidRPr="00FA6781">
        <w:rPr>
          <w:sz w:val="26"/>
          <w:szCs w:val="26"/>
        </w:rPr>
        <w:t>должн</w:t>
      </w:r>
      <w:r w:rsidR="001D702B" w:rsidRPr="00FA6781">
        <w:rPr>
          <w:sz w:val="26"/>
          <w:szCs w:val="26"/>
        </w:rPr>
        <w:t>ы</w:t>
      </w:r>
      <w:r w:rsidR="003B5791" w:rsidRPr="00FA6781">
        <w:rPr>
          <w:sz w:val="26"/>
          <w:szCs w:val="26"/>
        </w:rPr>
        <w:t xml:space="preserve"> быть выполнены с надлежащим качеством и в установленные сроки.</w:t>
      </w:r>
    </w:p>
    <w:p w:rsidR="000E17DD" w:rsidRPr="00FA6781" w:rsidRDefault="000E17DD" w:rsidP="000E17DD">
      <w:pPr>
        <w:ind w:firstLine="709"/>
        <w:jc w:val="center"/>
        <w:rPr>
          <w:b/>
          <w:sz w:val="26"/>
          <w:szCs w:val="26"/>
        </w:rPr>
      </w:pPr>
    </w:p>
    <w:p w:rsidR="000E17DD" w:rsidRPr="00FA6781" w:rsidRDefault="000E17DD" w:rsidP="000E17DD">
      <w:pPr>
        <w:ind w:firstLine="709"/>
        <w:jc w:val="center"/>
        <w:rPr>
          <w:b/>
          <w:sz w:val="26"/>
          <w:szCs w:val="26"/>
        </w:rPr>
      </w:pPr>
      <w:r w:rsidRPr="00FA6781">
        <w:rPr>
          <w:b/>
          <w:sz w:val="26"/>
          <w:szCs w:val="26"/>
        </w:rPr>
        <w:t>Требования к сроку и (или) объему предоставленных гарантий качества</w:t>
      </w:r>
      <w:r w:rsidR="00FA6781">
        <w:rPr>
          <w:b/>
          <w:sz w:val="26"/>
          <w:szCs w:val="26"/>
        </w:rPr>
        <w:t xml:space="preserve"> </w:t>
      </w:r>
      <w:r w:rsidRPr="00FA6781">
        <w:rPr>
          <w:b/>
          <w:sz w:val="26"/>
          <w:szCs w:val="26"/>
        </w:rPr>
        <w:t>выполнения работ</w:t>
      </w:r>
    </w:p>
    <w:p w:rsidR="000E17DD" w:rsidRPr="00FA6781" w:rsidRDefault="000E17DD" w:rsidP="001C1D58">
      <w:pPr>
        <w:ind w:firstLine="709"/>
        <w:jc w:val="both"/>
        <w:rPr>
          <w:sz w:val="26"/>
          <w:szCs w:val="26"/>
        </w:rPr>
      </w:pPr>
      <w:r w:rsidRPr="00FA6781">
        <w:rPr>
          <w:sz w:val="26"/>
          <w:szCs w:val="26"/>
        </w:rPr>
        <w:t xml:space="preserve">Гарантийный срок со дня выдачи изделия Получателю должен составлять </w:t>
      </w:r>
      <w:r w:rsidRPr="00FA6781">
        <w:rPr>
          <w:sz w:val="26"/>
          <w:szCs w:val="26"/>
          <w:lang w:bidi="ru-RU"/>
        </w:rPr>
        <w:t>не менее 24</w:t>
      </w:r>
      <w:r w:rsidRPr="00FA6781">
        <w:rPr>
          <w:sz w:val="26"/>
          <w:szCs w:val="26"/>
        </w:rPr>
        <w:t xml:space="preserve"> месяцев</w:t>
      </w:r>
      <w:r w:rsidRPr="00FA6781">
        <w:rPr>
          <w:sz w:val="26"/>
          <w:szCs w:val="26"/>
          <w:lang w:bidi="ru-RU"/>
        </w:rPr>
        <w:t>.</w:t>
      </w:r>
    </w:p>
    <w:p w:rsidR="00281198" w:rsidRPr="00FA6781" w:rsidRDefault="00281198" w:rsidP="0084219C">
      <w:pPr>
        <w:jc w:val="both"/>
        <w:rPr>
          <w:sz w:val="26"/>
          <w:szCs w:val="26"/>
        </w:rPr>
      </w:pPr>
    </w:p>
    <w:p w:rsidR="00767422" w:rsidRDefault="009D1F60" w:rsidP="00FA6781">
      <w:pPr>
        <w:ind w:firstLine="709"/>
        <w:jc w:val="both"/>
        <w:rPr>
          <w:sz w:val="26"/>
          <w:szCs w:val="26"/>
        </w:rPr>
      </w:pPr>
      <w:r w:rsidRPr="00FA6781">
        <w:rPr>
          <w:b/>
          <w:sz w:val="26"/>
          <w:szCs w:val="26"/>
        </w:rPr>
        <w:t>Место, условия и сроки (периоды) выполнения работ</w:t>
      </w:r>
      <w:r w:rsidRPr="00FA6781">
        <w:rPr>
          <w:bCs/>
          <w:iCs/>
          <w:sz w:val="26"/>
          <w:szCs w:val="26"/>
        </w:rPr>
        <w:t>:</w:t>
      </w:r>
      <w:r w:rsidRPr="00FA6781">
        <w:rPr>
          <w:sz w:val="26"/>
          <w:szCs w:val="26"/>
        </w:rPr>
        <w:t xml:space="preserve"> </w:t>
      </w:r>
      <w:r w:rsidR="00767422" w:rsidRPr="00FA6781">
        <w:rPr>
          <w:sz w:val="26"/>
          <w:szCs w:val="26"/>
        </w:rPr>
        <w:t>Производить замеры</w:t>
      </w:r>
      <w:r w:rsidR="001D702B" w:rsidRPr="00FA6781">
        <w:rPr>
          <w:sz w:val="26"/>
          <w:szCs w:val="26"/>
        </w:rPr>
        <w:t xml:space="preserve"> по месту жительства Получателя</w:t>
      </w:r>
      <w:r w:rsidR="00767422" w:rsidRPr="00FA6781">
        <w:rPr>
          <w:sz w:val="26"/>
          <w:szCs w:val="26"/>
        </w:rPr>
        <w:t xml:space="preserve"> или по </w:t>
      </w:r>
      <w:r w:rsidR="001D702B" w:rsidRPr="00FA6781">
        <w:rPr>
          <w:sz w:val="26"/>
          <w:szCs w:val="26"/>
        </w:rPr>
        <w:t>согласованию с Получателем</w:t>
      </w:r>
      <w:r w:rsidR="00767422" w:rsidRPr="00FA6781">
        <w:rPr>
          <w:sz w:val="26"/>
          <w:szCs w:val="26"/>
        </w:rPr>
        <w:t xml:space="preserve"> на территории Республики Крым. Выдать Из</w:t>
      </w:r>
      <w:r w:rsidR="001D702B" w:rsidRPr="00FA6781">
        <w:rPr>
          <w:sz w:val="26"/>
          <w:szCs w:val="26"/>
        </w:rPr>
        <w:t>делие непосредственно Получателю</w:t>
      </w:r>
      <w:r w:rsidR="00767422" w:rsidRPr="00FA6781">
        <w:rPr>
          <w:sz w:val="26"/>
          <w:szCs w:val="26"/>
        </w:rPr>
        <w:t xml:space="preserve"> по месту жительства или</w:t>
      </w:r>
      <w:r w:rsidR="001D702B" w:rsidRPr="00FA6781">
        <w:rPr>
          <w:sz w:val="26"/>
          <w:szCs w:val="26"/>
        </w:rPr>
        <w:t>, по согласованию с Получателем</w:t>
      </w:r>
      <w:r w:rsidR="00767422" w:rsidRPr="00FA6781">
        <w:rPr>
          <w:sz w:val="26"/>
          <w:szCs w:val="26"/>
        </w:rPr>
        <w:t>, на террито</w:t>
      </w:r>
      <w:r w:rsidR="005B0004" w:rsidRPr="00FA6781">
        <w:rPr>
          <w:sz w:val="26"/>
          <w:szCs w:val="26"/>
        </w:rPr>
        <w:t>рии Республики Крым, в течение 6</w:t>
      </w:r>
      <w:r w:rsidR="00767422" w:rsidRPr="00FA6781">
        <w:rPr>
          <w:sz w:val="26"/>
          <w:szCs w:val="26"/>
        </w:rPr>
        <w:t>0 календарн</w:t>
      </w:r>
      <w:r w:rsidR="001D702B" w:rsidRPr="00FA6781">
        <w:rPr>
          <w:sz w:val="26"/>
          <w:szCs w:val="26"/>
        </w:rPr>
        <w:t>ых дней с даты получения Реестра</w:t>
      </w:r>
      <w:r w:rsidR="00767422" w:rsidRPr="00FA6781">
        <w:rPr>
          <w:sz w:val="26"/>
          <w:szCs w:val="26"/>
        </w:rPr>
        <w:t xml:space="preserve"> Исполнителем, на основании Направления Заказчика.</w:t>
      </w:r>
    </w:p>
    <w:p w:rsidR="00FA6781" w:rsidRDefault="00FA6781" w:rsidP="00FA6781">
      <w:pPr>
        <w:ind w:firstLine="709"/>
        <w:jc w:val="both"/>
        <w:rPr>
          <w:sz w:val="26"/>
          <w:szCs w:val="26"/>
        </w:rPr>
      </w:pPr>
    </w:p>
    <w:p w:rsidR="00FA6781" w:rsidRDefault="00FA6781" w:rsidP="00FA6781">
      <w:pPr>
        <w:ind w:firstLine="709"/>
        <w:jc w:val="both"/>
        <w:rPr>
          <w:sz w:val="26"/>
          <w:szCs w:val="26"/>
        </w:rPr>
      </w:pPr>
      <w:r>
        <w:rPr>
          <w:sz w:val="26"/>
          <w:szCs w:val="26"/>
        </w:rPr>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3B334A" w:rsidRPr="00FA6781" w:rsidRDefault="003B334A" w:rsidP="00767422">
      <w:pPr>
        <w:ind w:firstLine="709"/>
        <w:jc w:val="both"/>
        <w:rPr>
          <w:sz w:val="26"/>
          <w:szCs w:val="26"/>
        </w:rPr>
      </w:pPr>
    </w:p>
    <w:tbl>
      <w:tblPr>
        <w:tblStyle w:val="affffc"/>
        <w:tblW w:w="9497" w:type="dxa"/>
        <w:tblInd w:w="250" w:type="dxa"/>
        <w:tblLayout w:type="fixed"/>
        <w:tblLook w:val="04A0" w:firstRow="1" w:lastRow="0" w:firstColumn="1" w:lastColumn="0" w:noHBand="0" w:noVBand="1"/>
      </w:tblPr>
      <w:tblGrid>
        <w:gridCol w:w="1843"/>
        <w:gridCol w:w="6520"/>
        <w:gridCol w:w="1134"/>
      </w:tblGrid>
      <w:tr w:rsidR="002D27AC" w:rsidRPr="00FA6781" w:rsidTr="00FA6781">
        <w:trPr>
          <w:trHeight w:val="726"/>
        </w:trPr>
        <w:tc>
          <w:tcPr>
            <w:tcW w:w="1843" w:type="dxa"/>
          </w:tcPr>
          <w:p w:rsidR="002D27AC" w:rsidRPr="00FA6781" w:rsidRDefault="002D27AC" w:rsidP="00977F52">
            <w:pPr>
              <w:spacing w:after="486" w:line="269" w:lineRule="exact"/>
              <w:ind w:right="34"/>
              <w:jc w:val="center"/>
              <w:rPr>
                <w:rFonts w:ascii="Times New Roman" w:hAnsi="Times New Roman" w:cs="Times New Roman"/>
                <w:sz w:val="26"/>
                <w:szCs w:val="26"/>
              </w:rPr>
            </w:pPr>
            <w:r w:rsidRPr="00FA6781">
              <w:rPr>
                <w:rStyle w:val="2f5"/>
                <w:rFonts w:eastAsia="Arial Unicode MS"/>
                <w:sz w:val="26"/>
                <w:szCs w:val="26"/>
              </w:rPr>
              <w:t>Наименование изделия</w:t>
            </w:r>
          </w:p>
        </w:tc>
        <w:tc>
          <w:tcPr>
            <w:tcW w:w="6520" w:type="dxa"/>
          </w:tcPr>
          <w:p w:rsidR="002D27AC" w:rsidRPr="00FA6781" w:rsidRDefault="002D27AC" w:rsidP="00FA6781">
            <w:pPr>
              <w:spacing w:line="274" w:lineRule="exact"/>
              <w:jc w:val="center"/>
              <w:rPr>
                <w:rFonts w:ascii="Times New Roman" w:hAnsi="Times New Roman" w:cs="Times New Roman"/>
                <w:sz w:val="26"/>
                <w:szCs w:val="26"/>
              </w:rPr>
            </w:pPr>
            <w:r w:rsidRPr="00FA6781">
              <w:rPr>
                <w:rStyle w:val="2f5"/>
                <w:rFonts w:eastAsia="Arial Unicode MS"/>
                <w:sz w:val="26"/>
                <w:szCs w:val="26"/>
              </w:rPr>
              <w:t>Функциональные</w:t>
            </w:r>
            <w:r w:rsidR="00FA6781">
              <w:rPr>
                <w:rStyle w:val="2f5"/>
                <w:rFonts w:eastAsia="Arial Unicode MS"/>
                <w:sz w:val="26"/>
                <w:szCs w:val="26"/>
              </w:rPr>
              <w:t xml:space="preserve"> </w:t>
            </w:r>
            <w:r w:rsidRPr="00FA6781">
              <w:rPr>
                <w:rStyle w:val="2f5"/>
                <w:rFonts w:eastAsia="Arial Unicode MS"/>
                <w:sz w:val="26"/>
                <w:szCs w:val="26"/>
              </w:rPr>
              <w:t>характеристики</w:t>
            </w:r>
            <w:r w:rsidR="00FA6781">
              <w:rPr>
                <w:rStyle w:val="2f5"/>
                <w:rFonts w:eastAsia="Arial Unicode MS"/>
                <w:sz w:val="26"/>
                <w:szCs w:val="26"/>
              </w:rPr>
              <w:t xml:space="preserve"> </w:t>
            </w:r>
            <w:r w:rsidRPr="00FA6781">
              <w:rPr>
                <w:rStyle w:val="2f5"/>
                <w:rFonts w:eastAsia="Arial Unicode MS"/>
                <w:sz w:val="26"/>
                <w:szCs w:val="26"/>
              </w:rPr>
              <w:t>изделия</w:t>
            </w:r>
          </w:p>
        </w:tc>
        <w:tc>
          <w:tcPr>
            <w:tcW w:w="1134" w:type="dxa"/>
          </w:tcPr>
          <w:p w:rsidR="002D27AC" w:rsidRPr="00FA6781" w:rsidRDefault="002D27AC" w:rsidP="00977F52">
            <w:pPr>
              <w:spacing w:after="486" w:line="269" w:lineRule="exact"/>
              <w:ind w:right="34"/>
              <w:jc w:val="center"/>
              <w:rPr>
                <w:rFonts w:ascii="Times New Roman" w:hAnsi="Times New Roman" w:cs="Times New Roman"/>
                <w:sz w:val="26"/>
                <w:szCs w:val="26"/>
              </w:rPr>
            </w:pPr>
            <w:r w:rsidRPr="00FA6781">
              <w:rPr>
                <w:rFonts w:ascii="Times New Roman" w:hAnsi="Times New Roman" w:cs="Times New Roman"/>
                <w:sz w:val="26"/>
                <w:szCs w:val="26"/>
              </w:rPr>
              <w:t>Количество (шт.)</w:t>
            </w:r>
          </w:p>
        </w:tc>
      </w:tr>
      <w:tr w:rsidR="0084219C" w:rsidRPr="00FA6781" w:rsidTr="00FA6781">
        <w:tc>
          <w:tcPr>
            <w:tcW w:w="1843" w:type="dxa"/>
          </w:tcPr>
          <w:p w:rsidR="0084219C" w:rsidRPr="00FA6781" w:rsidRDefault="0084219C" w:rsidP="001D702B">
            <w:pPr>
              <w:jc w:val="both"/>
              <w:rPr>
                <w:rStyle w:val="2f5"/>
                <w:rFonts w:eastAsia="Arial Unicode MS"/>
                <w:sz w:val="26"/>
                <w:szCs w:val="26"/>
              </w:rPr>
            </w:pPr>
            <w:r w:rsidRPr="00FA6781">
              <w:rPr>
                <w:rFonts w:ascii="Times New Roman" w:hAnsi="Times New Roman" w:cs="Times New Roman"/>
                <w:color w:val="000000"/>
                <w:sz w:val="26"/>
                <w:szCs w:val="26"/>
              </w:rPr>
              <w:t xml:space="preserve">Протез </w:t>
            </w:r>
            <w:r w:rsidR="001D702B" w:rsidRPr="00FA6781">
              <w:rPr>
                <w:rFonts w:ascii="Times New Roman" w:hAnsi="Times New Roman" w:cs="Times New Roman"/>
                <w:color w:val="000000"/>
                <w:sz w:val="26"/>
                <w:szCs w:val="26"/>
              </w:rPr>
              <w:t>предплечья</w:t>
            </w:r>
            <w:r w:rsidRPr="00FA6781">
              <w:rPr>
                <w:rFonts w:ascii="Times New Roman" w:hAnsi="Times New Roman" w:cs="Times New Roman"/>
                <w:color w:val="000000"/>
                <w:sz w:val="26"/>
                <w:szCs w:val="26"/>
              </w:rPr>
              <w:t xml:space="preserve"> с внешним источником энергии</w:t>
            </w:r>
          </w:p>
        </w:tc>
        <w:tc>
          <w:tcPr>
            <w:tcW w:w="6520" w:type="dxa"/>
            <w:vAlign w:val="center"/>
          </w:tcPr>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Протез предплечья с внешним источником энергии с биоэлектрическим программным управлением, с возможностью изменения программы положения кисти через мобильное устройство или персональный компьютер. </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управлениями скоростью и силой схвата, обеспечивающей естественную и скоординированную работу всех пяти пальцев, с повышенной скоростью и точностью движений, гарантирующих выполнение не менее 12 моделей захватов, жестов искусственной кисти.</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Большой палец кисти с ручным управлением движения приведения — отведение и электромеханическим управлением сгибание — разгибание, 2 — 5 пальцы с электромеханическим управлением, подвижностью в пястно — фаланговом и среднем суставах.</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lastRenderedPageBreak/>
              <w:t xml:space="preserve">   Максимальная статическая нагрузка на каждый палец 32 кг.       Максимальная статическая нагрузка на протез 90 кг. Минимальное время схвата кисти из полностью открытой в положение кулак 0,8 секунды. Пассивная ротация в запястье в обьеме не более 310 градусов, быстросьемное запястье с коаксиальным разъемом. </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Оболочка косметическая силиконовая из 18 стандартных оттенков и/или косметическая оболочка «активная кожа» с возможностью управления устройствами с сенсорными дисплеями и /или косметическая оболочка «Контур» с возможностью управления устройствами с сенсорными дисплеями. </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Общее количество поставляемых косметических силиконовых оболочек должно быть не менее 6 шт. по типам на выбор заказчика.</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Гильза должна быть индивидуальной составной, геометрической копией сохранившейся руки, из литиевого слоистого пластика на основе связующих смол.</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Зарядное устройство с электропитанием от промышленной сети переменного тока, в комплект входят две аккумуляторные батареи. Приспособления отсутствуют. </w:t>
            </w:r>
          </w:p>
          <w:p w:rsidR="0006177D" w:rsidRPr="00FA6781" w:rsidRDefault="0006177D" w:rsidP="0006177D">
            <w:pPr>
              <w:rPr>
                <w:rFonts w:ascii="Times New Roman" w:hAnsi="Times New Roman" w:cs="Times New Roman"/>
                <w:sz w:val="26"/>
                <w:szCs w:val="26"/>
              </w:rPr>
            </w:pPr>
            <w:r w:rsidRPr="00FA6781">
              <w:rPr>
                <w:rFonts w:ascii="Times New Roman" w:hAnsi="Times New Roman" w:cs="Times New Roman"/>
                <w:sz w:val="26"/>
                <w:szCs w:val="26"/>
              </w:rPr>
              <w:t xml:space="preserve">   Крепление индивидуальное. Тип протеза: постоянный. Гарантийный срок эксплуатации должен составлять не менее 24 месяцев, включая защиту от любых случайных повреждений.</w:t>
            </w:r>
          </w:p>
          <w:p w:rsidR="0084219C" w:rsidRPr="00FA6781" w:rsidRDefault="0084219C" w:rsidP="0006177D">
            <w:pPr>
              <w:jc w:val="both"/>
              <w:rPr>
                <w:rFonts w:ascii="Times New Roman" w:hAnsi="Times New Roman" w:cs="Times New Roman"/>
                <w:sz w:val="26"/>
                <w:szCs w:val="26"/>
              </w:rPr>
            </w:pPr>
          </w:p>
        </w:tc>
        <w:tc>
          <w:tcPr>
            <w:tcW w:w="1134" w:type="dxa"/>
          </w:tcPr>
          <w:p w:rsidR="0084219C" w:rsidRPr="00FA6781" w:rsidRDefault="0084219C" w:rsidP="0084219C">
            <w:pPr>
              <w:jc w:val="center"/>
              <w:rPr>
                <w:rStyle w:val="2f5"/>
                <w:rFonts w:eastAsia="Arial Unicode MS"/>
                <w:sz w:val="26"/>
                <w:szCs w:val="26"/>
              </w:rPr>
            </w:pPr>
            <w:r w:rsidRPr="00FA6781">
              <w:rPr>
                <w:rStyle w:val="2f5"/>
                <w:rFonts w:eastAsia="Arial Unicode MS"/>
                <w:sz w:val="26"/>
                <w:szCs w:val="26"/>
              </w:rPr>
              <w:lastRenderedPageBreak/>
              <w:t>1</w:t>
            </w:r>
          </w:p>
        </w:tc>
      </w:tr>
    </w:tbl>
    <w:p w:rsidR="001C1D58" w:rsidRDefault="001C1D58" w:rsidP="00054B6F">
      <w:pPr>
        <w:rPr>
          <w:sz w:val="26"/>
          <w:szCs w:val="26"/>
        </w:rPr>
      </w:pPr>
      <w:bookmarkStart w:id="0" w:name="_GoBack"/>
      <w:bookmarkEnd w:id="0"/>
    </w:p>
    <w:sectPr w:rsidR="001C1D58" w:rsidSect="00FA6781">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AE" w:rsidRDefault="003831AE">
      <w:r>
        <w:separator/>
      </w:r>
    </w:p>
  </w:endnote>
  <w:endnote w:type="continuationSeparator" w:id="0">
    <w:p w:rsidR="003831AE" w:rsidRDefault="0038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AE" w:rsidRDefault="003831AE">
      <w:r>
        <w:separator/>
      </w:r>
    </w:p>
  </w:footnote>
  <w:footnote w:type="continuationSeparator" w:id="0">
    <w:p w:rsidR="003831AE" w:rsidRDefault="0038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6177D"/>
    <w:rsid w:val="00075E46"/>
    <w:rsid w:val="00077AC0"/>
    <w:rsid w:val="00084167"/>
    <w:rsid w:val="0009237E"/>
    <w:rsid w:val="00092651"/>
    <w:rsid w:val="00094911"/>
    <w:rsid w:val="000A1206"/>
    <w:rsid w:val="000B267C"/>
    <w:rsid w:val="000B5315"/>
    <w:rsid w:val="000C417A"/>
    <w:rsid w:val="000C7AA2"/>
    <w:rsid w:val="000E17DD"/>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723E3"/>
    <w:rsid w:val="0017282E"/>
    <w:rsid w:val="00173FC9"/>
    <w:rsid w:val="00185E48"/>
    <w:rsid w:val="001A159E"/>
    <w:rsid w:val="001B5D2C"/>
    <w:rsid w:val="001B62BD"/>
    <w:rsid w:val="001C1D58"/>
    <w:rsid w:val="001C22C8"/>
    <w:rsid w:val="001C55EB"/>
    <w:rsid w:val="001D104E"/>
    <w:rsid w:val="001D4F68"/>
    <w:rsid w:val="001D702B"/>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15FF7"/>
    <w:rsid w:val="003207DF"/>
    <w:rsid w:val="00320FDB"/>
    <w:rsid w:val="00321438"/>
    <w:rsid w:val="0033114D"/>
    <w:rsid w:val="003353C8"/>
    <w:rsid w:val="00336C8C"/>
    <w:rsid w:val="00342483"/>
    <w:rsid w:val="003526B1"/>
    <w:rsid w:val="00353D52"/>
    <w:rsid w:val="00356185"/>
    <w:rsid w:val="00361101"/>
    <w:rsid w:val="00364FAB"/>
    <w:rsid w:val="003650EA"/>
    <w:rsid w:val="003805C1"/>
    <w:rsid w:val="003831AE"/>
    <w:rsid w:val="003911DA"/>
    <w:rsid w:val="003A2A8F"/>
    <w:rsid w:val="003A5943"/>
    <w:rsid w:val="003B00B4"/>
    <w:rsid w:val="003B334A"/>
    <w:rsid w:val="003B5791"/>
    <w:rsid w:val="003C76D1"/>
    <w:rsid w:val="003E5149"/>
    <w:rsid w:val="004003AC"/>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D6F21"/>
    <w:rsid w:val="006E2BDA"/>
    <w:rsid w:val="006E6CA2"/>
    <w:rsid w:val="006F1C0E"/>
    <w:rsid w:val="00701585"/>
    <w:rsid w:val="007049EE"/>
    <w:rsid w:val="00706B75"/>
    <w:rsid w:val="0073339A"/>
    <w:rsid w:val="00735DEA"/>
    <w:rsid w:val="0073621E"/>
    <w:rsid w:val="007363BB"/>
    <w:rsid w:val="00767422"/>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41B9"/>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2E30"/>
    <w:rsid w:val="009C6C48"/>
    <w:rsid w:val="009D1F60"/>
    <w:rsid w:val="009E083E"/>
    <w:rsid w:val="009E2562"/>
    <w:rsid w:val="009E2A64"/>
    <w:rsid w:val="009F7804"/>
    <w:rsid w:val="00A13715"/>
    <w:rsid w:val="00A21A13"/>
    <w:rsid w:val="00A2366A"/>
    <w:rsid w:val="00A31938"/>
    <w:rsid w:val="00A33F62"/>
    <w:rsid w:val="00A363A3"/>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35633"/>
    <w:rsid w:val="00B57D88"/>
    <w:rsid w:val="00B62AC8"/>
    <w:rsid w:val="00B73E60"/>
    <w:rsid w:val="00B73F50"/>
    <w:rsid w:val="00B827E9"/>
    <w:rsid w:val="00B837E5"/>
    <w:rsid w:val="00B9419B"/>
    <w:rsid w:val="00B943AC"/>
    <w:rsid w:val="00B95492"/>
    <w:rsid w:val="00B96A5B"/>
    <w:rsid w:val="00BA0F04"/>
    <w:rsid w:val="00BA1242"/>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A1C58"/>
    <w:rsid w:val="00CA5DE3"/>
    <w:rsid w:val="00CB539E"/>
    <w:rsid w:val="00CB620E"/>
    <w:rsid w:val="00CD5D67"/>
    <w:rsid w:val="00CF055F"/>
    <w:rsid w:val="00CF22D2"/>
    <w:rsid w:val="00D01C14"/>
    <w:rsid w:val="00D04365"/>
    <w:rsid w:val="00D04D10"/>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DF4A72"/>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2E01"/>
    <w:rsid w:val="00EA6ED1"/>
    <w:rsid w:val="00EB5EA1"/>
    <w:rsid w:val="00EB7206"/>
    <w:rsid w:val="00EE4374"/>
    <w:rsid w:val="00F00803"/>
    <w:rsid w:val="00F03642"/>
    <w:rsid w:val="00F25F31"/>
    <w:rsid w:val="00F27AB7"/>
    <w:rsid w:val="00F302BC"/>
    <w:rsid w:val="00F500F3"/>
    <w:rsid w:val="00F52B80"/>
    <w:rsid w:val="00F7165C"/>
    <w:rsid w:val="00F84FAA"/>
    <w:rsid w:val="00FA6781"/>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902716094">
      <w:bodyDiv w:val="1"/>
      <w:marLeft w:val="0"/>
      <w:marRight w:val="0"/>
      <w:marTop w:val="0"/>
      <w:marBottom w:val="0"/>
      <w:divBdr>
        <w:top w:val="none" w:sz="0" w:space="0" w:color="auto"/>
        <w:left w:val="none" w:sz="0" w:space="0" w:color="auto"/>
        <w:bottom w:val="none" w:sz="0" w:space="0" w:color="auto"/>
        <w:right w:val="none" w:sz="0" w:space="0" w:color="auto"/>
      </w:divBdr>
    </w:div>
    <w:div w:id="1235120792">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696690147">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4350-9F7C-4BE7-AD0E-4A8C3FA0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Перец</cp:lastModifiedBy>
  <cp:revision>131</cp:revision>
  <cp:lastPrinted>2021-06-18T12:48:00Z</cp:lastPrinted>
  <dcterms:created xsi:type="dcterms:W3CDTF">2016-05-16T12:38:00Z</dcterms:created>
  <dcterms:modified xsi:type="dcterms:W3CDTF">2021-06-18T12:48:00Z</dcterms:modified>
  <dc:language>ru-RU</dc:language>
</cp:coreProperties>
</file>