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5070"/>
        <w:gridCol w:w="5445"/>
      </w:tblGrid>
      <w:tr w:rsidR="000D0723" w:rsidRPr="00C129CE" w:rsidTr="00C90507">
        <w:trPr>
          <w:trHeight w:val="276"/>
        </w:trPr>
        <w:tc>
          <w:tcPr>
            <w:tcW w:w="5070" w:type="dxa"/>
            <w:shd w:val="clear" w:color="auto" w:fill="auto"/>
          </w:tcPr>
          <w:p w:rsidR="000D0723" w:rsidRPr="00C129CE" w:rsidRDefault="000D0723" w:rsidP="004A149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Pr="00C129CE" w:rsidRDefault="000D0723" w:rsidP="00057591">
            <w:pPr>
              <w:keepNext/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130CC0" w:rsidRPr="00C129CE" w:rsidRDefault="00130CC0" w:rsidP="00451FE0">
      <w:pPr>
        <w:keepNext/>
        <w:ind w:firstLine="709"/>
        <w:jc w:val="center"/>
        <w:rPr>
          <w:rFonts w:eastAsia="Times New Roman CYR"/>
          <w:b/>
          <w:bCs/>
          <w:iCs/>
        </w:rPr>
      </w:pPr>
      <w:r w:rsidRPr="00C129CE">
        <w:rPr>
          <w:rFonts w:eastAsia="Times New Roman CYR"/>
          <w:b/>
          <w:bCs/>
          <w:iCs/>
        </w:rPr>
        <w:t>Техническое задание к проведению электронного аукциона</w:t>
      </w:r>
    </w:p>
    <w:p w:rsidR="00D376E5" w:rsidRPr="00D376E5" w:rsidRDefault="00D376E5" w:rsidP="00451FE0">
      <w:pPr>
        <w:keepNext/>
        <w:ind w:firstLine="709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376E5">
        <w:rPr>
          <w:rFonts w:ascii="Times New Roman CYR" w:eastAsia="Times New Roman CYR" w:hAnsi="Times New Roman CYR" w:cs="Times New Roman CYR"/>
          <w:b/>
          <w:bCs/>
          <w:iCs/>
        </w:rPr>
        <w:t>на поставку инвалидам абсорбирующего белья</w:t>
      </w:r>
    </w:p>
    <w:p w:rsidR="0008612C" w:rsidRPr="00C129CE" w:rsidRDefault="0008612C" w:rsidP="00451FE0">
      <w:pPr>
        <w:keepNext/>
        <w:ind w:firstLine="709"/>
        <w:jc w:val="both"/>
        <w:rPr>
          <w:rFonts w:eastAsia="Times New Roman CYR"/>
          <w:iCs/>
          <w:color w:val="000000"/>
          <w:spacing w:val="4"/>
        </w:rPr>
      </w:pPr>
    </w:p>
    <w:p w:rsidR="005823C2" w:rsidRPr="00C129CE" w:rsidRDefault="005823C2" w:rsidP="00451FE0">
      <w:pPr>
        <w:pStyle w:val="a1"/>
        <w:keepNext/>
        <w:autoSpaceDE w:val="0"/>
        <w:jc w:val="both"/>
        <w:rPr>
          <w:rFonts w:eastAsia="Times New Roman CYR"/>
          <w:iCs/>
          <w:color w:val="000000"/>
          <w:spacing w:val="4"/>
          <w:sz w:val="24"/>
        </w:rPr>
      </w:pPr>
    </w:p>
    <w:p w:rsidR="001A2422" w:rsidRPr="001A2422" w:rsidRDefault="001A2422" w:rsidP="00451FE0">
      <w:pPr>
        <w:keepNext/>
        <w:autoSpaceDE w:val="0"/>
        <w:ind w:firstLine="709"/>
        <w:jc w:val="both"/>
        <w:rPr>
          <w:rFonts w:eastAsia="Times New Roman CYR"/>
          <w:b/>
          <w:bCs/>
          <w:iCs/>
          <w:color w:val="000000"/>
          <w:spacing w:val="4"/>
        </w:rPr>
      </w:pPr>
      <w:r w:rsidRPr="001A2422">
        <w:rPr>
          <w:rFonts w:eastAsia="Times New Roman CYR"/>
          <w:b/>
          <w:bCs/>
          <w:iCs/>
          <w:color w:val="000000"/>
          <w:spacing w:val="4"/>
        </w:rPr>
        <w:t>Описание объекта закупки</w:t>
      </w:r>
    </w:p>
    <w:p w:rsidR="00D376E5" w:rsidRDefault="00D376E5" w:rsidP="00451FE0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 xml:space="preserve">Абсорбирующее белье </w:t>
      </w:r>
      <w:r>
        <w:rPr>
          <w:bCs/>
        </w:rPr>
        <w:t>(в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>ГОСТ Р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proofErr w:type="gramStart"/>
      <w:r>
        <w:rPr>
          <w:lang w:eastAsia="ru-RU"/>
        </w:rPr>
        <w:t>Белье</w:t>
      </w:r>
      <w:proofErr w:type="gramEnd"/>
      <w:r>
        <w:rPr>
          <w:lang w:eastAsia="ru-RU"/>
        </w:rPr>
        <w:t xml:space="preserve">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D376E5" w:rsidRDefault="00D376E5" w:rsidP="00451FE0">
      <w:pPr>
        <w:pStyle w:val="af4"/>
        <w:keepNext/>
        <w:numPr>
          <w:ilvl w:val="0"/>
          <w:numId w:val="2"/>
        </w:numPr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 xml:space="preserve">Абсорбирующее белье </w:t>
      </w:r>
      <w:r w:rsidRPr="00D0447F">
        <w:rPr>
          <w:spacing w:val="-8"/>
        </w:rPr>
        <w:t>должн</w:t>
      </w:r>
      <w:r>
        <w:rPr>
          <w:spacing w:val="-8"/>
        </w:rPr>
        <w:t>о</w:t>
      </w:r>
      <w:r w:rsidRPr="00D0447F">
        <w:rPr>
          <w:spacing w:val="-8"/>
        </w:rPr>
        <w:t xml:space="preserve"> обеспечивать соблюдение </w:t>
      </w:r>
      <w:r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Pr="00D0447F">
        <w:rPr>
          <w:bCs/>
          <w:lang w:eastAsia="ru-RU"/>
        </w:rPr>
        <w:t xml:space="preserve"> гарантировать</w:t>
      </w:r>
      <w:r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Pr="00D0447F">
        <w:rPr>
          <w:bCs/>
          <w:lang w:eastAsia="ru-RU"/>
        </w:rPr>
        <w:t xml:space="preserve">впитывающие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Pr="00D0447F">
        <w:rPr>
          <w:bCs/>
          <w:lang w:eastAsia="ru-RU"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 w:rsidRPr="00D0447F">
        <w:rPr>
          <w:spacing w:val="-8"/>
        </w:rPr>
        <w:t>должны</w:t>
      </w:r>
      <w:r>
        <w:rPr>
          <w:spacing w:val="-8"/>
        </w:rPr>
        <w:t xml:space="preserve"> быть </w:t>
      </w:r>
      <w:proofErr w:type="spellStart"/>
      <w:r>
        <w:rPr>
          <w:lang w:eastAsia="ru-RU"/>
        </w:rPr>
        <w:t>гипоаллергенны</w:t>
      </w:r>
      <w:proofErr w:type="spellEnd"/>
      <w:r>
        <w:rPr>
          <w:lang w:eastAsia="ru-RU"/>
        </w:rPr>
        <w:t>, надежно удерживать влагу и нейтрализовать запах.</w:t>
      </w:r>
    </w:p>
    <w:p w:rsidR="00D376E5" w:rsidRPr="0076389A" w:rsidRDefault="00D376E5" w:rsidP="00451FE0">
      <w:pPr>
        <w:keepNext/>
        <w:autoSpaceDE w:val="0"/>
        <w:ind w:firstLine="709"/>
        <w:jc w:val="both"/>
        <w:rPr>
          <w:color w:val="000000"/>
          <w:spacing w:val="8"/>
        </w:rPr>
      </w:pPr>
      <w:r>
        <w:rPr>
          <w:bCs/>
        </w:rPr>
        <w:t xml:space="preserve">В абсорбирующем белье не </w:t>
      </w:r>
      <w:proofErr w:type="spellStart"/>
      <w:r>
        <w:rPr>
          <w:bCs/>
        </w:rPr>
        <w:t>допускаются</w:t>
      </w:r>
      <w:r>
        <w:rPr>
          <w:spacing w:val="-1"/>
        </w:rPr>
        <w:t>внешние</w:t>
      </w:r>
      <w:proofErr w:type="spellEnd"/>
      <w:r>
        <w:rPr>
          <w:spacing w:val="-1"/>
        </w:rPr>
        <w:t xml:space="preserve"> дефекты:</w:t>
      </w:r>
      <w:r w:rsidRPr="0076389A">
        <w:rPr>
          <w:spacing w:val="-1"/>
        </w:rPr>
        <w:t xml:space="preserve"> механические </w:t>
      </w:r>
      <w:r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D376E5" w:rsidRPr="0076389A" w:rsidRDefault="00D376E5" w:rsidP="00451FE0">
      <w:pPr>
        <w:keepNext/>
        <w:autoSpaceDE w:val="0"/>
        <w:ind w:firstLine="709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proofErr w:type="spellStart"/>
      <w:r>
        <w:rPr>
          <w:color w:val="000000"/>
          <w:spacing w:val="8"/>
        </w:rPr>
        <w:t>белье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</w:t>
      </w:r>
      <w:proofErr w:type="spellEnd"/>
      <w:r w:rsidRPr="0076389A">
        <w:rPr>
          <w:color w:val="000000"/>
          <w:spacing w:val="2"/>
        </w:rPr>
        <w:t xml:space="preserve">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>
        <w:rPr>
          <w:rFonts w:eastAsia="Times New Roman CYR" w:cs="Times New Roman CYR"/>
          <w:color w:val="000000"/>
          <w:spacing w:val="-2"/>
        </w:rPr>
        <w:t xml:space="preserve">белья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D376E5" w:rsidRPr="0050678E" w:rsidRDefault="00D376E5" w:rsidP="00451FE0">
      <w:pPr>
        <w:keepNext/>
        <w:autoSpaceDE w:val="0"/>
        <w:ind w:firstLine="709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 xml:space="preserve">х </w:t>
      </w:r>
      <w:r>
        <w:rPr>
          <w:bCs/>
        </w:rPr>
        <w:t>простыней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</w:t>
      </w:r>
      <w:r w:rsidRPr="00C97D8D">
        <w:t>10993-10-2011</w:t>
      </w:r>
      <w:r w:rsidRPr="0050678E">
        <w:t>, ГОСТ ISO 10993-1</w:t>
      </w:r>
      <w:r>
        <w:t>1</w:t>
      </w:r>
      <w:r w:rsidRPr="0050678E">
        <w:t xml:space="preserve">-2011, ГОСТ ISO </w:t>
      </w:r>
      <w:r w:rsidRPr="00C97D8D">
        <w:t>10993-</w:t>
      </w:r>
      <w:r>
        <w:t>12</w:t>
      </w:r>
      <w:r w:rsidRPr="00C97D8D">
        <w:t>-201</w:t>
      </w:r>
      <w:r>
        <w:t>5</w:t>
      </w:r>
      <w:r w:rsidRPr="0050678E">
        <w:t xml:space="preserve">, ГОСТ ISO </w:t>
      </w:r>
      <w:r w:rsidRPr="00C97D8D">
        <w:t>10993-</w:t>
      </w:r>
      <w:r>
        <w:t>1</w:t>
      </w:r>
      <w:r w:rsidRPr="00C97D8D">
        <w:t>-2011</w:t>
      </w:r>
      <w:r w:rsidRPr="0050678E">
        <w:t>, ГОСТ Р</w:t>
      </w:r>
      <w:r w:rsidRPr="00C97D8D">
        <w:t>52770-20</w:t>
      </w:r>
      <w:r>
        <w:t>16</w:t>
      </w:r>
      <w:r w:rsidRPr="0050678E">
        <w:t>.</w:t>
      </w:r>
    </w:p>
    <w:p w:rsidR="00D376E5" w:rsidRPr="000C2792" w:rsidRDefault="00D376E5" w:rsidP="00451FE0">
      <w:pPr>
        <w:keepNext/>
        <w:autoSpaceDE w:val="0"/>
        <w:ind w:firstLine="709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>
        <w:rPr>
          <w:bCs/>
          <w:lang w:eastAsia="ru-RU"/>
        </w:rPr>
        <w:t xml:space="preserve">абсорбирующего белья 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D376E5" w:rsidRPr="000A2E51" w:rsidRDefault="00D376E5" w:rsidP="00451FE0">
      <w:pPr>
        <w:keepNext/>
        <w:tabs>
          <w:tab w:val="left" w:pos="2265"/>
        </w:tabs>
        <w:autoSpaceDE w:val="0"/>
        <w:ind w:firstLine="709"/>
        <w:jc w:val="both"/>
      </w:pPr>
      <w:r w:rsidRPr="00962315">
        <w:t>- наименование</w:t>
      </w:r>
      <w:r>
        <w:t xml:space="preserve"> предприятия-изготовителя и/или его</w:t>
      </w:r>
      <w:r w:rsidRPr="00962315">
        <w:t xml:space="preserve"> товарн</w:t>
      </w:r>
      <w:r>
        <w:t>ый знак</w:t>
      </w:r>
      <w:r w:rsidRPr="00962315">
        <w:t>;</w:t>
      </w:r>
    </w:p>
    <w:p w:rsidR="00D376E5" w:rsidRPr="0096231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D376E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D376E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D376E5" w:rsidRDefault="00D376E5" w:rsidP="00451FE0">
      <w:pPr>
        <w:pStyle w:val="af4"/>
        <w:keepNext/>
        <w:numPr>
          <w:ilvl w:val="0"/>
          <w:numId w:val="2"/>
        </w:numPr>
        <w:ind w:firstLine="709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 xml:space="preserve">белья 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 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D376E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материала(-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информацию о наличии специальных</w:t>
      </w:r>
      <w:r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 xml:space="preserve">белья </w:t>
      </w:r>
      <w:r w:rsidRPr="00962315">
        <w:rPr>
          <w:color w:val="000000"/>
          <w:spacing w:val="-3"/>
        </w:rPr>
        <w:t>в соответствии с техническим исполнением (</w:t>
      </w:r>
      <w:r>
        <w:rPr>
          <w:color w:val="000000"/>
          <w:spacing w:val="-2"/>
        </w:rPr>
        <w:t>в виде рисунков и/или текста)</w:t>
      </w:r>
      <w:r w:rsidRPr="00962315">
        <w:rPr>
          <w:color w:val="000000"/>
          <w:spacing w:val="-6"/>
        </w:rPr>
        <w:t>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 xml:space="preserve">белья </w:t>
      </w:r>
      <w:r w:rsidRPr="00962315">
        <w:rPr>
          <w:color w:val="000000"/>
          <w:spacing w:val="-2"/>
        </w:rPr>
        <w:t>в упаковке;</w:t>
      </w:r>
    </w:p>
    <w:p w:rsidR="00D376E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D376E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D376E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D376E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D376E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</w:p>
    <w:p w:rsidR="00D376E5" w:rsidRPr="00962315" w:rsidRDefault="00D376E5" w:rsidP="00451FE0">
      <w:pPr>
        <w:keepNext/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D376E5" w:rsidRPr="00962315" w:rsidRDefault="00D376E5" w:rsidP="00451FE0">
      <w:pPr>
        <w:keepNext/>
        <w:tabs>
          <w:tab w:val="left" w:pos="2265"/>
        </w:tabs>
        <w:autoSpaceDE w:val="0"/>
        <w:ind w:firstLine="709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>номер и дату регистрационного удостоверения.</w:t>
      </w:r>
    </w:p>
    <w:p w:rsidR="00D376E5" w:rsidRPr="0076389A" w:rsidRDefault="00D376E5" w:rsidP="00451FE0">
      <w:pPr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D376E5" w:rsidRDefault="00D376E5" w:rsidP="00451FE0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 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D376E5" w:rsidRPr="00F22EB2" w:rsidRDefault="00D376E5" w:rsidP="00451FE0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lastRenderedPageBreak/>
        <w:t xml:space="preserve">Транспортирование </w:t>
      </w:r>
      <w:r>
        <w:rPr>
          <w:lang w:eastAsia="ru-RU"/>
        </w:rPr>
        <w:t xml:space="preserve">абсорбирующего 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r>
        <w:rPr>
          <w:rFonts w:eastAsia="Times New Roman CYR" w:cs="Times New Roman CYR"/>
          <w:iCs/>
          <w:color w:val="000000"/>
          <w:spacing w:val="4"/>
        </w:rPr>
        <w:t>Р 50444-2020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D376E5" w:rsidRPr="00F22EB2" w:rsidRDefault="00D376E5" w:rsidP="00451FE0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709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rFonts w:eastAsia="Times New Roman CYR" w:cs="Times New Roman CYR"/>
          <w:iCs/>
          <w:color w:val="000000"/>
          <w:spacing w:val="4"/>
        </w:rPr>
        <w:t xml:space="preserve">При хранении </w:t>
      </w:r>
      <w:r>
        <w:rPr>
          <w:lang w:eastAsia="ru-RU"/>
        </w:rPr>
        <w:t>абсорбирующего белья</w:t>
      </w:r>
      <w:r>
        <w:rPr>
          <w:rFonts w:eastAsia="Times New Roman CYR" w:cs="Times New Roman CYR"/>
          <w:iCs/>
          <w:color w:val="000000"/>
          <w:spacing w:val="4"/>
        </w:rPr>
        <w:t xml:space="preserve"> следует избегать резких перепадов температуры и повышенной влажности.</w:t>
      </w:r>
    </w:p>
    <w:p w:rsidR="00D376E5" w:rsidRPr="00F138EB" w:rsidRDefault="00D376E5" w:rsidP="00451FE0">
      <w:pPr>
        <w:pStyle w:val="af4"/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F138EB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</w:t>
      </w:r>
      <w:r w:rsidRPr="00F138EB">
        <w:rPr>
          <w:rFonts w:ascii="Times New Roman CYR" w:eastAsia="Times New Roman CYR" w:hAnsi="Times New Roman CYR" w:cs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F138EB">
        <w:rPr>
          <w:rStyle w:val="FontStyle88"/>
          <w:sz w:val="24"/>
          <w:szCs w:val="24"/>
        </w:rPr>
        <w:t>(в случае, если Товар подлежит регистрации), и ины</w:t>
      </w:r>
      <w:r>
        <w:rPr>
          <w:rStyle w:val="FontStyle88"/>
          <w:sz w:val="24"/>
          <w:szCs w:val="24"/>
        </w:rPr>
        <w:t>е</w:t>
      </w:r>
      <w:r w:rsidRPr="00F138EB">
        <w:rPr>
          <w:rStyle w:val="FontStyle88"/>
          <w:sz w:val="24"/>
          <w:szCs w:val="24"/>
        </w:rPr>
        <w:t xml:space="preserve"> документ</w:t>
      </w:r>
      <w:r>
        <w:rPr>
          <w:rStyle w:val="FontStyle88"/>
          <w:sz w:val="24"/>
          <w:szCs w:val="24"/>
        </w:rPr>
        <w:t>ы, свидетельствующие</w:t>
      </w:r>
      <w:r w:rsidRPr="00F138EB">
        <w:rPr>
          <w:rStyle w:val="FontStyle88"/>
          <w:sz w:val="24"/>
          <w:szCs w:val="24"/>
        </w:rPr>
        <w:t xml:space="preserve"> о качестве и безопасности Товара, предусмотренных действующим законодательством Российской Федерации</w:t>
      </w:r>
      <w:r w:rsidRPr="00F138EB">
        <w:rPr>
          <w:rFonts w:ascii="Times New Roman CYR" w:eastAsia="Times New Roman CYR" w:hAnsi="Times New Roman CYR" w:cs="Times New Roman CYR"/>
          <w:iCs/>
        </w:rPr>
        <w:t>.</w:t>
      </w:r>
    </w:p>
    <w:p w:rsidR="00D376E5" w:rsidRPr="00F138EB" w:rsidRDefault="00D376E5" w:rsidP="00451FE0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F138EB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F138EB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376E5" w:rsidRPr="00F138EB" w:rsidRDefault="00D376E5" w:rsidP="00451FE0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F138EB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D376E5" w:rsidRPr="009C2B86" w:rsidRDefault="00D376E5" w:rsidP="00451FE0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>
        <w:rPr>
          <w:lang w:eastAsia="ru-RU"/>
        </w:rPr>
        <w:t xml:space="preserve">абсорбирующего белья </w:t>
      </w:r>
      <w:r w:rsidRPr="009C2B86">
        <w:t>должен быть не менее 1 года от даты производства (указанной на упаковке).</w:t>
      </w:r>
    </w:p>
    <w:p w:rsidR="00D376E5" w:rsidRDefault="00D376E5" w:rsidP="00451FE0">
      <w:pPr>
        <w:keepNext/>
        <w:ind w:firstLine="709"/>
        <w:jc w:val="both"/>
        <w:rPr>
          <w:color w:val="000000"/>
          <w:spacing w:val="-2"/>
        </w:rPr>
      </w:pPr>
      <w:r w:rsidRPr="00466BF5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05.03.2021г.</w:t>
      </w:r>
      <w:r w:rsidRPr="00466BF5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107</w:t>
      </w:r>
      <w:r w:rsidRPr="00466BF5">
        <w:rPr>
          <w:color w:val="000000"/>
          <w:spacing w:val="-2"/>
        </w:rPr>
        <w:t>н «Об утверждени</w:t>
      </w:r>
      <w:r>
        <w:rPr>
          <w:color w:val="000000"/>
          <w:spacing w:val="-2"/>
        </w:rPr>
        <w:t>и С</w:t>
      </w:r>
      <w:r w:rsidRPr="00466BF5">
        <w:rPr>
          <w:color w:val="000000"/>
          <w:spacing w:val="-2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</w:t>
      </w:r>
      <w:r>
        <w:rPr>
          <w:color w:val="000000"/>
          <w:spacing w:val="-2"/>
        </w:rPr>
        <w:t>ами</w:t>
      </w:r>
      <w:r w:rsidRPr="00466BF5">
        <w:rPr>
          <w:color w:val="000000"/>
          <w:spacing w:val="-2"/>
        </w:rPr>
        <w:t xml:space="preserve"> и протезно-ортопедическим</w:t>
      </w:r>
      <w:r>
        <w:rPr>
          <w:color w:val="000000"/>
          <w:spacing w:val="-2"/>
        </w:rPr>
        <w:t>и</w:t>
      </w:r>
      <w:r w:rsidRPr="00466BF5">
        <w:rPr>
          <w:color w:val="000000"/>
          <w:spacing w:val="-2"/>
        </w:rPr>
        <w:t xml:space="preserve"> издели</w:t>
      </w:r>
      <w:r>
        <w:rPr>
          <w:color w:val="000000"/>
          <w:spacing w:val="-2"/>
        </w:rPr>
        <w:t>ями</w:t>
      </w:r>
      <w:r w:rsidRPr="00466BF5">
        <w:rPr>
          <w:color w:val="000000"/>
          <w:spacing w:val="-2"/>
        </w:rPr>
        <w:t xml:space="preserve">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466BF5">
        <w:rPr>
          <w:color w:val="000000"/>
          <w:spacing w:val="-2"/>
        </w:rPr>
        <w:t>отделением  Фонда</w:t>
      </w:r>
      <w:proofErr w:type="gramEnd"/>
      <w:r w:rsidRPr="00466BF5">
        <w:rPr>
          <w:color w:val="000000"/>
          <w:spacing w:val="-2"/>
        </w:rPr>
        <w:t xml:space="preserve"> по истечении сроков службы, установленных изготовителем Т</w:t>
      </w:r>
      <w:r w:rsidRPr="00466BF5">
        <w:rPr>
          <w:color w:val="000000"/>
          <w:spacing w:val="-2"/>
          <w:lang w:val="en-US"/>
        </w:rPr>
        <w:t>C</w:t>
      </w:r>
      <w:r w:rsidRPr="00466BF5">
        <w:rPr>
          <w:color w:val="000000"/>
          <w:spacing w:val="-2"/>
        </w:rPr>
        <w:t xml:space="preserve">Р. </w:t>
      </w:r>
    </w:p>
    <w:p w:rsidR="002D6BD3" w:rsidRPr="00466BF5" w:rsidRDefault="002D6BD3" w:rsidP="00451FE0">
      <w:pPr>
        <w:keepNext/>
        <w:ind w:firstLine="709"/>
        <w:jc w:val="both"/>
        <w:rPr>
          <w:color w:val="000000"/>
          <w:spacing w:val="-2"/>
        </w:rPr>
      </w:pPr>
    </w:p>
    <w:tbl>
      <w:tblPr>
        <w:tblW w:w="1077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387"/>
        <w:gridCol w:w="1276"/>
        <w:gridCol w:w="1134"/>
      </w:tblGrid>
      <w:tr w:rsidR="002D6BD3" w:rsidRPr="000C6A63" w:rsidTr="00446F7B">
        <w:trPr>
          <w:trHeight w:val="511"/>
        </w:trPr>
        <w:tc>
          <w:tcPr>
            <w:tcW w:w="1418" w:type="dxa"/>
            <w:shd w:val="clear" w:color="auto" w:fill="auto"/>
            <w:vAlign w:val="center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2D6BD3" w:rsidRPr="00B21092" w:rsidRDefault="002D6BD3" w:rsidP="00451FE0">
            <w:pPr>
              <w:pStyle w:val="4"/>
              <w:tabs>
                <w:tab w:val="left" w:pos="4320"/>
              </w:tabs>
              <w:snapToGrid w:val="0"/>
              <w:ind w:left="0"/>
              <w:jc w:val="both"/>
              <w:rPr>
                <w:b w:val="0"/>
                <w:sz w:val="20"/>
                <w:szCs w:val="20"/>
              </w:rPr>
            </w:pPr>
            <w:r w:rsidRPr="00A44E3F">
              <w:rPr>
                <w:b w:val="0"/>
                <w:sz w:val="20"/>
                <w:szCs w:val="20"/>
              </w:rPr>
              <w:t>Артикул модификации Товара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Количество товара</w:t>
            </w:r>
          </w:p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C6A63">
              <w:rPr>
                <w:sz w:val="20"/>
                <w:szCs w:val="20"/>
              </w:rPr>
              <w:t>(шт.)</w:t>
            </w:r>
          </w:p>
        </w:tc>
        <w:tc>
          <w:tcPr>
            <w:tcW w:w="1134" w:type="dxa"/>
          </w:tcPr>
          <w:p w:rsidR="002D6BD3" w:rsidRPr="000C6A63" w:rsidRDefault="002D6BD3" w:rsidP="00451FE0">
            <w:pPr>
              <w:keepNext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цена за ед. товара</w:t>
            </w:r>
          </w:p>
        </w:tc>
      </w:tr>
      <w:tr w:rsidR="002D6BD3" w:rsidRPr="000C6A63" w:rsidTr="00A23CAF">
        <w:trPr>
          <w:trHeight w:val="503"/>
        </w:trPr>
        <w:tc>
          <w:tcPr>
            <w:tcW w:w="1418" w:type="dxa"/>
            <w:shd w:val="clear" w:color="auto" w:fill="auto"/>
          </w:tcPr>
          <w:p w:rsidR="002D6BD3" w:rsidRDefault="002D6BD3" w:rsidP="00451FE0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400 до 500 мл)</w:t>
            </w:r>
          </w:p>
        </w:tc>
        <w:tc>
          <w:tcPr>
            <w:tcW w:w="1559" w:type="dxa"/>
          </w:tcPr>
          <w:p w:rsidR="002D6BD3" w:rsidRPr="00A44E3F" w:rsidRDefault="002D6BD3" w:rsidP="00451FE0">
            <w:pPr>
              <w:pStyle w:val="afa"/>
              <w:keepNext/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Заполняется в соответствии с предложени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>е</w:t>
            </w: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м участника размещения заказа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 xml:space="preserve"> (при наличии)</w:t>
            </w:r>
          </w:p>
        </w:tc>
        <w:tc>
          <w:tcPr>
            <w:tcW w:w="5387" w:type="dxa"/>
            <w:shd w:val="clear" w:color="auto" w:fill="auto"/>
          </w:tcPr>
          <w:p w:rsidR="00A23CAF" w:rsidRPr="00F811FA" w:rsidRDefault="00A23CAF" w:rsidP="00451FE0">
            <w:pPr>
              <w:pStyle w:val="a1"/>
              <w:keepNext/>
              <w:tabs>
                <w:tab w:val="left" w:pos="8325"/>
              </w:tabs>
              <w:snapToGrid w:val="0"/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Впитывающие </w:t>
            </w:r>
            <w:r w:rsidRPr="00F811FA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F811FA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</w:t>
            </w:r>
            <w:proofErr w:type="gramStart"/>
            <w:r w:rsidRPr="00F811FA">
              <w:rPr>
                <w:b w:val="0"/>
                <w:sz w:val="22"/>
                <w:szCs w:val="22"/>
              </w:rPr>
              <w:t>слой  должен</w:t>
            </w:r>
            <w:proofErr w:type="gramEnd"/>
            <w:r w:rsidRPr="00F811FA">
              <w:rPr>
                <w:b w:val="0"/>
                <w:sz w:val="22"/>
                <w:szCs w:val="22"/>
              </w:rPr>
              <w:t xml:space="preserve"> быть выполнен из </w:t>
            </w:r>
            <w:r w:rsidRPr="00F811FA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F811FA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F811FA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F811FA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F811FA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F811FA">
              <w:rPr>
                <w:b w:val="0"/>
                <w:sz w:val="22"/>
                <w:szCs w:val="22"/>
              </w:rPr>
              <w:t>.</w:t>
            </w:r>
          </w:p>
          <w:p w:rsidR="00A23CAF" w:rsidRPr="00F811FA" w:rsidRDefault="00A23CAF" w:rsidP="00451FE0">
            <w:pPr>
              <w:pStyle w:val="a1"/>
              <w:keepNext/>
              <w:tabs>
                <w:tab w:val="left" w:pos="832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Функциональным </w:t>
            </w:r>
            <w:r w:rsidRPr="00F811FA">
              <w:rPr>
                <w:b w:val="0"/>
                <w:sz w:val="22"/>
                <w:szCs w:val="22"/>
              </w:rPr>
              <w:t xml:space="preserve">предназначением впитывающей </w:t>
            </w:r>
            <w:r w:rsidRPr="00F811FA">
              <w:rPr>
                <w:b w:val="0"/>
                <w:color w:val="000000"/>
                <w:sz w:val="22"/>
                <w:szCs w:val="22"/>
              </w:rPr>
              <w:t>простыни (</w:t>
            </w:r>
            <w:proofErr w:type="gramStart"/>
            <w:r w:rsidRPr="00F811FA">
              <w:rPr>
                <w:b w:val="0"/>
                <w:color w:val="000000"/>
                <w:sz w:val="22"/>
                <w:szCs w:val="22"/>
              </w:rPr>
              <w:t xml:space="preserve">пеленки) </w:t>
            </w:r>
            <w:r w:rsidRPr="00F811FA">
              <w:rPr>
                <w:b w:val="0"/>
                <w:sz w:val="22"/>
                <w:szCs w:val="22"/>
              </w:rPr>
              <w:t xml:space="preserve"> должно</w:t>
            </w:r>
            <w:proofErr w:type="gramEnd"/>
            <w:r w:rsidRPr="00F811FA">
              <w:rPr>
                <w:b w:val="0"/>
                <w:sz w:val="22"/>
                <w:szCs w:val="22"/>
              </w:rPr>
              <w:t xml:space="preserve">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A23CAF" w:rsidRPr="00F811FA" w:rsidRDefault="00A23CAF" w:rsidP="00451FE0">
            <w:pPr>
              <w:keepNext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color w:val="000000"/>
                <w:sz w:val="22"/>
                <w:szCs w:val="22"/>
              </w:rPr>
              <w:t xml:space="preserve">Абсорбционная способность должна быть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F811FA">
              <w:rPr>
                <w:color w:val="000000"/>
                <w:sz w:val="22"/>
                <w:szCs w:val="22"/>
              </w:rPr>
              <w:t>от 400 до 500 мл.</w:t>
            </w:r>
          </w:p>
          <w:p w:rsidR="00A23CAF" w:rsidRPr="00F811FA" w:rsidRDefault="00A23CAF" w:rsidP="00451FE0">
            <w:pPr>
              <w:keepNext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F811FA">
              <w:rPr>
                <w:sz w:val="22"/>
                <w:szCs w:val="22"/>
              </w:rPr>
              <w:t xml:space="preserve">Обратная сорбция должна быть не более 5 г. (Верхний </w:t>
            </w:r>
            <w:r w:rsidRPr="00F811FA">
              <w:rPr>
                <w:sz w:val="22"/>
                <w:szCs w:val="22"/>
              </w:rPr>
              <w:lastRenderedPageBreak/>
              <w:t>покрывной слой абсорбирующего белья после впитывания жидкости должен оставаться сухим.)</w:t>
            </w:r>
          </w:p>
          <w:p w:rsidR="002D6BD3" w:rsidRPr="00F811FA" w:rsidRDefault="00A23CAF" w:rsidP="00451FE0">
            <w:pPr>
              <w:pStyle w:val="a1"/>
              <w:keepNext/>
              <w:tabs>
                <w:tab w:val="left" w:pos="5921"/>
              </w:tabs>
              <w:jc w:val="both"/>
              <w:rPr>
                <w:b w:val="0"/>
                <w:sz w:val="22"/>
                <w:szCs w:val="22"/>
              </w:rPr>
            </w:pPr>
            <w:r w:rsidRPr="00F811FA">
              <w:rPr>
                <w:b w:val="0"/>
                <w:sz w:val="22"/>
                <w:szCs w:val="22"/>
              </w:rPr>
              <w:t xml:space="preserve">Скорость впитывания должна быть не менее </w:t>
            </w:r>
            <w:r>
              <w:rPr>
                <w:b w:val="0"/>
                <w:sz w:val="22"/>
                <w:szCs w:val="22"/>
              </w:rPr>
              <w:t xml:space="preserve">                                </w:t>
            </w:r>
            <w:r w:rsidRPr="00F811FA">
              <w:rPr>
                <w:b w:val="0"/>
                <w:sz w:val="22"/>
                <w:szCs w:val="22"/>
              </w:rPr>
              <w:t>2 см</w:t>
            </w:r>
            <w:r w:rsidRPr="00F811FA">
              <w:rPr>
                <w:b w:val="0"/>
                <w:sz w:val="22"/>
                <w:szCs w:val="22"/>
                <w:vertAlign w:val="superscript"/>
              </w:rPr>
              <w:t>3</w:t>
            </w:r>
            <w:r w:rsidRPr="00F811FA">
              <w:rPr>
                <w:b w:val="0"/>
                <w:sz w:val="22"/>
                <w:szCs w:val="22"/>
              </w:rPr>
              <w:t>/с.</w:t>
            </w:r>
          </w:p>
        </w:tc>
        <w:tc>
          <w:tcPr>
            <w:tcW w:w="1276" w:type="dxa"/>
            <w:shd w:val="clear" w:color="auto" w:fill="auto"/>
          </w:tcPr>
          <w:p w:rsidR="002D6BD3" w:rsidRPr="00102D65" w:rsidRDefault="00A23CAF" w:rsidP="00451FE0">
            <w:pPr>
              <w:keepNext/>
              <w:jc w:val="both"/>
              <w:rPr>
                <w:color w:val="000000"/>
                <w:sz w:val="22"/>
              </w:rPr>
            </w:pPr>
            <w:r w:rsidRPr="00A23CAF">
              <w:rPr>
                <w:color w:val="000000"/>
                <w:sz w:val="22"/>
              </w:rPr>
              <w:lastRenderedPageBreak/>
              <w:t>2520</w:t>
            </w:r>
          </w:p>
        </w:tc>
        <w:tc>
          <w:tcPr>
            <w:tcW w:w="1134" w:type="dxa"/>
          </w:tcPr>
          <w:p w:rsidR="002D6BD3" w:rsidRDefault="00A23CAF" w:rsidP="00451FE0">
            <w:pPr>
              <w:keepNext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10,01</w:t>
            </w:r>
          </w:p>
        </w:tc>
      </w:tr>
      <w:tr w:rsidR="002D6BD3" w:rsidRPr="0076389A" w:rsidTr="00446F7B">
        <w:trPr>
          <w:trHeight w:val="149"/>
        </w:trPr>
        <w:tc>
          <w:tcPr>
            <w:tcW w:w="1418" w:type="dxa"/>
            <w:shd w:val="clear" w:color="auto" w:fill="auto"/>
          </w:tcPr>
          <w:p w:rsidR="002D6BD3" w:rsidRDefault="002D6BD3" w:rsidP="00451FE0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1559" w:type="dxa"/>
          </w:tcPr>
          <w:p w:rsidR="002D6BD3" w:rsidRPr="00F811FA" w:rsidRDefault="002D6BD3" w:rsidP="00451FE0">
            <w:pPr>
              <w:pStyle w:val="a1"/>
              <w:keepNext/>
              <w:tabs>
                <w:tab w:val="left" w:pos="8325"/>
              </w:tabs>
              <w:snapToGri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451FE0" w:rsidRPr="00451FE0" w:rsidRDefault="00451FE0" w:rsidP="00451FE0">
            <w:pPr>
              <w:keepNext/>
              <w:tabs>
                <w:tab w:val="left" w:pos="8325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1FE0">
              <w:rPr>
                <w:bCs/>
                <w:sz w:val="22"/>
                <w:szCs w:val="22"/>
              </w:rPr>
              <w:t xml:space="preserve">Впитывающие </w:t>
            </w:r>
            <w:r w:rsidRPr="00451FE0">
              <w:rPr>
                <w:bCs/>
                <w:color w:val="000000"/>
                <w:sz w:val="22"/>
                <w:szCs w:val="22"/>
              </w:rPr>
              <w:t xml:space="preserve">простыни (пеленки) </w:t>
            </w:r>
            <w:r w:rsidRPr="00451FE0">
              <w:rPr>
                <w:bCs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</w:t>
            </w:r>
            <w:proofErr w:type="gramStart"/>
            <w:r w:rsidRPr="00451FE0">
              <w:rPr>
                <w:bCs/>
                <w:sz w:val="22"/>
                <w:szCs w:val="22"/>
              </w:rPr>
              <w:t>слой  должен</w:t>
            </w:r>
            <w:proofErr w:type="gramEnd"/>
            <w:r w:rsidRPr="00451FE0">
              <w:rPr>
                <w:bCs/>
                <w:sz w:val="22"/>
                <w:szCs w:val="22"/>
              </w:rPr>
              <w:t xml:space="preserve"> быть выполнен из </w:t>
            </w:r>
            <w:r w:rsidRPr="00451FE0">
              <w:rPr>
                <w:bCs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451FE0">
              <w:rPr>
                <w:bCs/>
                <w:sz w:val="22"/>
                <w:szCs w:val="22"/>
              </w:rPr>
              <w:t xml:space="preserve">, верхний покрывной слой - </w:t>
            </w:r>
            <w:r w:rsidRPr="00451FE0">
              <w:rPr>
                <w:bCs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451FE0">
              <w:rPr>
                <w:bCs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451FE0">
              <w:rPr>
                <w:bCs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451FE0">
              <w:rPr>
                <w:bCs/>
                <w:sz w:val="22"/>
                <w:szCs w:val="22"/>
              </w:rPr>
              <w:t>.</w:t>
            </w:r>
          </w:p>
          <w:p w:rsidR="00451FE0" w:rsidRPr="00451FE0" w:rsidRDefault="00451FE0" w:rsidP="00451FE0">
            <w:pPr>
              <w:keepNext/>
              <w:tabs>
                <w:tab w:val="left" w:pos="8325"/>
              </w:tabs>
              <w:jc w:val="both"/>
              <w:rPr>
                <w:bCs/>
                <w:sz w:val="22"/>
                <w:szCs w:val="22"/>
              </w:rPr>
            </w:pPr>
            <w:r w:rsidRPr="00451FE0">
              <w:rPr>
                <w:bCs/>
                <w:sz w:val="22"/>
                <w:szCs w:val="22"/>
              </w:rPr>
              <w:t xml:space="preserve">Функциональным предназначением впитывающей </w:t>
            </w:r>
            <w:r w:rsidRPr="00451FE0">
              <w:rPr>
                <w:bCs/>
                <w:color w:val="000000"/>
                <w:sz w:val="22"/>
                <w:szCs w:val="22"/>
              </w:rPr>
              <w:t>простыни (</w:t>
            </w:r>
            <w:proofErr w:type="gramStart"/>
            <w:r w:rsidRPr="00451FE0">
              <w:rPr>
                <w:bCs/>
                <w:color w:val="000000"/>
                <w:sz w:val="22"/>
                <w:szCs w:val="22"/>
              </w:rPr>
              <w:t xml:space="preserve">пеленки) </w:t>
            </w:r>
            <w:r w:rsidRPr="00451FE0">
              <w:rPr>
                <w:bCs/>
                <w:sz w:val="22"/>
                <w:szCs w:val="22"/>
              </w:rPr>
              <w:t xml:space="preserve"> должно</w:t>
            </w:r>
            <w:proofErr w:type="gramEnd"/>
            <w:r w:rsidRPr="00451FE0">
              <w:rPr>
                <w:bCs/>
                <w:sz w:val="22"/>
                <w:szCs w:val="22"/>
              </w:rPr>
              <w:t xml:space="preserve">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51FE0" w:rsidRPr="00451FE0" w:rsidRDefault="00451FE0" w:rsidP="00451FE0">
            <w:pPr>
              <w:keepNext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451FE0">
              <w:rPr>
                <w:color w:val="000000"/>
                <w:sz w:val="22"/>
                <w:szCs w:val="22"/>
              </w:rPr>
              <w:t>Абсорбционная способность должна быть от 800 до 1200 мл.</w:t>
            </w:r>
          </w:p>
          <w:p w:rsidR="00451FE0" w:rsidRPr="00451FE0" w:rsidRDefault="00451FE0" w:rsidP="00451FE0">
            <w:pPr>
              <w:keepNext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451FE0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2D6BD3" w:rsidRPr="00F811FA" w:rsidRDefault="00451FE0" w:rsidP="00451FE0">
            <w:pPr>
              <w:pStyle w:val="a1"/>
              <w:keepNext/>
              <w:tabs>
                <w:tab w:val="left" w:pos="5921"/>
              </w:tabs>
              <w:jc w:val="both"/>
              <w:rPr>
                <w:b w:val="0"/>
                <w:sz w:val="22"/>
                <w:szCs w:val="22"/>
              </w:rPr>
            </w:pPr>
            <w:r w:rsidRPr="00451FE0">
              <w:rPr>
                <w:b w:val="0"/>
                <w:bCs w:val="0"/>
                <w:sz w:val="22"/>
                <w:szCs w:val="22"/>
              </w:rPr>
              <w:t>Скорость впитывания должна быть не менее 2 см</w:t>
            </w:r>
            <w:r w:rsidRPr="00451FE0"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451FE0">
              <w:rPr>
                <w:b w:val="0"/>
                <w:bCs w:val="0"/>
                <w:sz w:val="22"/>
                <w:szCs w:val="22"/>
              </w:rPr>
              <w:t>/с.</w:t>
            </w:r>
          </w:p>
        </w:tc>
        <w:tc>
          <w:tcPr>
            <w:tcW w:w="1276" w:type="dxa"/>
            <w:shd w:val="clear" w:color="auto" w:fill="auto"/>
          </w:tcPr>
          <w:p w:rsidR="002D6BD3" w:rsidRPr="00102D65" w:rsidRDefault="00451FE0" w:rsidP="00451FE0">
            <w:pPr>
              <w:keepNext/>
              <w:jc w:val="both"/>
              <w:rPr>
                <w:color w:val="000000"/>
                <w:sz w:val="22"/>
              </w:rPr>
            </w:pPr>
            <w:r w:rsidRPr="008E385E">
              <w:rPr>
                <w:color w:val="000000"/>
                <w:sz w:val="22"/>
              </w:rPr>
              <w:t>24850</w:t>
            </w:r>
          </w:p>
        </w:tc>
        <w:tc>
          <w:tcPr>
            <w:tcW w:w="1134" w:type="dxa"/>
          </w:tcPr>
          <w:p w:rsidR="002D6BD3" w:rsidRDefault="00451FE0" w:rsidP="00451FE0">
            <w:pPr>
              <w:keepNext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11,01</w:t>
            </w:r>
          </w:p>
        </w:tc>
      </w:tr>
      <w:tr w:rsidR="002D6BD3" w:rsidRPr="0076389A" w:rsidTr="00446F7B">
        <w:trPr>
          <w:trHeight w:val="149"/>
        </w:trPr>
        <w:tc>
          <w:tcPr>
            <w:tcW w:w="1418" w:type="dxa"/>
            <w:shd w:val="clear" w:color="auto" w:fill="auto"/>
          </w:tcPr>
          <w:p w:rsidR="002D6BD3" w:rsidRDefault="002D6BD3" w:rsidP="00451FE0">
            <w:pPr>
              <w:keepNext/>
              <w:ind w:firstLine="8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1559" w:type="dxa"/>
          </w:tcPr>
          <w:p w:rsidR="002D6BD3" w:rsidRPr="00F811FA" w:rsidRDefault="002D6BD3" w:rsidP="00451FE0">
            <w:pPr>
              <w:pStyle w:val="a1"/>
              <w:keepNext/>
              <w:tabs>
                <w:tab w:val="left" w:pos="8325"/>
              </w:tabs>
              <w:snapToGrid w:val="0"/>
              <w:ind w:firstLine="8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451FE0" w:rsidRPr="00451FE0" w:rsidRDefault="00451FE0" w:rsidP="00451FE0">
            <w:pPr>
              <w:keepNext/>
              <w:tabs>
                <w:tab w:val="left" w:pos="8325"/>
              </w:tabs>
              <w:snapToGrid w:val="0"/>
              <w:ind w:firstLine="87"/>
              <w:jc w:val="both"/>
              <w:rPr>
                <w:bCs/>
                <w:sz w:val="22"/>
                <w:szCs w:val="22"/>
              </w:rPr>
            </w:pPr>
            <w:r w:rsidRPr="00451FE0">
              <w:rPr>
                <w:bCs/>
                <w:sz w:val="22"/>
                <w:szCs w:val="22"/>
              </w:rPr>
              <w:t xml:space="preserve">Впитывающие </w:t>
            </w:r>
            <w:r w:rsidRPr="00451FE0">
              <w:rPr>
                <w:bCs/>
                <w:color w:val="000000"/>
                <w:sz w:val="22"/>
                <w:szCs w:val="22"/>
              </w:rPr>
              <w:t xml:space="preserve">простыни (пеленки) </w:t>
            </w:r>
            <w:r w:rsidRPr="00451FE0">
              <w:rPr>
                <w:bCs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</w:t>
            </w:r>
            <w:proofErr w:type="gramStart"/>
            <w:r w:rsidRPr="00451FE0">
              <w:rPr>
                <w:bCs/>
                <w:sz w:val="22"/>
                <w:szCs w:val="22"/>
              </w:rPr>
              <w:t>слой  должен</w:t>
            </w:r>
            <w:proofErr w:type="gramEnd"/>
            <w:r w:rsidRPr="00451FE0">
              <w:rPr>
                <w:bCs/>
                <w:sz w:val="22"/>
                <w:szCs w:val="22"/>
              </w:rPr>
              <w:t xml:space="preserve"> быть выполнен из </w:t>
            </w:r>
            <w:r w:rsidRPr="00451FE0">
              <w:rPr>
                <w:bCs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451FE0">
              <w:rPr>
                <w:bCs/>
                <w:sz w:val="22"/>
                <w:szCs w:val="22"/>
              </w:rPr>
              <w:t xml:space="preserve">, верхний покрывной слой - </w:t>
            </w:r>
            <w:r w:rsidRPr="00451FE0">
              <w:rPr>
                <w:bCs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451FE0">
              <w:rPr>
                <w:bCs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451FE0">
              <w:rPr>
                <w:bCs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451FE0">
              <w:rPr>
                <w:bCs/>
                <w:sz w:val="22"/>
                <w:szCs w:val="22"/>
              </w:rPr>
              <w:t>.</w:t>
            </w:r>
          </w:p>
          <w:p w:rsidR="00451FE0" w:rsidRPr="00451FE0" w:rsidRDefault="00451FE0" w:rsidP="00451FE0">
            <w:pPr>
              <w:keepNext/>
              <w:tabs>
                <w:tab w:val="left" w:pos="8325"/>
              </w:tabs>
              <w:ind w:firstLine="87"/>
              <w:jc w:val="both"/>
              <w:rPr>
                <w:bCs/>
                <w:sz w:val="22"/>
                <w:szCs w:val="22"/>
              </w:rPr>
            </w:pPr>
            <w:r w:rsidRPr="00451FE0">
              <w:rPr>
                <w:bCs/>
                <w:sz w:val="22"/>
                <w:szCs w:val="22"/>
              </w:rPr>
              <w:t xml:space="preserve">Функциональным предназначением впитывающей </w:t>
            </w:r>
            <w:r w:rsidRPr="00451FE0">
              <w:rPr>
                <w:bCs/>
                <w:color w:val="000000"/>
                <w:sz w:val="22"/>
                <w:szCs w:val="22"/>
              </w:rPr>
              <w:t>простыни (</w:t>
            </w:r>
            <w:proofErr w:type="gramStart"/>
            <w:r w:rsidRPr="00451FE0">
              <w:rPr>
                <w:bCs/>
                <w:color w:val="000000"/>
                <w:sz w:val="22"/>
                <w:szCs w:val="22"/>
              </w:rPr>
              <w:t xml:space="preserve">пеленки) </w:t>
            </w:r>
            <w:r w:rsidRPr="00451FE0">
              <w:rPr>
                <w:bCs/>
                <w:sz w:val="22"/>
                <w:szCs w:val="22"/>
              </w:rPr>
              <w:t xml:space="preserve"> должно</w:t>
            </w:r>
            <w:proofErr w:type="gramEnd"/>
            <w:r w:rsidRPr="00451FE0">
              <w:rPr>
                <w:bCs/>
                <w:sz w:val="22"/>
                <w:szCs w:val="22"/>
              </w:rPr>
              <w:t xml:space="preserve">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451FE0" w:rsidRPr="00451FE0" w:rsidRDefault="00451FE0" w:rsidP="00451FE0">
            <w:pPr>
              <w:keepNext/>
              <w:overflowPunct w:val="0"/>
              <w:snapToGrid w:val="0"/>
              <w:ind w:firstLine="87"/>
              <w:jc w:val="both"/>
              <w:textAlignment w:val="baseline"/>
              <w:rPr>
                <w:sz w:val="22"/>
                <w:szCs w:val="22"/>
              </w:rPr>
            </w:pPr>
            <w:r w:rsidRPr="00451FE0">
              <w:rPr>
                <w:color w:val="000000"/>
                <w:sz w:val="22"/>
                <w:szCs w:val="22"/>
              </w:rPr>
              <w:t>Абсорбционная способность должна быть от 1200 до 1900 мл.</w:t>
            </w:r>
          </w:p>
          <w:p w:rsidR="00451FE0" w:rsidRPr="00451FE0" w:rsidRDefault="00451FE0" w:rsidP="00451FE0">
            <w:pPr>
              <w:keepNext/>
              <w:overflowPunct w:val="0"/>
              <w:snapToGrid w:val="0"/>
              <w:ind w:firstLine="87"/>
              <w:jc w:val="both"/>
              <w:textAlignment w:val="baseline"/>
              <w:rPr>
                <w:sz w:val="22"/>
                <w:szCs w:val="22"/>
              </w:rPr>
            </w:pPr>
            <w:r w:rsidRPr="00451FE0">
              <w:rPr>
                <w:sz w:val="22"/>
                <w:szCs w:val="22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2D6BD3" w:rsidRPr="00F811FA" w:rsidRDefault="00451FE0" w:rsidP="00451FE0">
            <w:pPr>
              <w:pStyle w:val="a1"/>
              <w:keepNext/>
              <w:tabs>
                <w:tab w:val="left" w:pos="5921"/>
              </w:tabs>
              <w:ind w:firstLine="87"/>
              <w:jc w:val="both"/>
              <w:rPr>
                <w:b w:val="0"/>
                <w:sz w:val="22"/>
                <w:szCs w:val="22"/>
              </w:rPr>
            </w:pPr>
            <w:r w:rsidRPr="00451FE0">
              <w:rPr>
                <w:b w:val="0"/>
                <w:bCs w:val="0"/>
                <w:sz w:val="22"/>
                <w:szCs w:val="22"/>
              </w:rPr>
              <w:t>Скорость впитывания должна быть не менее 2 см</w:t>
            </w:r>
            <w:r w:rsidRPr="00451FE0"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451FE0">
              <w:rPr>
                <w:b w:val="0"/>
                <w:bCs w:val="0"/>
                <w:sz w:val="22"/>
                <w:szCs w:val="22"/>
              </w:rPr>
              <w:t>/с.</w:t>
            </w:r>
          </w:p>
        </w:tc>
        <w:tc>
          <w:tcPr>
            <w:tcW w:w="1276" w:type="dxa"/>
            <w:shd w:val="clear" w:color="auto" w:fill="auto"/>
          </w:tcPr>
          <w:p w:rsidR="002D6BD3" w:rsidRPr="00102D65" w:rsidRDefault="00451FE0" w:rsidP="00451FE0">
            <w:pPr>
              <w:keepNext/>
              <w:ind w:firstLine="87"/>
              <w:jc w:val="both"/>
              <w:rPr>
                <w:color w:val="000000"/>
                <w:sz w:val="22"/>
              </w:rPr>
            </w:pPr>
            <w:r w:rsidRPr="00451FE0">
              <w:rPr>
                <w:color w:val="000000"/>
                <w:sz w:val="22"/>
              </w:rPr>
              <w:t>349405</w:t>
            </w:r>
          </w:p>
        </w:tc>
        <w:tc>
          <w:tcPr>
            <w:tcW w:w="1134" w:type="dxa"/>
          </w:tcPr>
          <w:p w:rsidR="002D6BD3" w:rsidRDefault="002D6BD3" w:rsidP="00451FE0">
            <w:pPr>
              <w:keepNext/>
              <w:ind w:firstLine="87"/>
              <w:jc w:val="both"/>
              <w:rPr>
                <w:color w:val="000000"/>
                <w:sz w:val="22"/>
              </w:rPr>
            </w:pPr>
            <w:r w:rsidRPr="00C164C9">
              <w:rPr>
                <w:color w:val="000000"/>
                <w:sz w:val="22"/>
              </w:rPr>
              <w:t>12,9</w:t>
            </w:r>
            <w:r w:rsidR="00451FE0">
              <w:rPr>
                <w:color w:val="000000"/>
                <w:sz w:val="22"/>
              </w:rPr>
              <w:t>2</w:t>
            </w:r>
          </w:p>
        </w:tc>
      </w:tr>
      <w:tr w:rsidR="002D6BD3" w:rsidRPr="00D11733" w:rsidTr="00446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3" w:rsidRPr="00D11733" w:rsidRDefault="002D6BD3" w:rsidP="00451FE0">
            <w:pPr>
              <w:keepNext/>
              <w:overflowPunct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D11733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D3" w:rsidRPr="00D11733" w:rsidRDefault="00451FE0" w:rsidP="00451FE0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 w:rsidRPr="00451FE0">
              <w:rPr>
                <w:bCs/>
                <w:color w:val="000000"/>
                <w:sz w:val="22"/>
                <w:szCs w:val="22"/>
              </w:rPr>
              <w:t>376775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3" w:rsidRDefault="00451FE0" w:rsidP="00451FE0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A2422" w:rsidRPr="001A2422" w:rsidRDefault="001A2422" w:rsidP="00451FE0">
      <w:pPr>
        <w:keepNext/>
        <w:ind w:firstLine="709"/>
        <w:jc w:val="both"/>
        <w:rPr>
          <w:rFonts w:eastAsia="Times New Roman CYR" w:cs="Times New Roman CYR"/>
          <w:iCs/>
          <w:color w:val="000000"/>
          <w:spacing w:val="4"/>
        </w:rPr>
      </w:pPr>
    </w:p>
    <w:p w:rsidR="001A2422" w:rsidRPr="001A2422" w:rsidRDefault="001A2422" w:rsidP="00451FE0">
      <w:pPr>
        <w:keepNext/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p w:rsidR="00451FE0" w:rsidRPr="00451FE0" w:rsidRDefault="00451FE0" w:rsidP="00451FE0">
      <w:pPr>
        <w:keepNext/>
        <w:numPr>
          <w:ilvl w:val="0"/>
          <w:numId w:val="4"/>
        </w:numPr>
        <w:ind w:firstLine="709"/>
        <w:jc w:val="both"/>
      </w:pPr>
      <w:bookmarkStart w:id="0" w:name="_GoBack"/>
      <w:r w:rsidRPr="00451FE0">
        <w:rPr>
          <w:b/>
        </w:rPr>
        <w:t xml:space="preserve">Место поставки товара: </w:t>
      </w:r>
      <w:r w:rsidRPr="00451FE0">
        <w:rPr>
          <w:spacing w:val="-2"/>
        </w:rPr>
        <w:t>г. Тула и Тульская область. По месту жительства (месту пребывания, фактического проживания) инвалида или</w:t>
      </w:r>
      <w:r w:rsidRPr="00451FE0">
        <w:t xml:space="preserve"> по месту нахождения стационарного пункта выдачи Товара</w:t>
      </w:r>
      <w:r w:rsidRPr="00451FE0">
        <w:rPr>
          <w:spacing w:val="-2"/>
        </w:rPr>
        <w:t>, организованном Поставщиком в г. Туле и Тульской области.</w:t>
      </w:r>
    </w:p>
    <w:p w:rsidR="00451FE0" w:rsidRPr="00451FE0" w:rsidRDefault="00451FE0" w:rsidP="00451FE0">
      <w:pPr>
        <w:keepNext/>
        <w:numPr>
          <w:ilvl w:val="0"/>
          <w:numId w:val="4"/>
        </w:numPr>
        <w:ind w:firstLine="709"/>
        <w:jc w:val="both"/>
      </w:pPr>
      <w:r w:rsidRPr="00451FE0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451FE0">
        <w:t xml:space="preserve"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</w:t>
      </w:r>
    </w:p>
    <w:p w:rsidR="00451FE0" w:rsidRPr="00451FE0" w:rsidRDefault="00451FE0" w:rsidP="00451FE0">
      <w:pPr>
        <w:keepNext/>
        <w:numPr>
          <w:ilvl w:val="0"/>
          <w:numId w:val="4"/>
        </w:numPr>
        <w:ind w:firstLine="709"/>
        <w:jc w:val="both"/>
      </w:pPr>
      <w:r w:rsidRPr="00451FE0">
        <w:t>Пункты выдачи Товара и склад Поставщика должны быть оснащены видеокамерами.</w:t>
      </w:r>
    </w:p>
    <w:p w:rsidR="00451FE0" w:rsidRPr="00451FE0" w:rsidRDefault="00451FE0" w:rsidP="00451FE0">
      <w:pPr>
        <w:keepNext/>
        <w:numPr>
          <w:ilvl w:val="0"/>
          <w:numId w:val="2"/>
        </w:numPr>
        <w:ind w:firstLine="709"/>
        <w:jc w:val="both"/>
      </w:pPr>
      <w:r w:rsidRPr="00451FE0">
        <w:rPr>
          <w:b/>
        </w:rPr>
        <w:t xml:space="preserve">Срок и условия поставки: </w:t>
      </w:r>
      <w:r w:rsidRPr="00451FE0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до «01» декабря 2021 года. </w:t>
      </w:r>
      <w:r w:rsidRPr="00451FE0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Pr="00451FE0">
        <w:t xml:space="preserve">проверки Товара, в порядке, предусмотренном Контрактом. </w:t>
      </w:r>
    </w:p>
    <w:p w:rsidR="00451FE0" w:rsidRPr="00451FE0" w:rsidRDefault="00451FE0" w:rsidP="00451FE0">
      <w:pPr>
        <w:keepNext/>
        <w:ind w:firstLine="709"/>
        <w:jc w:val="both"/>
        <w:rPr>
          <w:lang w:eastAsia="ru-RU"/>
        </w:rPr>
      </w:pPr>
      <w:r w:rsidRPr="00451FE0">
        <w:rPr>
          <w:lang w:eastAsia="ru-RU"/>
        </w:rPr>
        <w:t xml:space="preserve">            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451FE0" w:rsidRPr="00451FE0" w:rsidRDefault="00451FE0" w:rsidP="00451FE0">
      <w:pPr>
        <w:keepNext/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451FE0" w:rsidRPr="00451FE0" w:rsidRDefault="00451FE0" w:rsidP="00451FE0">
      <w:pPr>
        <w:keepNext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Осуществлять фото-/</w:t>
      </w:r>
      <w:proofErr w:type="spellStart"/>
      <w:r w:rsidRPr="00451FE0">
        <w:rPr>
          <w:lang w:eastAsia="ru-RU"/>
        </w:rPr>
        <w:t>видеофиксацию</w:t>
      </w:r>
      <w:proofErr w:type="spellEnd"/>
      <w:r w:rsidRPr="00451FE0">
        <w:rPr>
          <w:lang w:eastAsia="ru-RU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451FE0" w:rsidRPr="00451FE0" w:rsidRDefault="00451FE0" w:rsidP="00451FE0">
      <w:pPr>
        <w:keepNext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Предоставить Заказчику возможность осуществить выборочную проверку поставляемого Товара, а именно:</w:t>
      </w:r>
    </w:p>
    <w:p w:rsidR="00451FE0" w:rsidRPr="00451FE0" w:rsidRDefault="00451FE0" w:rsidP="00451FE0">
      <w:pPr>
        <w:keepNext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- обеспечить беспрепятственный доступ представителям Заказчика к месту нахождения Товара;</w:t>
      </w:r>
    </w:p>
    <w:p w:rsidR="00451FE0" w:rsidRPr="00451FE0" w:rsidRDefault="00451FE0" w:rsidP="00451FE0">
      <w:pPr>
        <w:keepNext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451FE0" w:rsidRPr="00451FE0" w:rsidRDefault="00451FE0" w:rsidP="00451FE0">
      <w:pPr>
        <w:keepNext/>
        <w:tabs>
          <w:tab w:val="left" w:pos="182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451FE0" w:rsidRPr="00451FE0" w:rsidRDefault="00451FE0" w:rsidP="00451FE0">
      <w:pPr>
        <w:keepNext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Предоставить Получателям право выбора одного из способов получения Товара:</w:t>
      </w:r>
    </w:p>
    <w:p w:rsidR="00451FE0" w:rsidRPr="00451FE0" w:rsidRDefault="00451FE0" w:rsidP="00451FE0">
      <w:pPr>
        <w:keepNext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451FE0" w:rsidRPr="00451FE0" w:rsidRDefault="00451FE0" w:rsidP="00451FE0">
      <w:pPr>
        <w:keepNext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51FE0">
        <w:rPr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51FE0" w:rsidRPr="00451FE0" w:rsidRDefault="00451FE0" w:rsidP="00451FE0">
      <w:pPr>
        <w:keepNext/>
        <w:numPr>
          <w:ilvl w:val="0"/>
          <w:numId w:val="2"/>
        </w:numPr>
        <w:autoSpaceDE w:val="0"/>
        <w:ind w:firstLine="709"/>
        <w:contextualSpacing/>
        <w:jc w:val="both"/>
      </w:pPr>
      <w:r w:rsidRPr="00451FE0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Срок действия контракта: </w:t>
      </w:r>
      <w:r w:rsidRPr="00451FE0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со дня подписания и действует до </w:t>
      </w:r>
      <w:r w:rsidRPr="00451FE0">
        <w:t xml:space="preserve">«23» декабря 2021 </w:t>
      </w:r>
      <w:r w:rsidRPr="00451FE0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</w:p>
    <w:bookmarkEnd w:id="0"/>
    <w:p w:rsidR="00894960" w:rsidRPr="00B92861" w:rsidRDefault="00894960" w:rsidP="00894960">
      <w:pPr>
        <w:pStyle w:val="af4"/>
        <w:keepNext/>
        <w:numPr>
          <w:ilvl w:val="0"/>
          <w:numId w:val="2"/>
        </w:numPr>
        <w:autoSpaceDE w:val="0"/>
        <w:ind w:firstLine="709"/>
        <w:contextualSpacing/>
        <w:jc w:val="both"/>
      </w:pPr>
    </w:p>
    <w:p w:rsidR="00DF2B89" w:rsidRPr="005D3151" w:rsidRDefault="00DF2B89" w:rsidP="001A2422">
      <w:pPr>
        <w:keepNext/>
        <w:shd w:val="clear" w:color="auto" w:fill="FFFFFF"/>
        <w:ind w:firstLine="680"/>
        <w:jc w:val="both"/>
        <w:rPr>
          <w:rFonts w:asciiTheme="minorHAnsi" w:hAnsiTheme="minorHAnsi" w:cstheme="minorHAnsi"/>
        </w:rPr>
      </w:pPr>
    </w:p>
    <w:sectPr w:rsidR="00DF2B89" w:rsidRPr="005D3151" w:rsidSect="0067553C">
      <w:pgSz w:w="11906" w:h="16838"/>
      <w:pgMar w:top="680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14FD7"/>
    <w:rsid w:val="000151BD"/>
    <w:rsid w:val="00015232"/>
    <w:rsid w:val="00025986"/>
    <w:rsid w:val="00032101"/>
    <w:rsid w:val="000327C1"/>
    <w:rsid w:val="00033FC4"/>
    <w:rsid w:val="000358A2"/>
    <w:rsid w:val="00035D1C"/>
    <w:rsid w:val="00036AE7"/>
    <w:rsid w:val="0004063B"/>
    <w:rsid w:val="00050B50"/>
    <w:rsid w:val="000527A5"/>
    <w:rsid w:val="00052DED"/>
    <w:rsid w:val="0005606C"/>
    <w:rsid w:val="00057591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2EE4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387A"/>
    <w:rsid w:val="000D7FA6"/>
    <w:rsid w:val="000E2E61"/>
    <w:rsid w:val="000E58C1"/>
    <w:rsid w:val="000F2D8E"/>
    <w:rsid w:val="000F33E0"/>
    <w:rsid w:val="000F436E"/>
    <w:rsid w:val="000F77F0"/>
    <w:rsid w:val="00102C4D"/>
    <w:rsid w:val="00104286"/>
    <w:rsid w:val="00107649"/>
    <w:rsid w:val="0011329B"/>
    <w:rsid w:val="0011334E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175C"/>
    <w:rsid w:val="00151DF6"/>
    <w:rsid w:val="00154D5E"/>
    <w:rsid w:val="00160886"/>
    <w:rsid w:val="00164BFD"/>
    <w:rsid w:val="00166309"/>
    <w:rsid w:val="0017281B"/>
    <w:rsid w:val="00182999"/>
    <w:rsid w:val="00183730"/>
    <w:rsid w:val="001A0FF3"/>
    <w:rsid w:val="001A2422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E7F31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497A"/>
    <w:rsid w:val="002D6BD3"/>
    <w:rsid w:val="002D71EE"/>
    <w:rsid w:val="002E0236"/>
    <w:rsid w:val="002E09C9"/>
    <w:rsid w:val="002E366C"/>
    <w:rsid w:val="002E5560"/>
    <w:rsid w:val="002F2674"/>
    <w:rsid w:val="002F40C7"/>
    <w:rsid w:val="002F7B24"/>
    <w:rsid w:val="0030127B"/>
    <w:rsid w:val="00305061"/>
    <w:rsid w:val="00313520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640C"/>
    <w:rsid w:val="00367590"/>
    <w:rsid w:val="00373F35"/>
    <w:rsid w:val="00382BC4"/>
    <w:rsid w:val="0038510C"/>
    <w:rsid w:val="003876BB"/>
    <w:rsid w:val="003A059B"/>
    <w:rsid w:val="003A312C"/>
    <w:rsid w:val="003A3C42"/>
    <w:rsid w:val="003A4246"/>
    <w:rsid w:val="003B1D1B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10D6"/>
    <w:rsid w:val="004374CA"/>
    <w:rsid w:val="00442B2C"/>
    <w:rsid w:val="0045078A"/>
    <w:rsid w:val="00451FE0"/>
    <w:rsid w:val="004717EC"/>
    <w:rsid w:val="00475DB7"/>
    <w:rsid w:val="00482EB2"/>
    <w:rsid w:val="004868E0"/>
    <w:rsid w:val="0049036D"/>
    <w:rsid w:val="00491CDC"/>
    <w:rsid w:val="00492CD0"/>
    <w:rsid w:val="004A0A48"/>
    <w:rsid w:val="004A1493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3151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553C"/>
    <w:rsid w:val="00677FCA"/>
    <w:rsid w:val="00681479"/>
    <w:rsid w:val="00692F89"/>
    <w:rsid w:val="006A2DDA"/>
    <w:rsid w:val="006B102E"/>
    <w:rsid w:val="006B1986"/>
    <w:rsid w:val="006B1E3C"/>
    <w:rsid w:val="006B4AFF"/>
    <w:rsid w:val="006C0243"/>
    <w:rsid w:val="006C50ED"/>
    <w:rsid w:val="006D7007"/>
    <w:rsid w:val="006E71B8"/>
    <w:rsid w:val="006F5248"/>
    <w:rsid w:val="006F5A28"/>
    <w:rsid w:val="006F6FCC"/>
    <w:rsid w:val="0070216D"/>
    <w:rsid w:val="00702612"/>
    <w:rsid w:val="0071071A"/>
    <w:rsid w:val="00714AA1"/>
    <w:rsid w:val="00726B61"/>
    <w:rsid w:val="00736246"/>
    <w:rsid w:val="007403B8"/>
    <w:rsid w:val="007412FB"/>
    <w:rsid w:val="00741D41"/>
    <w:rsid w:val="00746A2F"/>
    <w:rsid w:val="007510BC"/>
    <w:rsid w:val="0076389A"/>
    <w:rsid w:val="00771201"/>
    <w:rsid w:val="00776F33"/>
    <w:rsid w:val="00780126"/>
    <w:rsid w:val="00780C9A"/>
    <w:rsid w:val="0078408F"/>
    <w:rsid w:val="007864DD"/>
    <w:rsid w:val="00793298"/>
    <w:rsid w:val="00795260"/>
    <w:rsid w:val="007A3964"/>
    <w:rsid w:val="007B6673"/>
    <w:rsid w:val="007C20CD"/>
    <w:rsid w:val="007C2D88"/>
    <w:rsid w:val="007D6F24"/>
    <w:rsid w:val="007D7392"/>
    <w:rsid w:val="007E1CB9"/>
    <w:rsid w:val="007E2984"/>
    <w:rsid w:val="007E3417"/>
    <w:rsid w:val="007E7E0F"/>
    <w:rsid w:val="007F28E6"/>
    <w:rsid w:val="007F3C9D"/>
    <w:rsid w:val="007F419A"/>
    <w:rsid w:val="008074FE"/>
    <w:rsid w:val="008173B5"/>
    <w:rsid w:val="00817C7D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4960"/>
    <w:rsid w:val="008956C7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536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8B9"/>
    <w:rsid w:val="00960EE9"/>
    <w:rsid w:val="00962315"/>
    <w:rsid w:val="00963A4D"/>
    <w:rsid w:val="0096588C"/>
    <w:rsid w:val="00971965"/>
    <w:rsid w:val="0099064A"/>
    <w:rsid w:val="00991FE8"/>
    <w:rsid w:val="009965C3"/>
    <w:rsid w:val="009A6992"/>
    <w:rsid w:val="009B0945"/>
    <w:rsid w:val="009B1546"/>
    <w:rsid w:val="009B4A75"/>
    <w:rsid w:val="009C129F"/>
    <w:rsid w:val="009C1673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23CAF"/>
    <w:rsid w:val="00A26876"/>
    <w:rsid w:val="00A354CC"/>
    <w:rsid w:val="00A36E38"/>
    <w:rsid w:val="00A421E8"/>
    <w:rsid w:val="00A566AA"/>
    <w:rsid w:val="00A6048B"/>
    <w:rsid w:val="00A63C10"/>
    <w:rsid w:val="00A64DC1"/>
    <w:rsid w:val="00A65715"/>
    <w:rsid w:val="00A70202"/>
    <w:rsid w:val="00A771B1"/>
    <w:rsid w:val="00A775B7"/>
    <w:rsid w:val="00A806E8"/>
    <w:rsid w:val="00A8694D"/>
    <w:rsid w:val="00A91702"/>
    <w:rsid w:val="00A93FEE"/>
    <w:rsid w:val="00A96129"/>
    <w:rsid w:val="00AA23F5"/>
    <w:rsid w:val="00AA6505"/>
    <w:rsid w:val="00AB3255"/>
    <w:rsid w:val="00AB3D32"/>
    <w:rsid w:val="00AC130B"/>
    <w:rsid w:val="00AC1A54"/>
    <w:rsid w:val="00AE343F"/>
    <w:rsid w:val="00AF283A"/>
    <w:rsid w:val="00B032BB"/>
    <w:rsid w:val="00B04872"/>
    <w:rsid w:val="00B136CA"/>
    <w:rsid w:val="00B138D3"/>
    <w:rsid w:val="00B1722A"/>
    <w:rsid w:val="00B2158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708ED"/>
    <w:rsid w:val="00B86E5F"/>
    <w:rsid w:val="00B87A80"/>
    <w:rsid w:val="00B90729"/>
    <w:rsid w:val="00B92861"/>
    <w:rsid w:val="00B949EE"/>
    <w:rsid w:val="00BA017D"/>
    <w:rsid w:val="00BA43FC"/>
    <w:rsid w:val="00BC0A34"/>
    <w:rsid w:val="00C0020E"/>
    <w:rsid w:val="00C0235A"/>
    <w:rsid w:val="00C0363B"/>
    <w:rsid w:val="00C06871"/>
    <w:rsid w:val="00C123B7"/>
    <w:rsid w:val="00C129CE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37"/>
    <w:rsid w:val="00C97D8D"/>
    <w:rsid w:val="00CA2965"/>
    <w:rsid w:val="00CA494C"/>
    <w:rsid w:val="00CB4BB6"/>
    <w:rsid w:val="00CC0E12"/>
    <w:rsid w:val="00CC28A7"/>
    <w:rsid w:val="00CD02FB"/>
    <w:rsid w:val="00CD0F48"/>
    <w:rsid w:val="00CD58C1"/>
    <w:rsid w:val="00CE07B5"/>
    <w:rsid w:val="00CE24E4"/>
    <w:rsid w:val="00CF0709"/>
    <w:rsid w:val="00CF2071"/>
    <w:rsid w:val="00CF4118"/>
    <w:rsid w:val="00D0447F"/>
    <w:rsid w:val="00D1289B"/>
    <w:rsid w:val="00D12E32"/>
    <w:rsid w:val="00D13F5D"/>
    <w:rsid w:val="00D21EB1"/>
    <w:rsid w:val="00D376E5"/>
    <w:rsid w:val="00D44A25"/>
    <w:rsid w:val="00D45F35"/>
    <w:rsid w:val="00D50432"/>
    <w:rsid w:val="00D56AD6"/>
    <w:rsid w:val="00D604F2"/>
    <w:rsid w:val="00D61D16"/>
    <w:rsid w:val="00D63422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DF2DCB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36393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66A21"/>
    <w:rsid w:val="00F71581"/>
    <w:rsid w:val="00F75FB2"/>
    <w:rsid w:val="00F811FA"/>
    <w:rsid w:val="00F906A1"/>
    <w:rsid w:val="00F97566"/>
    <w:rsid w:val="00FB1EC9"/>
    <w:rsid w:val="00FB67C5"/>
    <w:rsid w:val="00FC0F90"/>
    <w:rsid w:val="00FC13F5"/>
    <w:rsid w:val="00FC2795"/>
    <w:rsid w:val="00FC405C"/>
    <w:rsid w:val="00FC5E71"/>
    <w:rsid w:val="00FD2614"/>
    <w:rsid w:val="00FD302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C1B205-9D15-42B3-8115-98176B20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640C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1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2"/>
    <w:link w:val="4"/>
    <w:rsid w:val="0036640C"/>
    <w:rPr>
      <w:b/>
      <w:bCs/>
      <w:sz w:val="18"/>
      <w:szCs w:val="18"/>
      <w:lang w:eastAsia="zh-CN"/>
    </w:rPr>
  </w:style>
  <w:style w:type="paragraph" w:styleId="afa">
    <w:name w:val="Normal (Web)"/>
    <w:basedOn w:val="a"/>
    <w:uiPriority w:val="99"/>
    <w:rsid w:val="003664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F71-3AFD-458E-B554-4A99ECB8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12809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91</cp:revision>
  <cp:lastPrinted>2021-06-30T13:44:00Z</cp:lastPrinted>
  <dcterms:created xsi:type="dcterms:W3CDTF">2018-02-21T07:56:00Z</dcterms:created>
  <dcterms:modified xsi:type="dcterms:W3CDTF">2021-09-07T08:32:00Z</dcterms:modified>
</cp:coreProperties>
</file>