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3" w:rsidRPr="002F0536" w:rsidRDefault="006064F1" w:rsidP="00B21ED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Техническое задание к электронному аукциону на поставку </w:t>
      </w:r>
      <w:r w:rsidR="00B21ED3" w:rsidRPr="00B21ED3">
        <w:rPr>
          <w:rFonts w:ascii="Times New Roman" w:hAnsi="Times New Roman" w:cs="Times New Roman"/>
          <w:b/>
          <w:bCs/>
          <w:sz w:val="24"/>
          <w:szCs w:val="24"/>
        </w:rPr>
        <w:t xml:space="preserve">телефонных устройств с функцией видеосвязи, навигации и с текстовым выходом   для </w:t>
      </w:r>
    </w:p>
    <w:tbl>
      <w:tblPr>
        <w:tblpPr w:leftFromText="180" w:rightFromText="180" w:vertAnchor="page" w:horzAnchor="margin" w:tblpX="-318" w:tblpY="18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2694"/>
        <w:gridCol w:w="850"/>
      </w:tblGrid>
      <w:tr w:rsidR="00AC5CE3" w:rsidRPr="001C27C2" w:rsidTr="00387CE0">
        <w:trPr>
          <w:trHeight w:val="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Наименование изделия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Функциональные и технические х</w:t>
            </w:r>
            <w:r w:rsidRPr="001C27C2">
              <w:rPr>
                <w:b/>
                <w:sz w:val="22"/>
                <w:szCs w:val="22"/>
              </w:rPr>
              <w:t>арактеристики</w:t>
            </w:r>
            <w:r>
              <w:rPr>
                <w:b/>
                <w:sz w:val="22"/>
                <w:szCs w:val="22"/>
              </w:rPr>
              <w:t xml:space="preserve"> /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Default="00387CE0" w:rsidP="001D5F92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шт.</w:t>
            </w:r>
          </w:p>
        </w:tc>
      </w:tr>
      <w:tr w:rsidR="00AC5CE3" w:rsidRPr="001C27C2" w:rsidTr="00387CE0">
        <w:trPr>
          <w:trHeight w:val="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A55D59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55D59">
              <w:rPr>
                <w:szCs w:val="22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Тип корпуса классический (моноблок)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387CE0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Стандарт применения GSM 900/1800/1900 МГц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Поддержка стандарта 4G/LTE интернет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C30EAC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672B71" w:rsidRDefault="00AC5CE3" w:rsidP="001D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</w:t>
            </w:r>
            <w:r w:rsidRPr="00BC39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>
              <w:rPr>
                <w:sz w:val="22"/>
                <w:szCs w:val="22"/>
              </w:rPr>
              <w:t xml:space="preserve"> точка доступа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C30EAC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Возможность поддержки программного обеспечения, позволяющих использовать функцию удаленной видеосвязи с переводчиком русского жестового языка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  <w:lang w:val="en-US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Голосовое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речи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Русский синтезатор речи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Клавиатура с алфавитом на русском языке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Система позиционирования и навигации:</w:t>
            </w:r>
          </w:p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GPS/</w:t>
            </w:r>
            <w:proofErr w:type="spellStart"/>
            <w:r w:rsidRPr="001C27C2">
              <w:rPr>
                <w:sz w:val="22"/>
                <w:szCs w:val="22"/>
              </w:rPr>
              <w:t>Глонасс</w:t>
            </w:r>
            <w:proofErr w:type="spellEnd"/>
            <w:r w:rsidRPr="001C27C2">
              <w:rPr>
                <w:sz w:val="22"/>
                <w:szCs w:val="22"/>
              </w:rPr>
              <w:t>-приемник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 автофокуса</w:t>
            </w:r>
          </w:p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фотокамеры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 встроенной вспышки фотокамеры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Датчик приближения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Автоматическая ориентация изображения </w:t>
            </w:r>
            <w:r w:rsidRPr="001C27C2">
              <w:rPr>
                <w:sz w:val="22"/>
                <w:szCs w:val="22"/>
              </w:rPr>
              <w:t>(акселерометр)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Виброзвонок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Зарядное устройство для заряда аккумулятора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Диагональ дисплея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4,8 </w:t>
            </w:r>
            <w:r w:rsidRPr="001C27C2">
              <w:rPr>
                <w:sz w:val="22"/>
                <w:szCs w:val="22"/>
              </w:rPr>
              <w:t>дюйма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Количество ядер процессора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4 </w:t>
            </w:r>
            <w:r w:rsidRPr="001C27C2">
              <w:rPr>
                <w:sz w:val="22"/>
                <w:szCs w:val="22"/>
              </w:rPr>
              <w:t>ядер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Объем оперативной памяти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 </w:t>
            </w:r>
            <w:r w:rsidRPr="001C27C2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Объем встроенной памяти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16 </w:t>
            </w:r>
            <w:r w:rsidRPr="001C27C2">
              <w:rPr>
                <w:sz w:val="22"/>
                <w:szCs w:val="22"/>
              </w:rPr>
              <w:t>Гб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Фотокамера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8 </w:t>
            </w:r>
            <w:proofErr w:type="spellStart"/>
            <w:r w:rsidRPr="001C27C2">
              <w:rPr>
                <w:sz w:val="22"/>
                <w:szCs w:val="22"/>
              </w:rPr>
              <w:t>Мпикс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1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>Фронтальная камера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1C27C2">
              <w:rPr>
                <w:sz w:val="22"/>
                <w:szCs w:val="22"/>
              </w:rPr>
              <w:t xml:space="preserve"> </w:t>
            </w:r>
            <w:proofErr w:type="spellStart"/>
            <w:r w:rsidRPr="001C27C2">
              <w:rPr>
                <w:sz w:val="22"/>
                <w:szCs w:val="22"/>
              </w:rPr>
              <w:t>Мпикс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C27C2" w:rsidTr="00387CE0">
        <w:trPr>
          <w:trHeight w:val="6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Ёмкость аккумуляторной батареи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Не менее 3000 </w:t>
            </w:r>
            <w:proofErr w:type="spellStart"/>
            <w:r w:rsidRPr="001C27C2">
              <w:rPr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</w:tr>
      <w:tr w:rsidR="00AC5CE3" w:rsidRPr="001502C9" w:rsidTr="00387CE0">
        <w:trPr>
          <w:trHeight w:val="7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</w:rPr>
              <w:t xml:space="preserve">Сенсорный экран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502C9" w:rsidRDefault="00AC5CE3" w:rsidP="001D5F92">
            <w:pPr>
              <w:autoSpaceDE w:val="0"/>
              <w:adjustRightInd w:val="0"/>
              <w:rPr>
                <w:sz w:val="22"/>
                <w:szCs w:val="22"/>
              </w:rPr>
            </w:pPr>
            <w:r w:rsidRPr="001C27C2">
              <w:rPr>
                <w:sz w:val="22"/>
                <w:szCs w:val="22"/>
                <w:lang w:val="en-US"/>
              </w:rPr>
              <w:t>IPS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</w:rPr>
              <w:t>или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  <w:lang w:val="en-US"/>
              </w:rPr>
              <w:t>Super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  <w:lang w:val="en-US"/>
              </w:rPr>
              <w:t>IPS</w:t>
            </w:r>
            <w:r w:rsidRPr="001502C9">
              <w:rPr>
                <w:sz w:val="22"/>
                <w:szCs w:val="22"/>
              </w:rPr>
              <w:t xml:space="preserve">+ </w:t>
            </w:r>
            <w:r w:rsidRPr="001C27C2">
              <w:rPr>
                <w:sz w:val="22"/>
                <w:szCs w:val="22"/>
              </w:rPr>
              <w:t>или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  <w:lang w:val="en-US"/>
              </w:rPr>
              <w:t>HD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  <w:lang w:val="en-US"/>
              </w:rPr>
              <w:t>Super</w:t>
            </w:r>
            <w:r w:rsidRPr="001502C9">
              <w:rPr>
                <w:sz w:val="22"/>
                <w:szCs w:val="22"/>
              </w:rPr>
              <w:t xml:space="preserve"> </w:t>
            </w:r>
            <w:r w:rsidRPr="001C27C2">
              <w:rPr>
                <w:sz w:val="22"/>
                <w:szCs w:val="22"/>
                <w:lang w:val="en-US"/>
              </w:rPr>
              <w:t>AMOLED</w:t>
            </w:r>
            <w:r w:rsidRPr="001502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 w:rsidRPr="001502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TFT</w:t>
            </w:r>
            <w:r>
              <w:rPr>
                <w:sz w:val="22"/>
                <w:szCs w:val="22"/>
              </w:rPr>
              <w:t xml:space="preserve"> (</w:t>
            </w:r>
            <w:r w:rsidRPr="001C27C2">
              <w:rPr>
                <w:b/>
                <w:i/>
                <w:sz w:val="22"/>
                <w:szCs w:val="22"/>
              </w:rPr>
              <w:t xml:space="preserve"> требуется указать конкретный показатель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3" w:rsidRPr="001C27C2" w:rsidRDefault="00AC5CE3" w:rsidP="001D5F92">
            <w:pPr>
              <w:autoSpaceDE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B21ED3" w:rsidRPr="00B21ED3" w:rsidRDefault="00B21ED3" w:rsidP="00B21ED3">
      <w:pPr>
        <w:widowControl/>
        <w:autoSpaceDN/>
        <w:spacing w:line="278" w:lineRule="exact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21ED3" w:rsidRPr="00B21ED3" w:rsidRDefault="00B21ED3" w:rsidP="00B21ED3">
      <w:pPr>
        <w:widowControl/>
        <w:autoSpaceDN/>
        <w:spacing w:line="278" w:lineRule="exact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1ED3">
        <w:rPr>
          <w:rFonts w:eastAsia="Times New Roman" w:cs="Times New Roman"/>
          <w:kern w:val="0"/>
          <w:lang w:eastAsia="ar-SA" w:bidi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B21ED3" w:rsidRPr="00B21ED3" w:rsidRDefault="00B21ED3" w:rsidP="00B21ED3">
      <w:pPr>
        <w:widowControl/>
        <w:autoSpaceDN/>
        <w:spacing w:line="278" w:lineRule="exact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1ED3">
        <w:rPr>
          <w:rFonts w:eastAsia="Times New Roman" w:cs="Times New Roman"/>
          <w:kern w:val="0"/>
          <w:lang w:eastAsia="ar-SA" w:bidi="ar-SA"/>
        </w:rPr>
        <w:t>- ТР ТС 004/2011 «О безопасности низковольтного оборудования»;</w:t>
      </w:r>
    </w:p>
    <w:p w:rsidR="00B21ED3" w:rsidRPr="00B21ED3" w:rsidRDefault="00B21ED3" w:rsidP="00B21ED3">
      <w:pPr>
        <w:widowControl/>
        <w:autoSpaceDN/>
        <w:spacing w:line="278" w:lineRule="exact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1ED3">
        <w:rPr>
          <w:rFonts w:eastAsia="Times New Roman" w:cs="Times New Roman"/>
          <w:kern w:val="0"/>
          <w:lang w:eastAsia="ar-SA" w:bidi="ar-SA"/>
        </w:rPr>
        <w:t>- ТР ТС 020/2011 «Электромагнитная совместимость технических средств».</w:t>
      </w:r>
    </w:p>
    <w:p w:rsidR="00B21ED3" w:rsidRPr="00B21ED3" w:rsidRDefault="00B21ED3" w:rsidP="00B21ED3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1ED3">
        <w:rPr>
          <w:rFonts w:eastAsia="Times New Roman" w:cs="Times New Roman"/>
          <w:kern w:val="0"/>
          <w:lang w:eastAsia="ar-SA" w:bidi="ar-SA"/>
        </w:rPr>
        <w:lastRenderedPageBreak/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B21ED3" w:rsidRPr="00B21ED3" w:rsidRDefault="00B21ED3" w:rsidP="00B21ED3">
      <w:pPr>
        <w:pStyle w:val="a5"/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4"/>
          <w:lang w:eastAsia="ru-RU" w:bidi="ar-SA"/>
        </w:rPr>
      </w:pPr>
      <w:r w:rsidRPr="00B21ED3">
        <w:rPr>
          <w:rFonts w:eastAsia="Times New Roman" w:cs="Times New Roman"/>
          <w:kern w:val="0"/>
          <w:szCs w:val="24"/>
          <w:lang w:eastAsia="ru-RU" w:bidi="ar-SA"/>
        </w:rPr>
        <w:t xml:space="preserve">Телефонное устройство с функцией видеосвязи, навигации и с текстовым выходом должны соответствовать требованиям Государственного стандарта Российской Федерации </w:t>
      </w:r>
      <w:hyperlink r:id="rId6" w:tgtFrame="_blank" w:history="1">
        <w:r w:rsidRPr="00B21ED3">
          <w:rPr>
            <w:rFonts w:eastAsia="Times New Roman" w:cs="Times New Roman"/>
            <w:kern w:val="0"/>
            <w:szCs w:val="24"/>
            <w:lang w:eastAsia="ru-RU" w:bidi="ar-SA"/>
          </w:rPr>
          <w:t>ГОСТ Р 51632-2014</w:t>
        </w:r>
      </w:hyperlink>
      <w:r w:rsidRPr="00B21ED3">
        <w:rPr>
          <w:rFonts w:eastAsia="Times New Roman" w:cs="Times New Roman"/>
          <w:kern w:val="0"/>
          <w:szCs w:val="24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B21ED3" w:rsidRPr="00B21ED3" w:rsidRDefault="00B21ED3" w:rsidP="00B21ED3">
      <w:pPr>
        <w:pStyle w:val="a5"/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B21ED3">
        <w:rPr>
          <w:rFonts w:eastAsia="Times New Roman" w:cs="Times New Roman"/>
          <w:color w:val="000000"/>
          <w:kern w:val="0"/>
          <w:szCs w:val="24"/>
          <w:lang w:eastAsia="ru-RU" w:bidi="ar-SA"/>
        </w:rPr>
        <w:t>1. «Область применения»,</w:t>
      </w:r>
    </w:p>
    <w:p w:rsidR="00B21ED3" w:rsidRPr="00B21ED3" w:rsidRDefault="00B21ED3" w:rsidP="00B21ED3">
      <w:pPr>
        <w:pStyle w:val="a5"/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B21ED3">
        <w:rPr>
          <w:rFonts w:eastAsia="Times New Roman" w:cs="Times New Roman"/>
          <w:color w:val="000000"/>
          <w:kern w:val="0"/>
          <w:szCs w:val="24"/>
          <w:lang w:eastAsia="ru-RU" w:bidi="ar-SA"/>
        </w:rPr>
        <w:t>4. «Общие технические требования».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 xml:space="preserve">           Товар должен соответствовать требованиям, предусмотренным </w:t>
      </w:r>
      <w:hyperlink r:id="rId7" w:history="1">
        <w:r w:rsidRPr="002F0536">
          <w:rPr>
            <w:rFonts w:eastAsia="Times New Roman" w:cs="Times New Roman"/>
            <w:color w:val="0000FF"/>
            <w:kern w:val="0"/>
            <w:lang w:eastAsia="ru-RU" w:bidi="ar-SA"/>
          </w:rPr>
          <w:t>статьей 469</w:t>
        </w:r>
      </w:hyperlink>
      <w:r w:rsidRPr="002F0536">
        <w:rPr>
          <w:rFonts w:eastAsia="Times New Roman" w:cs="Times New Roman"/>
          <w:kern w:val="0"/>
          <w:lang w:eastAsia="ru-RU" w:bidi="ar-SA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 xml:space="preserve">           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 xml:space="preserve">           При поставке товара обязательно наличие гарантийного талона, дающего право на бесплатный ремонт или замену товара ненадлежащего качества.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 xml:space="preserve">          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>Недостатки товара должны быть устранены Исполнителем в срок не более 10 (десяти) рабочих дней.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1ED3">
        <w:rPr>
          <w:rFonts w:eastAsia="Times New Roman" w:cs="Times New Roman"/>
          <w:kern w:val="0"/>
          <w:lang w:eastAsia="ru-RU" w:bidi="ar-SA"/>
        </w:rPr>
        <w:t xml:space="preserve">  </w:t>
      </w:r>
      <w:r w:rsidRPr="002F0536">
        <w:rPr>
          <w:rFonts w:eastAsia="Times New Roman" w:cs="Times New Roman"/>
          <w:kern w:val="0"/>
          <w:lang w:eastAsia="ru-RU" w:bidi="ar-SA"/>
        </w:rPr>
        <w:t xml:space="preserve">       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B21ED3" w:rsidRPr="002F0536" w:rsidRDefault="00B21ED3" w:rsidP="00B21ED3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21ED3" w:rsidRPr="002F0536" w:rsidRDefault="00B21ED3" w:rsidP="00B21ED3">
      <w:pPr>
        <w:widowControl/>
        <w:suppressAutoHyphens w:val="0"/>
        <w:autoSpaceDN/>
        <w:ind w:left="720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</w:p>
    <w:p w:rsidR="00B21ED3" w:rsidRPr="002F0536" w:rsidRDefault="00B21ED3" w:rsidP="00B21ED3">
      <w:pPr>
        <w:widowControl/>
        <w:suppressAutoHyphens w:val="0"/>
        <w:autoSpaceDN/>
        <w:ind w:left="360"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  <w:r w:rsidRPr="002F0536">
        <w:rPr>
          <w:rFonts w:eastAsia="Times New Roman CYR" w:cs="Times New Roman"/>
          <w:b/>
          <w:bCs/>
          <w:kern w:val="0"/>
          <w:lang w:eastAsia="ru-RU" w:bidi="ar-SA"/>
        </w:rPr>
        <w:t>Дополнительные условия</w:t>
      </w:r>
    </w:p>
    <w:p w:rsidR="00B21ED3" w:rsidRDefault="00B21ED3" w:rsidP="000064D0">
      <w:pPr>
        <w:widowControl/>
        <w:suppressAutoHyphens w:val="0"/>
        <w:autoSpaceDN/>
        <w:spacing w:beforeAutospacing="1"/>
        <w:ind w:firstLine="28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F0536">
        <w:rPr>
          <w:rFonts w:eastAsia="Times New Roman" w:cs="Times New Roman"/>
          <w:kern w:val="0"/>
          <w:lang w:eastAsia="ru-RU" w:bidi="ar-SA"/>
        </w:rPr>
        <w:t xml:space="preserve">               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0064D0" w:rsidRPr="00B21ED3" w:rsidRDefault="000064D0" w:rsidP="000064D0">
      <w:pPr>
        <w:widowControl/>
        <w:suppressAutoHyphens w:val="0"/>
        <w:autoSpaceDN/>
        <w:spacing w:beforeAutospacing="1"/>
        <w:ind w:firstLine="28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</w:p>
    <w:p w:rsidR="00B21ED3" w:rsidRPr="00B21ED3" w:rsidRDefault="00B21ED3" w:rsidP="00B21ED3">
      <w:pPr>
        <w:jc w:val="both"/>
        <w:rPr>
          <w:rFonts w:cs="Times New Roman"/>
        </w:rPr>
      </w:pPr>
      <w:r w:rsidRPr="00B21ED3">
        <w:rPr>
          <w:rFonts w:cs="Times New Roman"/>
          <w:b/>
          <w:i/>
        </w:rPr>
        <w:t>Место поставки товара, оказания услуг, выполнения работ:</w:t>
      </w:r>
    </w:p>
    <w:p w:rsidR="00B21ED3" w:rsidRPr="00B21ED3" w:rsidRDefault="00B21ED3" w:rsidP="00B21ED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1ED3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21ED3" w:rsidRPr="00B21ED3" w:rsidRDefault="00B21ED3" w:rsidP="00B21ED3">
      <w:pPr>
        <w:jc w:val="both"/>
        <w:rPr>
          <w:rFonts w:eastAsia="Times New Roman" w:cs="Times New Roman"/>
          <w:kern w:val="0"/>
          <w:lang w:eastAsia="ru-RU" w:bidi="ar-SA"/>
        </w:rPr>
      </w:pPr>
      <w:r w:rsidRPr="00B21ED3">
        <w:rPr>
          <w:rFonts w:eastAsia="Times New Roman" w:cs="Times New Roman"/>
          <w:kern w:val="0"/>
          <w:lang w:eastAsia="ru-RU" w:bidi="ar-SA"/>
        </w:rPr>
        <w:t xml:space="preserve"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</w:t>
      </w:r>
      <w:r w:rsidRPr="00B21ED3">
        <w:rPr>
          <w:rFonts w:eastAsia="Times New Roman" w:cs="Times New Roman"/>
          <w:kern w:val="0"/>
          <w:lang w:eastAsia="ru-RU" w:bidi="ar-SA"/>
        </w:rPr>
        <w:lastRenderedPageBreak/>
        <w:t>этом необходимой помощи».</w:t>
      </w:r>
    </w:p>
    <w:p w:rsidR="00B21ED3" w:rsidRPr="00B21ED3" w:rsidRDefault="00B21ED3" w:rsidP="00B21ED3">
      <w:pPr>
        <w:jc w:val="both"/>
        <w:rPr>
          <w:rFonts w:cs="Times New Roman"/>
        </w:rPr>
      </w:pPr>
      <w:r w:rsidRPr="00B21ED3">
        <w:rPr>
          <w:rFonts w:cs="Times New Roman"/>
          <w:b/>
          <w:i/>
        </w:rPr>
        <w:t>Сроки поставки товара, оказания услуг, выполнения работ:</w:t>
      </w:r>
      <w:r w:rsidRPr="00B21ED3">
        <w:rPr>
          <w:rFonts w:cs="Times New Roman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B21ED3" w:rsidRDefault="00741679" w:rsidP="00B21ED3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B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064D0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87CE0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5CE3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1ED3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B21ED3"/>
    <w:pPr>
      <w:ind w:left="720"/>
      <w:contextualSpacing/>
    </w:pPr>
    <w:rPr>
      <w:rFonts w:cs="Mangal"/>
      <w:szCs w:val="21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B21ED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BB68D6DC634BA229DDBAB04D2A344BBC661FBF5564952BD99A05644A7C04B8B53A3F2BF28F60A83F9224D173A19310542817784589CC1s2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58/5809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0AD-1A67-4C61-A038-4926610B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16</cp:revision>
  <dcterms:created xsi:type="dcterms:W3CDTF">2020-03-25T11:41:00Z</dcterms:created>
  <dcterms:modified xsi:type="dcterms:W3CDTF">2021-08-18T14:01:00Z</dcterms:modified>
</cp:coreProperties>
</file>