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EC" w:rsidRPr="00E65E2B" w:rsidRDefault="00A540EC" w:rsidP="00A540EC">
      <w:pPr>
        <w:jc w:val="center"/>
        <w:rPr>
          <w:b/>
        </w:rPr>
      </w:pPr>
      <w:r w:rsidRPr="00E65E2B">
        <w:rPr>
          <w:b/>
        </w:rPr>
        <w:t>Техническое задание</w:t>
      </w:r>
    </w:p>
    <w:p w:rsidR="00A540EC" w:rsidRPr="00A540EC" w:rsidRDefault="00A540EC" w:rsidP="00A540EC">
      <w:pPr>
        <w:jc w:val="center"/>
        <w:rPr>
          <w:b/>
          <w:i/>
        </w:rPr>
      </w:pPr>
      <w:r w:rsidRPr="00A540EC">
        <w:rPr>
          <w:b/>
          <w:i/>
        </w:rPr>
        <w:t>на выполнение работ по обеспечению в 2021 году инвалида протезом нижней конечности</w:t>
      </w:r>
    </w:p>
    <w:p w:rsidR="00A540EC" w:rsidRPr="00A540EC" w:rsidRDefault="00A540EC" w:rsidP="00A540EC">
      <w:pPr>
        <w:jc w:val="center"/>
        <w:rPr>
          <w:b/>
          <w:i/>
        </w:rPr>
      </w:pPr>
    </w:p>
    <w:tbl>
      <w:tblPr>
        <w:tblW w:w="1084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6886"/>
        <w:gridCol w:w="1275"/>
        <w:gridCol w:w="795"/>
      </w:tblGrid>
      <w:tr w:rsidR="00A540EC" w:rsidRPr="00A540EC" w:rsidTr="00A540EC">
        <w:tc>
          <w:tcPr>
            <w:tcW w:w="1886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86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5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Цена за единицу</w:t>
            </w:r>
          </w:p>
          <w:p w:rsidR="00A540EC" w:rsidRPr="00A540EC" w:rsidRDefault="00A540EC" w:rsidP="001B05F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795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A540EC" w:rsidRPr="00A540EC" w:rsidTr="00A540EC">
        <w:tc>
          <w:tcPr>
            <w:tcW w:w="1886" w:type="dxa"/>
            <w:shd w:val="clear" w:color="auto" w:fill="auto"/>
            <w:vAlign w:val="center"/>
          </w:tcPr>
          <w:p w:rsidR="00A540EC" w:rsidRPr="00A540EC" w:rsidRDefault="00A540EC" w:rsidP="001B05FD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A540EC">
              <w:rPr>
                <w:rFonts w:ascii="Times New Roman" w:hAnsi="Times New Roman"/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A540EC" w:rsidRPr="00A540EC" w:rsidRDefault="00A540EC" w:rsidP="001B05FD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A540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40EC" w:rsidRPr="00A540EC" w:rsidRDefault="00A540EC" w:rsidP="001B05FD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A540EC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6886" w:type="dxa"/>
            <w:shd w:val="clear" w:color="auto" w:fill="auto"/>
          </w:tcPr>
          <w:p w:rsidR="00A540EC" w:rsidRPr="00A540EC" w:rsidRDefault="00A540EC" w:rsidP="001B05FD">
            <w:pPr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A540EC">
              <w:rPr>
                <w:b/>
                <w:sz w:val="22"/>
                <w:szCs w:val="22"/>
              </w:rPr>
              <w:t xml:space="preserve">Протез бедра модульный с </w:t>
            </w:r>
            <w:r w:rsidRPr="00A540EC">
              <w:rPr>
                <w:rStyle w:val="ng-binding"/>
                <w:b/>
                <w:sz w:val="22"/>
                <w:szCs w:val="22"/>
              </w:rPr>
              <w:t>микропроцессорным управлением</w:t>
            </w:r>
            <w:r w:rsidRPr="00A540EC">
              <w:rPr>
                <w:sz w:val="22"/>
                <w:szCs w:val="22"/>
              </w:rPr>
              <w:t xml:space="preserve"> (ПН6-ОБ-Э) </w:t>
            </w:r>
            <w:r w:rsidRPr="00A540EC">
              <w:rPr>
                <w:bCs/>
                <w:color w:val="000000"/>
                <w:spacing w:val="-1"/>
                <w:sz w:val="22"/>
                <w:szCs w:val="22"/>
              </w:rPr>
              <w:t>должен быть с силиконовым</w:t>
            </w:r>
            <w:r w:rsidRPr="00A540EC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A540EC">
              <w:rPr>
                <w:bCs/>
                <w:color w:val="000000"/>
                <w:spacing w:val="-1"/>
                <w:sz w:val="22"/>
                <w:szCs w:val="22"/>
              </w:rPr>
              <w:t>чехлом или без силиконового чехла.</w:t>
            </w:r>
          </w:p>
          <w:p w:rsidR="00A540EC" w:rsidRPr="00A540EC" w:rsidRDefault="00A540EC" w:rsidP="001B05FD">
            <w:pPr>
              <w:ind w:right="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540EC">
              <w:rPr>
                <w:sz w:val="22"/>
                <w:szCs w:val="22"/>
              </w:rPr>
              <w:t>Несущая приемная гильза должна быть с использованием полимерного чехла, индивидуального изготовления по слепку. Гидравлический одноосный коленный шарнир долж</w:t>
            </w:r>
            <w:bookmarkStart w:id="0" w:name="_GoBack"/>
            <w:bookmarkEnd w:id="0"/>
            <w:r w:rsidRPr="00A540EC">
              <w:rPr>
                <w:sz w:val="22"/>
                <w:szCs w:val="22"/>
              </w:rPr>
              <w:t>ен быть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должен быть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Стопа должна быть разработана для пациентов повышенного и высокого уровней активности. Должна состоять из сдвоенных пружин и длинного базового элемента. Должна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трёхступенчатая амортизация должна быть с использованием клиньев. Должна быть защищена от пресной, соленой и хлорированной воды и должна иметь каналы для стока воды на соединительном адаптере и дренажные отверстия в косметической оболочке. Структурная высота должна быть не менее 150 мм, вес без косметической оболочки должен быть не менее 450 г. (</w:t>
            </w:r>
            <w:proofErr w:type="spellStart"/>
            <w:r w:rsidRPr="00A540EC">
              <w:rPr>
                <w:sz w:val="22"/>
                <w:szCs w:val="22"/>
              </w:rPr>
              <w:t>референсный</w:t>
            </w:r>
            <w:proofErr w:type="spellEnd"/>
            <w:r w:rsidRPr="00A540EC">
              <w:rPr>
                <w:sz w:val="22"/>
                <w:szCs w:val="22"/>
              </w:rPr>
              <w:t xml:space="preserve"> размер - 26 см), максимальный вес пользователя должен быть до 150 кг.  Полуфабрикаты титан на нагрузку должны быть до 125 кг. Косметическая облицовка должна быть модульная, съемная, пластиковая с защитной функцией. Крепление должно быть с фиксирующим устройством для лайнеров.</w:t>
            </w:r>
          </w:p>
        </w:tc>
        <w:tc>
          <w:tcPr>
            <w:tcW w:w="1275" w:type="dxa"/>
            <w:shd w:val="clear" w:color="auto" w:fill="auto"/>
          </w:tcPr>
          <w:p w:rsidR="00A540EC" w:rsidRPr="00A540EC" w:rsidRDefault="00A540EC" w:rsidP="001B05FD">
            <w:pPr>
              <w:jc w:val="center"/>
              <w:rPr>
                <w:sz w:val="22"/>
                <w:szCs w:val="22"/>
              </w:rPr>
            </w:pPr>
            <w:r w:rsidRPr="00A540EC">
              <w:rPr>
                <w:sz w:val="22"/>
                <w:szCs w:val="22"/>
              </w:rPr>
              <w:t>3 537 703,33</w:t>
            </w:r>
          </w:p>
        </w:tc>
        <w:tc>
          <w:tcPr>
            <w:tcW w:w="795" w:type="dxa"/>
            <w:shd w:val="clear" w:color="auto" w:fill="auto"/>
          </w:tcPr>
          <w:p w:rsidR="00A540EC" w:rsidRPr="00A540EC" w:rsidRDefault="00A540EC" w:rsidP="001B05FD">
            <w:pPr>
              <w:jc w:val="center"/>
              <w:rPr>
                <w:sz w:val="22"/>
                <w:szCs w:val="22"/>
              </w:rPr>
            </w:pPr>
            <w:r w:rsidRPr="00A540EC">
              <w:rPr>
                <w:sz w:val="22"/>
                <w:szCs w:val="22"/>
              </w:rPr>
              <w:t>1</w:t>
            </w:r>
          </w:p>
        </w:tc>
      </w:tr>
      <w:tr w:rsidR="00A540EC" w:rsidRPr="00A540EC" w:rsidTr="00A540EC">
        <w:tc>
          <w:tcPr>
            <w:tcW w:w="1886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886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540EC" w:rsidRPr="00A540EC" w:rsidRDefault="00A540EC" w:rsidP="001B05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40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A540EC" w:rsidRDefault="00A540EC" w:rsidP="00A540EC">
      <w:pPr>
        <w:widowControl/>
        <w:ind w:right="-144"/>
        <w:jc w:val="center"/>
        <w:rPr>
          <w:rFonts w:eastAsia="Times New Roman"/>
          <w:b/>
          <w:color w:val="000000"/>
          <w:kern w:val="0"/>
          <w:sz w:val="22"/>
          <w:szCs w:val="22"/>
        </w:rPr>
      </w:pPr>
    </w:p>
    <w:p w:rsidR="00A540EC" w:rsidRPr="007F026C" w:rsidRDefault="00A540EC" w:rsidP="00A540EC">
      <w:pPr>
        <w:widowControl/>
        <w:ind w:right="140"/>
        <w:jc w:val="center"/>
        <w:rPr>
          <w:rFonts w:eastAsia="Times New Roman"/>
          <w:b/>
          <w:color w:val="000000"/>
          <w:kern w:val="0"/>
          <w:sz w:val="22"/>
          <w:szCs w:val="22"/>
        </w:rPr>
      </w:pPr>
      <w:r>
        <w:rPr>
          <w:rFonts w:eastAsia="Times New Roman"/>
          <w:b/>
          <w:color w:val="000000"/>
          <w:kern w:val="0"/>
          <w:sz w:val="22"/>
          <w:szCs w:val="22"/>
        </w:rPr>
        <w:t>Требования к качеству работ</w:t>
      </w:r>
    </w:p>
    <w:p w:rsidR="00A540EC" w:rsidRDefault="00A540EC" w:rsidP="00A540EC">
      <w:pPr>
        <w:ind w:right="140" w:firstLine="567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Протез</w:t>
      </w:r>
      <w:r w:rsidRPr="00E0713D">
        <w:rPr>
          <w:rFonts w:eastAsia="Times New Roman"/>
          <w:kern w:val="0"/>
          <w:sz w:val="22"/>
          <w:szCs w:val="22"/>
        </w:rPr>
        <w:t xml:space="preserve"> долж</w:t>
      </w:r>
      <w:r>
        <w:rPr>
          <w:rFonts w:eastAsia="Times New Roman"/>
          <w:kern w:val="0"/>
          <w:sz w:val="22"/>
          <w:szCs w:val="22"/>
        </w:rPr>
        <w:t>е</w:t>
      </w:r>
      <w:r w:rsidRPr="00E0713D">
        <w:rPr>
          <w:rFonts w:eastAsia="Times New Roman"/>
          <w:kern w:val="0"/>
          <w:sz w:val="22"/>
          <w:szCs w:val="22"/>
        </w:rPr>
        <w:t xml:space="preserve">н соответствовать требованиям  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E0713D">
        <w:rPr>
          <w:rFonts w:eastAsia="Times New Roman"/>
          <w:kern w:val="0"/>
          <w:sz w:val="22"/>
          <w:szCs w:val="22"/>
        </w:rPr>
        <w:t>цитотоксичность</w:t>
      </w:r>
      <w:proofErr w:type="spellEnd"/>
      <w:r w:rsidRPr="00E0713D">
        <w:rPr>
          <w:rFonts w:eastAsia="Times New Roman"/>
          <w:kern w:val="0"/>
          <w:sz w:val="22"/>
          <w:szCs w:val="22"/>
        </w:rPr>
        <w:t xml:space="preserve">: методы </w:t>
      </w:r>
      <w:proofErr w:type="spellStart"/>
      <w:r w:rsidRPr="00E0713D">
        <w:rPr>
          <w:rFonts w:eastAsia="Times New Roman"/>
          <w:kern w:val="0"/>
          <w:sz w:val="22"/>
          <w:szCs w:val="22"/>
        </w:rPr>
        <w:t>in</w:t>
      </w:r>
      <w:proofErr w:type="spellEnd"/>
      <w:r w:rsidRPr="00E0713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E0713D">
        <w:rPr>
          <w:rFonts w:eastAsia="Times New Roman"/>
          <w:kern w:val="0"/>
          <w:sz w:val="22"/>
          <w:szCs w:val="22"/>
        </w:rPr>
        <w:t>vitro</w:t>
      </w:r>
      <w:proofErr w:type="spellEnd"/>
      <w:r w:rsidRPr="00E0713D">
        <w:rPr>
          <w:rFonts w:eastAsia="Times New Roman"/>
          <w:kern w:val="0"/>
          <w:sz w:val="22"/>
          <w:szCs w:val="22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E0713D">
        <w:rPr>
          <w:rFonts w:eastAsia="Times New Roman"/>
          <w:kern w:val="0"/>
          <w:sz w:val="22"/>
          <w:szCs w:val="22"/>
        </w:rPr>
        <w:t>ортезы</w:t>
      </w:r>
      <w:proofErr w:type="spellEnd"/>
      <w:r w:rsidRPr="00E0713D">
        <w:rPr>
          <w:rFonts w:eastAsia="Times New Roman"/>
          <w:kern w:val="0"/>
          <w:sz w:val="22"/>
          <w:szCs w:val="22"/>
        </w:rPr>
        <w:t xml:space="preserve"> наружные. Требования и методы испытаний».</w:t>
      </w:r>
      <w:r w:rsidRPr="00E0713D">
        <w:rPr>
          <w:rFonts w:eastAsia="Calibri"/>
          <w:sz w:val="22"/>
          <w:szCs w:val="22"/>
        </w:rPr>
        <w:t xml:space="preserve"> ГОСТ Р 51819-2017 «Протезирование и </w:t>
      </w:r>
      <w:proofErr w:type="spellStart"/>
      <w:r w:rsidRPr="00E0713D">
        <w:rPr>
          <w:rFonts w:eastAsia="Calibri"/>
          <w:sz w:val="22"/>
          <w:szCs w:val="22"/>
        </w:rPr>
        <w:t>ортезирование</w:t>
      </w:r>
      <w:proofErr w:type="spellEnd"/>
      <w:r w:rsidRPr="00E0713D">
        <w:rPr>
          <w:rFonts w:eastAsia="Calibri"/>
          <w:sz w:val="22"/>
          <w:szCs w:val="22"/>
        </w:rPr>
        <w:t xml:space="preserve"> верхних и нижних конечностей». ГОСТ Р 53870-2010 «Услуги по протезированию нижних конечностей. Состав, содержание и порядок предоставления услуг».</w:t>
      </w:r>
      <w:r w:rsidRPr="00E0713D">
        <w:rPr>
          <w:sz w:val="22"/>
          <w:szCs w:val="22"/>
        </w:rPr>
        <w:t xml:space="preserve"> </w:t>
      </w:r>
    </w:p>
    <w:p w:rsidR="00A540EC" w:rsidRDefault="00A540EC" w:rsidP="00A540EC">
      <w:pPr>
        <w:snapToGrid w:val="0"/>
        <w:ind w:right="14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540EC" w:rsidRPr="00BB2165" w:rsidRDefault="00A540EC" w:rsidP="00A540EC">
      <w:pPr>
        <w:snapToGrid w:val="0"/>
        <w:ind w:right="140" w:firstLine="567"/>
        <w:jc w:val="both"/>
        <w:rPr>
          <w:b/>
          <w:bCs/>
          <w:sz w:val="22"/>
          <w:szCs w:val="22"/>
        </w:rPr>
      </w:pPr>
      <w:r w:rsidRPr="00BB2165">
        <w:rPr>
          <w:sz w:val="22"/>
          <w:szCs w:val="22"/>
        </w:rPr>
        <w:t>При использовании протеза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A540EC" w:rsidRDefault="00A540EC" w:rsidP="00A540EC">
      <w:pPr>
        <w:ind w:right="140" w:firstLine="567"/>
        <w:jc w:val="both"/>
        <w:rPr>
          <w:color w:val="000000"/>
          <w:sz w:val="22"/>
          <w:szCs w:val="22"/>
        </w:rPr>
      </w:pPr>
      <w:r w:rsidRPr="00BB2165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A540EC" w:rsidRPr="00BB2165" w:rsidRDefault="00A540EC" w:rsidP="00A540EC">
      <w:pPr>
        <w:ind w:right="140" w:firstLine="567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A540EC" w:rsidRPr="00BB2165" w:rsidRDefault="00A540EC" w:rsidP="00A540EC">
      <w:pPr>
        <w:ind w:right="140" w:firstLine="567"/>
        <w:jc w:val="both"/>
        <w:rPr>
          <w:b/>
          <w:color w:val="000000"/>
          <w:sz w:val="22"/>
          <w:szCs w:val="22"/>
        </w:rPr>
      </w:pPr>
      <w:r w:rsidRPr="00BB2165">
        <w:rPr>
          <w:b/>
          <w:color w:val="000000"/>
          <w:sz w:val="22"/>
          <w:szCs w:val="22"/>
        </w:rPr>
        <w:lastRenderedPageBreak/>
        <w:t xml:space="preserve">Срок </w:t>
      </w:r>
      <w:r>
        <w:rPr>
          <w:b/>
          <w:color w:val="000000"/>
          <w:sz w:val="22"/>
          <w:szCs w:val="22"/>
        </w:rPr>
        <w:t>пользования</w:t>
      </w:r>
      <w:r w:rsidRPr="00BB2165">
        <w:rPr>
          <w:b/>
          <w:color w:val="000000"/>
          <w:sz w:val="22"/>
          <w:szCs w:val="22"/>
        </w:rPr>
        <w:t>:</w:t>
      </w:r>
    </w:p>
    <w:p w:rsidR="00A540EC" w:rsidRDefault="00A540EC" w:rsidP="00A540EC">
      <w:pPr>
        <w:ind w:right="140" w:firstLine="567"/>
        <w:jc w:val="both"/>
        <w:rPr>
          <w:color w:val="000000"/>
          <w:sz w:val="22"/>
          <w:szCs w:val="22"/>
        </w:rPr>
      </w:pPr>
      <w:r w:rsidRPr="00BB2165">
        <w:rPr>
          <w:rStyle w:val="ng-binding"/>
          <w:sz w:val="22"/>
          <w:szCs w:val="22"/>
        </w:rPr>
        <w:t>Протез бедра модульный с микропроцессорным управлением</w:t>
      </w:r>
      <w:r w:rsidRPr="00BB2165">
        <w:rPr>
          <w:sz w:val="22"/>
          <w:szCs w:val="22"/>
        </w:rPr>
        <w:t xml:space="preserve"> не менее 2 лет </w:t>
      </w:r>
      <w:r w:rsidRPr="00BB2165">
        <w:rPr>
          <w:color w:val="000000"/>
          <w:sz w:val="22"/>
          <w:szCs w:val="22"/>
        </w:rPr>
        <w:t xml:space="preserve">с даты предоставления его Получателю. </w:t>
      </w:r>
    </w:p>
    <w:p w:rsidR="00A540EC" w:rsidRDefault="00A540EC" w:rsidP="00A540EC">
      <w:pPr>
        <w:ind w:right="140" w:firstLine="567"/>
        <w:jc w:val="both"/>
        <w:rPr>
          <w:sz w:val="22"/>
          <w:szCs w:val="22"/>
        </w:rPr>
      </w:pPr>
      <w:r w:rsidRPr="00A540EC">
        <w:rPr>
          <w:b/>
          <w:color w:val="000000"/>
          <w:sz w:val="22"/>
          <w:szCs w:val="22"/>
        </w:rPr>
        <w:t>Срок гарантии</w:t>
      </w:r>
      <w:r>
        <w:rPr>
          <w:b/>
          <w:color w:val="000000"/>
          <w:sz w:val="22"/>
          <w:szCs w:val="22"/>
        </w:rPr>
        <w:t>:</w:t>
      </w:r>
      <w:r w:rsidRPr="00BB2165">
        <w:rPr>
          <w:color w:val="000000"/>
          <w:sz w:val="22"/>
          <w:szCs w:val="22"/>
        </w:rPr>
        <w:t xml:space="preserve"> не менее 12 месяцев</w:t>
      </w:r>
      <w:r w:rsidRPr="00BB2165">
        <w:rPr>
          <w:sz w:val="22"/>
          <w:szCs w:val="22"/>
        </w:rPr>
        <w:t>.</w:t>
      </w:r>
    </w:p>
    <w:p w:rsidR="00A540EC" w:rsidRDefault="00A540EC" w:rsidP="00A540EC">
      <w:pPr>
        <w:ind w:right="140" w:firstLine="567"/>
        <w:jc w:val="both"/>
        <w:rPr>
          <w:sz w:val="22"/>
          <w:szCs w:val="22"/>
        </w:rPr>
      </w:pPr>
    </w:p>
    <w:p w:rsidR="00A540EC" w:rsidRPr="00E0713D" w:rsidRDefault="00A540EC" w:rsidP="00A540EC">
      <w:pPr>
        <w:ind w:right="140" w:firstLine="567"/>
        <w:jc w:val="both"/>
        <w:rPr>
          <w:sz w:val="22"/>
          <w:szCs w:val="22"/>
        </w:rPr>
      </w:pPr>
      <w:r w:rsidRPr="00E0713D">
        <w:rPr>
          <w:sz w:val="22"/>
          <w:szCs w:val="22"/>
        </w:rPr>
        <w:t>Сроки выполнения работ:</w:t>
      </w:r>
      <w:r w:rsidRPr="00E0713D">
        <w:rPr>
          <w:b/>
          <w:sz w:val="22"/>
          <w:szCs w:val="22"/>
        </w:rPr>
        <w:t xml:space="preserve"> </w:t>
      </w:r>
      <w:r w:rsidRPr="00E0713D">
        <w:rPr>
          <w:sz w:val="22"/>
          <w:szCs w:val="22"/>
        </w:rPr>
        <w:t>по мере обращения Получателей с Направлениями, выданными Заказчиком по «30» ноября 2021 года.</w:t>
      </w:r>
    </w:p>
    <w:p w:rsidR="00230CB0" w:rsidRPr="00A540EC" w:rsidRDefault="00230CB0" w:rsidP="00A540EC">
      <w:pPr>
        <w:ind w:right="140"/>
      </w:pPr>
    </w:p>
    <w:sectPr w:rsidR="00230CB0" w:rsidRPr="00A540EC" w:rsidSect="00853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F"/>
    <w:rsid w:val="000D263C"/>
    <w:rsid w:val="00116B67"/>
    <w:rsid w:val="00230CB0"/>
    <w:rsid w:val="00260CCD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53F3F"/>
    <w:rsid w:val="00866364"/>
    <w:rsid w:val="008B1212"/>
    <w:rsid w:val="009F7325"/>
    <w:rsid w:val="00A00EF0"/>
    <w:rsid w:val="00A540EC"/>
    <w:rsid w:val="00B65350"/>
    <w:rsid w:val="00B679E3"/>
    <w:rsid w:val="00C84C36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09DF-E29F-423B-9AFE-9623244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3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F3F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853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53F3F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rsid w:val="00853F3F"/>
    <w:pPr>
      <w:widowControl/>
      <w:suppressAutoHyphens w:val="0"/>
      <w:spacing w:before="280" w:after="280"/>
    </w:pPr>
  </w:style>
  <w:style w:type="paragraph" w:customStyle="1" w:styleId="a7">
    <w:name w:val="Содержимое таблицы"/>
    <w:basedOn w:val="a"/>
    <w:rsid w:val="00A540EC"/>
    <w:pPr>
      <w:suppressLineNumbers/>
    </w:pPr>
    <w:rPr>
      <w:rFonts w:ascii="Arial" w:eastAsia="Arial Unicode MS" w:hAnsi="Arial" w:cs="Times New Roman"/>
      <w:sz w:val="20"/>
    </w:rPr>
  </w:style>
  <w:style w:type="paragraph" w:customStyle="1" w:styleId="a8">
    <w:name w:val="Заголовок таблицы"/>
    <w:basedOn w:val="a7"/>
    <w:rsid w:val="00A540EC"/>
    <w:pPr>
      <w:jc w:val="center"/>
    </w:pPr>
    <w:rPr>
      <w:b/>
      <w:bCs/>
    </w:rPr>
  </w:style>
  <w:style w:type="character" w:customStyle="1" w:styleId="ng-binding">
    <w:name w:val="ng-binding"/>
    <w:rsid w:val="00A5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Дудоровская Анна Михайловна</cp:lastModifiedBy>
  <cp:revision>5</cp:revision>
  <dcterms:created xsi:type="dcterms:W3CDTF">2021-07-01T06:22:00Z</dcterms:created>
  <dcterms:modified xsi:type="dcterms:W3CDTF">2021-09-15T06:56:00Z</dcterms:modified>
</cp:coreProperties>
</file>