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AE" w:rsidRPr="008D7F0D" w:rsidRDefault="009E4DAE" w:rsidP="00017EEE">
      <w:pPr>
        <w:jc w:val="center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017EEE">
      <w:pPr>
        <w:jc w:val="center"/>
        <w:rPr>
          <w:b/>
          <w:color w:val="000000" w:themeColor="text1"/>
          <w:sz w:val="25"/>
          <w:szCs w:val="25"/>
        </w:rPr>
      </w:pPr>
    </w:p>
    <w:p w:rsidR="00017EEE" w:rsidRPr="008D7F0D" w:rsidRDefault="00CE5709" w:rsidP="00017EEE">
      <w:pPr>
        <w:jc w:val="center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Техническое задание</w:t>
      </w:r>
      <w:r w:rsidR="00102EA9" w:rsidRPr="008D7F0D">
        <w:rPr>
          <w:b/>
          <w:color w:val="000000" w:themeColor="text1"/>
          <w:sz w:val="25"/>
          <w:szCs w:val="25"/>
        </w:rPr>
        <w:t xml:space="preserve"> </w:t>
      </w:r>
    </w:p>
    <w:p w:rsidR="00A36EDF" w:rsidRPr="008D7F0D" w:rsidRDefault="00A36EDF" w:rsidP="00CE5709">
      <w:pPr>
        <w:jc w:val="both"/>
        <w:rPr>
          <w:b/>
          <w:color w:val="000000" w:themeColor="text1"/>
          <w:sz w:val="25"/>
          <w:szCs w:val="25"/>
        </w:rPr>
      </w:pPr>
    </w:p>
    <w:p w:rsidR="009E4DAE" w:rsidRPr="008D7F0D" w:rsidRDefault="009E4DAE" w:rsidP="009E4DAE">
      <w:pPr>
        <w:jc w:val="center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Поставка инвалидам специальных сре</w:t>
      </w:r>
      <w:proofErr w:type="gramStart"/>
      <w:r w:rsidRPr="008D7F0D">
        <w:rPr>
          <w:b/>
          <w:color w:val="000000" w:themeColor="text1"/>
          <w:sz w:val="25"/>
          <w:szCs w:val="25"/>
        </w:rPr>
        <w:t>дств пр</w:t>
      </w:r>
      <w:proofErr w:type="gramEnd"/>
      <w:r w:rsidRPr="008D7F0D">
        <w:rPr>
          <w:b/>
          <w:color w:val="000000" w:themeColor="text1"/>
          <w:sz w:val="25"/>
          <w:szCs w:val="25"/>
        </w:rPr>
        <w:t xml:space="preserve">и нарушениях функций </w:t>
      </w:r>
    </w:p>
    <w:p w:rsidR="009E4DAE" w:rsidRPr="008D7F0D" w:rsidRDefault="009E4DAE" w:rsidP="009E4DAE">
      <w:pPr>
        <w:jc w:val="center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выделения</w:t>
      </w:r>
    </w:p>
    <w:p w:rsidR="009E4DAE" w:rsidRPr="008D7F0D" w:rsidRDefault="009E4DAE" w:rsidP="009E4DAE">
      <w:pPr>
        <w:jc w:val="center"/>
        <w:rPr>
          <w:b/>
          <w:color w:val="000000" w:themeColor="text1"/>
          <w:sz w:val="25"/>
          <w:szCs w:val="25"/>
        </w:rPr>
      </w:pPr>
    </w:p>
    <w:p w:rsidR="009E4DAE" w:rsidRPr="008D7F0D" w:rsidRDefault="009E4DAE" w:rsidP="009E4DAE">
      <w:pPr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Наименование и описание объекта закупки: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Общее количество поставляемого товара – </w:t>
      </w:r>
      <w:r w:rsidRPr="008D7F0D">
        <w:rPr>
          <w:b/>
          <w:color w:val="000000" w:themeColor="text1"/>
          <w:sz w:val="25"/>
          <w:szCs w:val="25"/>
        </w:rPr>
        <w:t>19 826</w:t>
      </w:r>
      <w:r w:rsidRPr="008D7F0D">
        <w:rPr>
          <w:color w:val="000000" w:themeColor="text1"/>
          <w:sz w:val="25"/>
          <w:szCs w:val="25"/>
        </w:rPr>
        <w:t xml:space="preserve"> штук.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5"/>
          <w:szCs w:val="25"/>
        </w:rPr>
      </w:pPr>
      <w:proofErr w:type="spellStart"/>
      <w:r w:rsidRPr="008D7F0D">
        <w:rPr>
          <w:b/>
          <w:color w:val="000000" w:themeColor="text1"/>
          <w:sz w:val="25"/>
          <w:szCs w:val="25"/>
        </w:rPr>
        <w:t>Уропрезерватив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с пластырем, 4 510 штук.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 мочеприемника. 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proofErr w:type="spellStart"/>
      <w:r w:rsidRPr="008D7F0D">
        <w:rPr>
          <w:color w:val="000000" w:themeColor="text1"/>
          <w:sz w:val="25"/>
          <w:szCs w:val="25"/>
        </w:rPr>
        <w:t>Уропрезерватив</w:t>
      </w:r>
      <w:proofErr w:type="spellEnd"/>
      <w:r w:rsidRPr="008D7F0D">
        <w:rPr>
          <w:color w:val="000000" w:themeColor="text1"/>
          <w:sz w:val="25"/>
          <w:szCs w:val="25"/>
        </w:rPr>
        <w:t xml:space="preserve">  фиксируется с помощью двустороннего адгезивного пластыря. </w:t>
      </w:r>
    </w:p>
    <w:p w:rsidR="001A28F8" w:rsidRPr="008D7F0D" w:rsidRDefault="001A28F8" w:rsidP="001A28F8">
      <w:pPr>
        <w:autoSpaceDE w:val="0"/>
        <w:autoSpaceDN w:val="0"/>
        <w:ind w:left="-22" w:firstLine="22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Различный диаметр </w:t>
      </w:r>
      <w:proofErr w:type="spellStart"/>
      <w:r w:rsidRPr="008D7F0D">
        <w:rPr>
          <w:color w:val="000000" w:themeColor="text1"/>
          <w:sz w:val="25"/>
          <w:szCs w:val="25"/>
        </w:rPr>
        <w:t>уропрезервативов</w:t>
      </w:r>
      <w:proofErr w:type="spellEnd"/>
      <w:r w:rsidRPr="008D7F0D">
        <w:rPr>
          <w:color w:val="000000" w:themeColor="text1"/>
          <w:sz w:val="25"/>
          <w:szCs w:val="25"/>
        </w:rPr>
        <w:t xml:space="preserve">: от 20 мм до 40 мм включительно, но не менее </w:t>
      </w:r>
    </w:p>
    <w:p w:rsidR="001A28F8" w:rsidRPr="008D7F0D" w:rsidRDefault="001A28F8" w:rsidP="001A28F8">
      <w:pPr>
        <w:autoSpaceDE w:val="0"/>
        <w:autoSpaceDN w:val="0"/>
        <w:ind w:left="-22" w:firstLine="22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5 типоразмеров (конкретный размер  определяется с учетом индивидуальной потребности инвалида). </w:t>
      </w:r>
      <w:proofErr w:type="spellStart"/>
      <w:r w:rsidRPr="008D7F0D">
        <w:rPr>
          <w:color w:val="000000" w:themeColor="text1"/>
          <w:sz w:val="25"/>
          <w:szCs w:val="25"/>
        </w:rPr>
        <w:t>Уропрезерватив</w:t>
      </w:r>
      <w:proofErr w:type="spellEnd"/>
      <w:r w:rsidRPr="008D7F0D">
        <w:rPr>
          <w:color w:val="000000" w:themeColor="text1"/>
          <w:sz w:val="25"/>
          <w:szCs w:val="25"/>
        </w:rPr>
        <w:t xml:space="preserve"> упакован в индивидуальную упаковку, (в соответствие с п. 3.39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58235-2018).</w:t>
      </w:r>
    </w:p>
    <w:p w:rsidR="001A28F8" w:rsidRPr="008D7F0D" w:rsidRDefault="001A28F8" w:rsidP="001A28F8">
      <w:pPr>
        <w:jc w:val="both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5"/>
          <w:szCs w:val="25"/>
        </w:rPr>
      </w:pPr>
      <w:proofErr w:type="spellStart"/>
      <w:r w:rsidRPr="008D7F0D">
        <w:rPr>
          <w:b/>
          <w:color w:val="000000" w:themeColor="text1"/>
          <w:sz w:val="25"/>
          <w:szCs w:val="25"/>
        </w:rPr>
        <w:t>Уропрезерватив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</w:t>
      </w:r>
      <w:proofErr w:type="gramStart"/>
      <w:r w:rsidRPr="008D7F0D">
        <w:rPr>
          <w:b/>
          <w:color w:val="000000" w:themeColor="text1"/>
          <w:sz w:val="25"/>
          <w:szCs w:val="25"/>
        </w:rPr>
        <w:t>самоклеящийся</w:t>
      </w:r>
      <w:proofErr w:type="gramEnd"/>
      <w:r w:rsidRPr="008D7F0D">
        <w:rPr>
          <w:b/>
          <w:color w:val="000000" w:themeColor="text1"/>
          <w:sz w:val="25"/>
          <w:szCs w:val="25"/>
        </w:rPr>
        <w:t>, 6 000 штук.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Эластичное изделие для улавливания мочи, изготовленное из специального материала с низким содержанием латекса или из силикона, обладающее «памятью материала» и предохраняющее половой орган от сдавливания кровеносных сосудов, с усиленным сливным портом и ригидным концом, обеспечивающим постоянный и беспрепятственный отток мочи, соединяющееся с дренажной трубкой мочеприемника. 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proofErr w:type="spellStart"/>
      <w:r w:rsidRPr="008D7F0D">
        <w:rPr>
          <w:color w:val="000000" w:themeColor="text1"/>
          <w:sz w:val="25"/>
          <w:szCs w:val="25"/>
        </w:rPr>
        <w:t>Уропрезерватив</w:t>
      </w:r>
      <w:proofErr w:type="spellEnd"/>
      <w:r w:rsidRPr="008D7F0D">
        <w:rPr>
          <w:color w:val="000000" w:themeColor="text1"/>
          <w:sz w:val="25"/>
          <w:szCs w:val="25"/>
        </w:rPr>
        <w:t xml:space="preserve"> </w:t>
      </w:r>
      <w:proofErr w:type="gramStart"/>
      <w:r w:rsidRPr="008D7F0D">
        <w:rPr>
          <w:color w:val="000000" w:themeColor="text1"/>
          <w:sz w:val="25"/>
          <w:szCs w:val="25"/>
        </w:rPr>
        <w:t>самоклеющийся</w:t>
      </w:r>
      <w:proofErr w:type="gramEnd"/>
      <w:r w:rsidRPr="008D7F0D">
        <w:rPr>
          <w:color w:val="000000" w:themeColor="text1"/>
          <w:sz w:val="25"/>
          <w:szCs w:val="25"/>
        </w:rPr>
        <w:t xml:space="preserve"> имеющий </w:t>
      </w:r>
      <w:proofErr w:type="spellStart"/>
      <w:r w:rsidRPr="008D7F0D">
        <w:rPr>
          <w:color w:val="000000" w:themeColor="text1"/>
          <w:sz w:val="25"/>
          <w:szCs w:val="25"/>
        </w:rPr>
        <w:t>адгезив</w:t>
      </w:r>
      <w:proofErr w:type="spellEnd"/>
      <w:r w:rsidRPr="008D7F0D">
        <w:rPr>
          <w:color w:val="000000" w:themeColor="text1"/>
          <w:sz w:val="25"/>
          <w:szCs w:val="25"/>
        </w:rPr>
        <w:t>, нанесенный на внутреннюю поверхность.</w:t>
      </w:r>
    </w:p>
    <w:p w:rsidR="001A28F8" w:rsidRPr="008D7F0D" w:rsidRDefault="001A28F8" w:rsidP="001A28F8">
      <w:pPr>
        <w:autoSpaceDE w:val="0"/>
        <w:autoSpaceDN w:val="0"/>
        <w:ind w:left="-22" w:firstLine="22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Различный диаметр </w:t>
      </w:r>
      <w:proofErr w:type="spellStart"/>
      <w:r w:rsidRPr="008D7F0D">
        <w:rPr>
          <w:color w:val="000000" w:themeColor="text1"/>
          <w:sz w:val="25"/>
          <w:szCs w:val="25"/>
        </w:rPr>
        <w:t>уропрезервативов</w:t>
      </w:r>
      <w:proofErr w:type="spellEnd"/>
      <w:r w:rsidRPr="008D7F0D">
        <w:rPr>
          <w:color w:val="000000" w:themeColor="text1"/>
          <w:sz w:val="25"/>
          <w:szCs w:val="25"/>
        </w:rPr>
        <w:t xml:space="preserve">: от 20 мм до 40 мм включительно, но не менее </w:t>
      </w:r>
    </w:p>
    <w:p w:rsidR="001A28F8" w:rsidRPr="008D7F0D" w:rsidRDefault="001A28F8" w:rsidP="001A28F8">
      <w:pPr>
        <w:autoSpaceDE w:val="0"/>
        <w:autoSpaceDN w:val="0"/>
        <w:ind w:left="-22" w:firstLine="22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5 типоразмеров (конкретный размер  определяется с учетом индивидуальной потребности инвалида). </w:t>
      </w:r>
      <w:proofErr w:type="spellStart"/>
      <w:r w:rsidRPr="008D7F0D">
        <w:rPr>
          <w:color w:val="000000" w:themeColor="text1"/>
          <w:sz w:val="25"/>
          <w:szCs w:val="25"/>
        </w:rPr>
        <w:t>Уропрезерватив</w:t>
      </w:r>
      <w:proofErr w:type="spellEnd"/>
      <w:r w:rsidRPr="008D7F0D">
        <w:rPr>
          <w:color w:val="000000" w:themeColor="text1"/>
          <w:sz w:val="25"/>
          <w:szCs w:val="25"/>
        </w:rPr>
        <w:t xml:space="preserve"> упакован в индивидуальную упаковку, (в соответствие с п. 3.39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58235-2018).</w:t>
      </w:r>
    </w:p>
    <w:p w:rsidR="001A28F8" w:rsidRPr="008D7F0D" w:rsidRDefault="001A28F8" w:rsidP="001A28F8">
      <w:pPr>
        <w:jc w:val="both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 xml:space="preserve">Катетер для </w:t>
      </w:r>
      <w:proofErr w:type="spellStart"/>
      <w:r w:rsidRPr="008D7F0D">
        <w:rPr>
          <w:b/>
          <w:color w:val="000000" w:themeColor="text1"/>
          <w:sz w:val="25"/>
          <w:szCs w:val="25"/>
        </w:rPr>
        <w:t>эпицистостомы</w:t>
      </w:r>
      <w:proofErr w:type="spellEnd"/>
      <w:r w:rsidRPr="008D7F0D">
        <w:rPr>
          <w:b/>
          <w:color w:val="000000" w:themeColor="text1"/>
          <w:sz w:val="25"/>
          <w:szCs w:val="25"/>
        </w:rPr>
        <w:t>, 9 000 штук.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proofErr w:type="gramStart"/>
      <w:r w:rsidRPr="008D7F0D">
        <w:rPr>
          <w:color w:val="000000" w:themeColor="text1"/>
          <w:sz w:val="25"/>
          <w:szCs w:val="25"/>
        </w:rPr>
        <w:t xml:space="preserve">Катетер </w:t>
      </w:r>
      <w:proofErr w:type="spellStart"/>
      <w:r w:rsidRPr="008D7F0D">
        <w:rPr>
          <w:color w:val="000000" w:themeColor="text1"/>
          <w:sz w:val="25"/>
          <w:szCs w:val="25"/>
        </w:rPr>
        <w:t>Фолея</w:t>
      </w:r>
      <w:proofErr w:type="spellEnd"/>
      <w:r w:rsidRPr="008D7F0D">
        <w:rPr>
          <w:color w:val="000000" w:themeColor="text1"/>
          <w:sz w:val="25"/>
          <w:szCs w:val="25"/>
        </w:rPr>
        <w:t xml:space="preserve"> двухходовый для отведения мочи, с дренажной воронкой, с отверстием для надувания баллона и </w:t>
      </w:r>
      <w:proofErr w:type="spellStart"/>
      <w:r w:rsidRPr="008D7F0D">
        <w:rPr>
          <w:color w:val="000000" w:themeColor="text1"/>
          <w:sz w:val="25"/>
          <w:szCs w:val="25"/>
        </w:rPr>
        <w:t>противовозвратным</w:t>
      </w:r>
      <w:proofErr w:type="spellEnd"/>
      <w:r w:rsidRPr="008D7F0D">
        <w:rPr>
          <w:color w:val="000000" w:themeColor="text1"/>
          <w:sz w:val="25"/>
          <w:szCs w:val="25"/>
        </w:rPr>
        <w:t xml:space="preserve"> </w:t>
      </w:r>
      <w:proofErr w:type="spellStart"/>
      <w:r w:rsidRPr="008D7F0D">
        <w:rPr>
          <w:color w:val="000000" w:themeColor="text1"/>
          <w:sz w:val="25"/>
          <w:szCs w:val="25"/>
        </w:rPr>
        <w:t>клапоном</w:t>
      </w:r>
      <w:proofErr w:type="spellEnd"/>
      <w:r w:rsidRPr="008D7F0D">
        <w:rPr>
          <w:color w:val="000000" w:themeColor="text1"/>
          <w:sz w:val="25"/>
          <w:szCs w:val="25"/>
        </w:rPr>
        <w:t xml:space="preserve">,  изготовлен из силикона или высококачественного латекса, не содержит токсичных и аллергенных элементов, имеет плавные переходы в местах соединения, соединяется с любым видом мочеприемника, различных размеров: </w:t>
      </w:r>
      <w:r w:rsidRPr="008D7F0D">
        <w:rPr>
          <w:b/>
          <w:color w:val="000000" w:themeColor="text1"/>
          <w:sz w:val="25"/>
          <w:szCs w:val="25"/>
        </w:rPr>
        <w:t xml:space="preserve">от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bCs/>
          <w:color w:val="000000" w:themeColor="text1"/>
          <w:sz w:val="25"/>
          <w:szCs w:val="25"/>
        </w:rPr>
        <w:t xml:space="preserve"> 8 до</w:t>
      </w:r>
      <w:r w:rsidRPr="008D7F0D">
        <w:rPr>
          <w:b/>
          <w:color w:val="000000" w:themeColor="text1"/>
          <w:sz w:val="25"/>
          <w:szCs w:val="25"/>
        </w:rPr>
        <w:t xml:space="preserve">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bCs/>
          <w:color w:val="000000" w:themeColor="text1"/>
          <w:sz w:val="25"/>
          <w:szCs w:val="25"/>
        </w:rPr>
        <w:t xml:space="preserve"> 30,</w:t>
      </w:r>
      <w:r w:rsidRPr="008D7F0D">
        <w:rPr>
          <w:bCs/>
          <w:color w:val="000000" w:themeColor="text1"/>
          <w:sz w:val="25"/>
          <w:szCs w:val="25"/>
        </w:rPr>
        <w:t xml:space="preserve"> (</w:t>
      </w:r>
      <w:r w:rsidRPr="008D7F0D">
        <w:rPr>
          <w:color w:val="000000" w:themeColor="text1"/>
          <w:sz w:val="25"/>
          <w:szCs w:val="25"/>
        </w:rPr>
        <w:t>конкретный размер  определяется  с учетом индивидуальной потребности инвалида).</w:t>
      </w:r>
      <w:proofErr w:type="gramEnd"/>
      <w:r w:rsidRPr="008D7F0D">
        <w:rPr>
          <w:color w:val="000000" w:themeColor="text1"/>
          <w:sz w:val="25"/>
          <w:szCs w:val="25"/>
        </w:rPr>
        <w:t xml:space="preserve"> Длина катетера не менее </w:t>
      </w:r>
      <w:r w:rsidRPr="008D7F0D">
        <w:rPr>
          <w:b/>
          <w:color w:val="000000" w:themeColor="text1"/>
          <w:sz w:val="25"/>
          <w:szCs w:val="25"/>
        </w:rPr>
        <w:t>28 см</w:t>
      </w:r>
      <w:r w:rsidRPr="008D7F0D">
        <w:rPr>
          <w:color w:val="000000" w:themeColor="text1"/>
          <w:sz w:val="25"/>
          <w:szCs w:val="25"/>
        </w:rPr>
        <w:t xml:space="preserve"> (для размеров </w:t>
      </w:r>
      <w:proofErr w:type="spellStart"/>
      <w:r w:rsidRPr="008D7F0D">
        <w:rPr>
          <w:color w:val="000000" w:themeColor="text1"/>
          <w:sz w:val="25"/>
          <w:szCs w:val="25"/>
        </w:rPr>
        <w:t>Ch</w:t>
      </w:r>
      <w:proofErr w:type="spellEnd"/>
      <w:r w:rsidRPr="008D7F0D">
        <w:rPr>
          <w:bCs/>
          <w:color w:val="000000" w:themeColor="text1"/>
          <w:sz w:val="25"/>
          <w:szCs w:val="25"/>
        </w:rPr>
        <w:t xml:space="preserve"> 8, </w:t>
      </w:r>
      <w:proofErr w:type="spellStart"/>
      <w:r w:rsidRPr="008D7F0D">
        <w:rPr>
          <w:color w:val="000000" w:themeColor="text1"/>
          <w:sz w:val="25"/>
          <w:szCs w:val="25"/>
        </w:rPr>
        <w:t>Ch</w:t>
      </w:r>
      <w:proofErr w:type="spellEnd"/>
      <w:r w:rsidRPr="008D7F0D">
        <w:rPr>
          <w:bCs/>
          <w:color w:val="000000" w:themeColor="text1"/>
          <w:sz w:val="25"/>
          <w:szCs w:val="25"/>
        </w:rPr>
        <w:t xml:space="preserve"> 10 (педиатрические)</w:t>
      </w:r>
      <w:r w:rsidRPr="008D7F0D">
        <w:rPr>
          <w:color w:val="000000" w:themeColor="text1"/>
          <w:sz w:val="25"/>
          <w:szCs w:val="25"/>
        </w:rPr>
        <w:t xml:space="preserve">) и  не менее  </w:t>
      </w:r>
      <w:smartTag w:uri="urn:schemas-microsoft-com:office:smarttags" w:element="metricconverter">
        <w:smartTagPr>
          <w:attr w:name="ProductID" w:val="40 см"/>
        </w:smartTagPr>
        <w:r w:rsidRPr="008D7F0D">
          <w:rPr>
            <w:b/>
            <w:color w:val="000000" w:themeColor="text1"/>
            <w:sz w:val="25"/>
            <w:szCs w:val="25"/>
          </w:rPr>
          <w:t>40 см</w:t>
        </w:r>
      </w:smartTag>
      <w:r w:rsidRPr="008D7F0D">
        <w:rPr>
          <w:b/>
          <w:color w:val="000000" w:themeColor="text1"/>
          <w:sz w:val="25"/>
          <w:szCs w:val="25"/>
        </w:rPr>
        <w:t>.</w:t>
      </w:r>
      <w:r w:rsidRPr="008D7F0D">
        <w:rPr>
          <w:color w:val="000000" w:themeColor="text1"/>
          <w:sz w:val="25"/>
          <w:szCs w:val="25"/>
        </w:rPr>
        <w:t xml:space="preserve"> (для размеров с </w:t>
      </w:r>
      <w:proofErr w:type="spellStart"/>
      <w:r w:rsidRPr="008D7F0D">
        <w:rPr>
          <w:color w:val="000000" w:themeColor="text1"/>
          <w:sz w:val="25"/>
          <w:szCs w:val="25"/>
        </w:rPr>
        <w:t>Ch</w:t>
      </w:r>
      <w:proofErr w:type="spellEnd"/>
      <w:r w:rsidRPr="008D7F0D">
        <w:rPr>
          <w:color w:val="000000" w:themeColor="text1"/>
          <w:sz w:val="25"/>
          <w:szCs w:val="25"/>
        </w:rPr>
        <w:t xml:space="preserve"> 12 по </w:t>
      </w:r>
      <w:proofErr w:type="spellStart"/>
      <w:r w:rsidRPr="008D7F0D">
        <w:rPr>
          <w:color w:val="000000" w:themeColor="text1"/>
          <w:sz w:val="25"/>
          <w:szCs w:val="25"/>
        </w:rPr>
        <w:t>Ch</w:t>
      </w:r>
      <w:proofErr w:type="spellEnd"/>
      <w:r w:rsidRPr="008D7F0D">
        <w:rPr>
          <w:bCs/>
          <w:color w:val="000000" w:themeColor="text1"/>
          <w:sz w:val="25"/>
          <w:szCs w:val="25"/>
        </w:rPr>
        <w:t xml:space="preserve"> 30</w:t>
      </w:r>
      <w:r w:rsidRPr="008D7F0D">
        <w:rPr>
          <w:color w:val="000000" w:themeColor="text1"/>
          <w:sz w:val="25"/>
          <w:szCs w:val="25"/>
        </w:rPr>
        <w:t>).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 Стерильная упаковка – двойная с вертикальными насечками по обеим сторонам внутренней упаковки, (в соответствие с п. 3.42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58235-2018).</w:t>
      </w:r>
    </w:p>
    <w:p w:rsidR="001A28F8" w:rsidRPr="008D7F0D" w:rsidRDefault="001A28F8" w:rsidP="001A28F8">
      <w:pPr>
        <w:jc w:val="both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Катетер уретральный длительного пользования, 200 штук</w:t>
      </w:r>
      <w:r w:rsidRPr="008D7F0D">
        <w:rPr>
          <w:b/>
          <w:bCs/>
          <w:color w:val="000000" w:themeColor="text1"/>
          <w:sz w:val="25"/>
          <w:szCs w:val="25"/>
        </w:rPr>
        <w:t>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Катетер </w:t>
      </w:r>
      <w:proofErr w:type="spellStart"/>
      <w:r w:rsidRPr="008D7F0D">
        <w:rPr>
          <w:color w:val="000000" w:themeColor="text1"/>
          <w:sz w:val="25"/>
          <w:szCs w:val="25"/>
        </w:rPr>
        <w:t>Фолея</w:t>
      </w:r>
      <w:proofErr w:type="spellEnd"/>
      <w:r w:rsidRPr="008D7F0D">
        <w:rPr>
          <w:color w:val="000000" w:themeColor="text1"/>
          <w:sz w:val="25"/>
          <w:szCs w:val="25"/>
        </w:rPr>
        <w:t xml:space="preserve"> двухходовый уретральный для длительной катетеризации мочевого пузыря, изготовлен из высококачественного латекса или силикона или латекса с силиконовым покрытием, с дренажной воронкой, с  отверстием для надувания баллона и  </w:t>
      </w:r>
      <w:proofErr w:type="spellStart"/>
      <w:r w:rsidRPr="008D7F0D">
        <w:rPr>
          <w:color w:val="000000" w:themeColor="text1"/>
          <w:sz w:val="25"/>
          <w:szCs w:val="25"/>
        </w:rPr>
        <w:t>противовозвратным</w:t>
      </w:r>
      <w:proofErr w:type="spellEnd"/>
      <w:r w:rsidRPr="008D7F0D">
        <w:rPr>
          <w:color w:val="000000" w:themeColor="text1"/>
          <w:sz w:val="25"/>
          <w:szCs w:val="25"/>
        </w:rPr>
        <w:t xml:space="preserve"> клапаном. Катетер должен иметь универсальную форму коннектора для использования катетера с мочеприемниками любого типа, различных размеров: </w:t>
      </w:r>
      <w:r w:rsidRPr="008D7F0D">
        <w:rPr>
          <w:b/>
          <w:color w:val="000000" w:themeColor="text1"/>
          <w:sz w:val="25"/>
          <w:szCs w:val="25"/>
        </w:rPr>
        <w:t xml:space="preserve">от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8 до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30</w:t>
      </w:r>
      <w:r w:rsidRPr="008D7F0D">
        <w:rPr>
          <w:color w:val="000000" w:themeColor="text1"/>
          <w:sz w:val="25"/>
          <w:szCs w:val="25"/>
        </w:rPr>
        <w:t xml:space="preserve">, (конкретный размер  определяется  с учетом индивидуальной потребности </w:t>
      </w:r>
      <w:r w:rsidRPr="008D7F0D">
        <w:rPr>
          <w:color w:val="000000" w:themeColor="text1"/>
          <w:sz w:val="25"/>
          <w:szCs w:val="25"/>
        </w:rPr>
        <w:lastRenderedPageBreak/>
        <w:t xml:space="preserve">инвалида). Катетер должен быть стерилен и находиться в индивидуальной упаковке, (в соответствие с п. 3.46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58235-2018).</w:t>
      </w:r>
    </w:p>
    <w:p w:rsidR="001A28F8" w:rsidRPr="008D7F0D" w:rsidRDefault="001A28F8" w:rsidP="001A28F8">
      <w:pPr>
        <w:jc w:val="both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523" w:hanging="523"/>
        <w:jc w:val="both"/>
        <w:rPr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Катетер уретральный постоянного пользования, 16 штук.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Катетер </w:t>
      </w:r>
      <w:proofErr w:type="spellStart"/>
      <w:r w:rsidRPr="008D7F0D">
        <w:rPr>
          <w:color w:val="000000" w:themeColor="text1"/>
          <w:sz w:val="25"/>
          <w:szCs w:val="25"/>
        </w:rPr>
        <w:t>Фолея</w:t>
      </w:r>
      <w:proofErr w:type="spellEnd"/>
      <w:r w:rsidRPr="008D7F0D">
        <w:rPr>
          <w:color w:val="000000" w:themeColor="text1"/>
          <w:sz w:val="25"/>
          <w:szCs w:val="25"/>
        </w:rPr>
        <w:t xml:space="preserve"> двухходовый для  постоянной катетеризации мочевого пузыря, изготовлен из высококачественного латекса или силикона или латекса с силиконовым покрытием, с дренажной воронкой, с  отверстием для надувания баллона и  </w:t>
      </w:r>
      <w:proofErr w:type="spellStart"/>
      <w:r w:rsidRPr="008D7F0D">
        <w:rPr>
          <w:color w:val="000000" w:themeColor="text1"/>
          <w:sz w:val="25"/>
          <w:szCs w:val="25"/>
        </w:rPr>
        <w:t>противовозвратным</w:t>
      </w:r>
      <w:proofErr w:type="spellEnd"/>
      <w:r w:rsidRPr="008D7F0D">
        <w:rPr>
          <w:color w:val="000000" w:themeColor="text1"/>
          <w:sz w:val="25"/>
          <w:szCs w:val="25"/>
        </w:rPr>
        <w:t xml:space="preserve"> клапаном. Катетер должен иметь универсальную форму коннектора для использования катетера с мочеприемниками любого типа, различных размеров: </w:t>
      </w:r>
      <w:r w:rsidRPr="008D7F0D">
        <w:rPr>
          <w:b/>
          <w:color w:val="000000" w:themeColor="text1"/>
          <w:sz w:val="25"/>
          <w:szCs w:val="25"/>
        </w:rPr>
        <w:t xml:space="preserve">от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8 до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30</w:t>
      </w:r>
      <w:r w:rsidRPr="008D7F0D">
        <w:rPr>
          <w:color w:val="000000" w:themeColor="text1"/>
          <w:sz w:val="25"/>
          <w:szCs w:val="25"/>
        </w:rPr>
        <w:t xml:space="preserve">, (конкретный размер  определяется  с учетом индивидуальной потребности инвалида). Катетер должен быть стерилен и находиться в индивидуальной упаковке, (в соответствие с п. 3.46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58235-2018).</w:t>
      </w:r>
    </w:p>
    <w:p w:rsidR="001A28F8" w:rsidRPr="008D7F0D" w:rsidRDefault="001A28F8" w:rsidP="001A28F8">
      <w:pPr>
        <w:jc w:val="both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b/>
          <w:bCs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kern w:val="1"/>
          <w:sz w:val="25"/>
          <w:szCs w:val="25"/>
        </w:rPr>
        <w:t xml:space="preserve">Катетер мочеточниковый для </w:t>
      </w:r>
      <w:proofErr w:type="spellStart"/>
      <w:r w:rsidRPr="008D7F0D">
        <w:rPr>
          <w:b/>
          <w:color w:val="000000" w:themeColor="text1"/>
          <w:kern w:val="1"/>
          <w:sz w:val="25"/>
          <w:szCs w:val="25"/>
        </w:rPr>
        <w:t>уретерокутанеостомы</w:t>
      </w:r>
      <w:proofErr w:type="spellEnd"/>
      <w:r w:rsidRPr="008D7F0D">
        <w:rPr>
          <w:b/>
          <w:bCs/>
          <w:color w:val="000000" w:themeColor="text1"/>
          <w:sz w:val="25"/>
          <w:szCs w:val="25"/>
        </w:rPr>
        <w:t>, 100 штук.</w:t>
      </w:r>
    </w:p>
    <w:p w:rsidR="001A28F8" w:rsidRPr="008D7F0D" w:rsidRDefault="001A28F8" w:rsidP="001A28F8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proofErr w:type="spellStart"/>
      <w:r w:rsidRPr="008D7F0D">
        <w:rPr>
          <w:color w:val="000000" w:themeColor="text1"/>
          <w:sz w:val="25"/>
          <w:szCs w:val="25"/>
        </w:rPr>
        <w:t>Одноходовый</w:t>
      </w:r>
      <w:proofErr w:type="spellEnd"/>
      <w:r w:rsidRPr="008D7F0D">
        <w:rPr>
          <w:color w:val="000000" w:themeColor="text1"/>
          <w:sz w:val="25"/>
          <w:szCs w:val="25"/>
        </w:rPr>
        <w:t xml:space="preserve"> </w:t>
      </w:r>
      <w:proofErr w:type="spellStart"/>
      <w:r w:rsidRPr="008D7F0D">
        <w:rPr>
          <w:color w:val="000000" w:themeColor="text1"/>
          <w:sz w:val="25"/>
          <w:szCs w:val="25"/>
        </w:rPr>
        <w:t>безбаллонный</w:t>
      </w:r>
      <w:proofErr w:type="spellEnd"/>
      <w:r w:rsidRPr="008D7F0D">
        <w:rPr>
          <w:color w:val="000000" w:themeColor="text1"/>
          <w:sz w:val="25"/>
          <w:szCs w:val="25"/>
        </w:rPr>
        <w:t xml:space="preserve"> урологический  катетер, используется для отведения мочи через </w:t>
      </w:r>
      <w:proofErr w:type="spellStart"/>
      <w:r w:rsidRPr="008D7F0D">
        <w:rPr>
          <w:color w:val="000000" w:themeColor="text1"/>
          <w:sz w:val="25"/>
          <w:szCs w:val="25"/>
        </w:rPr>
        <w:t>уретерокутанеостому</w:t>
      </w:r>
      <w:proofErr w:type="spellEnd"/>
      <w:r w:rsidRPr="008D7F0D">
        <w:rPr>
          <w:color w:val="000000" w:themeColor="text1"/>
          <w:sz w:val="25"/>
          <w:szCs w:val="25"/>
        </w:rPr>
        <w:t xml:space="preserve">, прямого типа или J типа (с петлей на почечном кончике), круглый или овальный фланец для крепления к коже, с отверстиями на конце. </w:t>
      </w:r>
    </w:p>
    <w:p w:rsidR="001A28F8" w:rsidRPr="008D7F0D" w:rsidRDefault="001A28F8" w:rsidP="001A28F8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Катетер изготовлен из полимерного материала. Длина катетера составляет не менее 40 см. </w:t>
      </w:r>
    </w:p>
    <w:p w:rsidR="001A28F8" w:rsidRPr="008D7F0D" w:rsidRDefault="001A28F8" w:rsidP="001A28F8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Катетер имеет следующие размеры: </w:t>
      </w:r>
      <w:proofErr w:type="spellStart"/>
      <w:r w:rsidRPr="008D7F0D">
        <w:rPr>
          <w:b/>
          <w:color w:val="000000" w:themeColor="text1"/>
          <w:sz w:val="25"/>
          <w:szCs w:val="25"/>
        </w:rPr>
        <w:t>Ch</w:t>
      </w:r>
      <w:proofErr w:type="spellEnd"/>
      <w:r w:rsidRPr="008D7F0D">
        <w:rPr>
          <w:b/>
          <w:color w:val="000000" w:themeColor="text1"/>
          <w:sz w:val="25"/>
          <w:szCs w:val="25"/>
        </w:rPr>
        <w:t xml:space="preserve"> 8, 10, 12, 14, 16</w:t>
      </w:r>
      <w:r w:rsidRPr="008D7F0D">
        <w:rPr>
          <w:color w:val="000000" w:themeColor="text1"/>
          <w:sz w:val="25"/>
          <w:szCs w:val="25"/>
        </w:rPr>
        <w:t xml:space="preserve"> (конкретный размер  определяется  с учетом индивидуальной потребности получателя). Катетер стерилен и находиться в индивидуальной упаковке, (в соответствии с п. 3.41 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58235-2018).</w:t>
      </w:r>
    </w:p>
    <w:p w:rsidR="001A28F8" w:rsidRPr="008D7F0D" w:rsidRDefault="001A28F8" w:rsidP="001A28F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5"/>
          <w:szCs w:val="25"/>
        </w:rPr>
      </w:pP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Место поставки</w:t>
      </w:r>
      <w:r w:rsidRPr="008D7F0D">
        <w:rPr>
          <w:color w:val="000000" w:themeColor="text1"/>
          <w:sz w:val="25"/>
          <w:szCs w:val="25"/>
        </w:rPr>
        <w:t>: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Предоставить Получателям согласно реестру получателей Товара в пределах административных границ субъекта Российской </w:t>
      </w:r>
      <w:bookmarkStart w:id="0" w:name="_GoBack"/>
      <w:r w:rsidRPr="008D7F0D">
        <w:rPr>
          <w:color w:val="000000" w:themeColor="text1"/>
          <w:sz w:val="25"/>
          <w:szCs w:val="25"/>
        </w:rPr>
        <w:t xml:space="preserve">Федерации </w:t>
      </w:r>
      <w:bookmarkEnd w:id="0"/>
      <w:r w:rsidRPr="008D7F0D">
        <w:rPr>
          <w:color w:val="000000" w:themeColor="text1"/>
          <w:sz w:val="25"/>
          <w:szCs w:val="25"/>
        </w:rPr>
        <w:t>(Омская область) право выбора одного из способов получения Товара: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8D7F0D">
        <w:rPr>
          <w:color w:val="000000" w:themeColor="text1"/>
          <w:sz w:val="25"/>
          <w:szCs w:val="25"/>
        </w:rPr>
        <w:t>Получателя</w:t>
      </w:r>
      <w:proofErr w:type="gramEnd"/>
      <w:r w:rsidRPr="008D7F0D">
        <w:rPr>
          <w:color w:val="000000" w:themeColor="text1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              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Пункты выдачи Товара и склад Поставщика должны быть оснащены видеокамерами.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Срок поставки: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proofErr w:type="gramStart"/>
      <w:r w:rsidRPr="008D7F0D">
        <w:rPr>
          <w:color w:val="000000" w:themeColor="text1"/>
          <w:sz w:val="25"/>
          <w:szCs w:val="25"/>
        </w:rPr>
        <w:t>С даты получения</w:t>
      </w:r>
      <w:proofErr w:type="gramEnd"/>
      <w:r w:rsidRPr="008D7F0D">
        <w:rPr>
          <w:color w:val="000000" w:themeColor="text1"/>
          <w:sz w:val="25"/>
          <w:szCs w:val="25"/>
        </w:rPr>
        <w:t xml:space="preserve"> от Заказчика реестра получателей Товара до 11 декабря 2021 года. Поставка товара Получателям не должна превышать 30 календарных дней, а в отношении Получателей  из числа инвалидов, нуждающихся в оказании паллиативной медицинской помощи, 7 календарных дней со дня  получения Поставщиком реестра получателей Товара.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Контра</w:t>
      </w:r>
      <w:proofErr w:type="gramStart"/>
      <w:r w:rsidRPr="008D7F0D">
        <w:rPr>
          <w:color w:val="000000" w:themeColor="text1"/>
          <w:sz w:val="25"/>
          <w:szCs w:val="25"/>
        </w:rPr>
        <w:t>кт вст</w:t>
      </w:r>
      <w:proofErr w:type="gramEnd"/>
      <w:r w:rsidRPr="008D7F0D">
        <w:rPr>
          <w:color w:val="000000" w:themeColor="text1"/>
          <w:sz w:val="25"/>
          <w:szCs w:val="25"/>
        </w:rPr>
        <w:t xml:space="preserve">упает в силу со дня подписания его Сторонами и действует до </w:t>
      </w:r>
      <w:r w:rsidR="005C1DF3" w:rsidRPr="008D7F0D">
        <w:rPr>
          <w:color w:val="000000" w:themeColor="text1"/>
          <w:sz w:val="25"/>
          <w:szCs w:val="25"/>
        </w:rPr>
        <w:t xml:space="preserve">«31» </w:t>
      </w:r>
      <w:r w:rsidRPr="008D7F0D">
        <w:rPr>
          <w:color w:val="000000" w:themeColor="text1"/>
          <w:sz w:val="25"/>
          <w:szCs w:val="25"/>
        </w:rPr>
        <w:t xml:space="preserve">декабря 2021 года. 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Окончание срока действия Контракта не влечет прекращения неисполненных обязатель</w:t>
      </w:r>
      <w:proofErr w:type="gramStart"/>
      <w:r w:rsidRPr="008D7F0D">
        <w:rPr>
          <w:color w:val="000000" w:themeColor="text1"/>
          <w:sz w:val="25"/>
          <w:szCs w:val="25"/>
        </w:rPr>
        <w:t>ств Ст</w:t>
      </w:r>
      <w:proofErr w:type="gramEnd"/>
      <w:r w:rsidRPr="008D7F0D">
        <w:rPr>
          <w:color w:val="000000" w:themeColor="text1"/>
          <w:sz w:val="25"/>
          <w:szCs w:val="25"/>
        </w:rPr>
        <w:t>орон по Контракту.</w:t>
      </w:r>
    </w:p>
    <w:p w:rsidR="009E4DAE" w:rsidRPr="008D7F0D" w:rsidRDefault="009E4DAE" w:rsidP="009E4DAE">
      <w:pPr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Требования к качеству, техническим, функциональным характеристикам:</w:t>
      </w:r>
    </w:p>
    <w:p w:rsidR="00CA6A0C" w:rsidRPr="008D7F0D" w:rsidRDefault="00CA6A0C" w:rsidP="00CA6A0C">
      <w:pPr>
        <w:autoSpaceDE w:val="0"/>
        <w:autoSpaceDN w:val="0"/>
        <w:adjustRightInd w:val="0"/>
        <w:jc w:val="both"/>
        <w:rPr>
          <w:color w:val="000000" w:themeColor="text1"/>
          <w:spacing w:val="-6"/>
          <w:sz w:val="25"/>
          <w:szCs w:val="25"/>
        </w:rPr>
      </w:pPr>
      <w:r w:rsidRPr="008D7F0D">
        <w:rPr>
          <w:color w:val="000000" w:themeColor="text1"/>
          <w:spacing w:val="-6"/>
          <w:sz w:val="25"/>
          <w:szCs w:val="25"/>
        </w:rPr>
        <w:t xml:space="preserve">ТСР должно иметь действующее </w:t>
      </w:r>
      <w:r w:rsidRPr="008D7F0D">
        <w:rPr>
          <w:b/>
          <w:color w:val="000000" w:themeColor="text1"/>
          <w:spacing w:val="-6"/>
          <w:sz w:val="25"/>
          <w:szCs w:val="25"/>
        </w:rPr>
        <w:t xml:space="preserve">регистрационное удостоверение, </w:t>
      </w:r>
      <w:r w:rsidRPr="008D7F0D">
        <w:rPr>
          <w:color w:val="000000" w:themeColor="text1"/>
          <w:spacing w:val="-6"/>
          <w:sz w:val="25"/>
          <w:szCs w:val="25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CA6A0C" w:rsidRPr="008D7F0D" w:rsidRDefault="00CA6A0C" w:rsidP="001A28F8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lastRenderedPageBreak/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Товар в части основных терминов и понятий должны соответствовать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58237-2018 «Средства ухода за кишечными </w:t>
      </w:r>
      <w:proofErr w:type="spellStart"/>
      <w:r w:rsidRPr="008D7F0D">
        <w:rPr>
          <w:color w:val="000000" w:themeColor="text1"/>
          <w:sz w:val="25"/>
          <w:szCs w:val="25"/>
        </w:rPr>
        <w:t>стомами</w:t>
      </w:r>
      <w:proofErr w:type="spellEnd"/>
      <w:r w:rsidRPr="008D7F0D">
        <w:rPr>
          <w:color w:val="000000" w:themeColor="text1"/>
          <w:sz w:val="25"/>
          <w:szCs w:val="25"/>
        </w:rPr>
        <w:t xml:space="preserve">: калоприемники, вспомогательные средства и средства ухода за кожей вокруг </w:t>
      </w:r>
      <w:proofErr w:type="spellStart"/>
      <w:r w:rsidRPr="008D7F0D">
        <w:rPr>
          <w:color w:val="000000" w:themeColor="text1"/>
          <w:sz w:val="25"/>
          <w:szCs w:val="25"/>
        </w:rPr>
        <w:t>стомы</w:t>
      </w:r>
      <w:proofErr w:type="spellEnd"/>
      <w:r w:rsidRPr="008D7F0D">
        <w:rPr>
          <w:color w:val="000000" w:themeColor="text1"/>
          <w:sz w:val="25"/>
          <w:szCs w:val="25"/>
        </w:rPr>
        <w:t xml:space="preserve">. Характеристики и основные требования. Методы испытаний». 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Функциональные характеристики Товара должны соответствовать ГОСТ </w:t>
      </w:r>
      <w:proofErr w:type="gramStart"/>
      <w:r w:rsidRPr="008D7F0D">
        <w:rPr>
          <w:color w:val="000000" w:themeColor="text1"/>
          <w:sz w:val="25"/>
          <w:szCs w:val="25"/>
        </w:rPr>
        <w:t>Р</w:t>
      </w:r>
      <w:proofErr w:type="gramEnd"/>
      <w:r w:rsidRPr="008D7F0D">
        <w:rPr>
          <w:color w:val="000000" w:themeColor="text1"/>
          <w:sz w:val="25"/>
          <w:szCs w:val="25"/>
        </w:rPr>
        <w:t xml:space="preserve"> 58237-2018 «Средства ухода за кишечными </w:t>
      </w:r>
      <w:proofErr w:type="spellStart"/>
      <w:r w:rsidRPr="008D7F0D">
        <w:rPr>
          <w:color w:val="000000" w:themeColor="text1"/>
          <w:sz w:val="25"/>
          <w:szCs w:val="25"/>
        </w:rPr>
        <w:t>стомами</w:t>
      </w:r>
      <w:proofErr w:type="spellEnd"/>
      <w:r w:rsidRPr="008D7F0D">
        <w:rPr>
          <w:color w:val="000000" w:themeColor="text1"/>
          <w:sz w:val="25"/>
          <w:szCs w:val="25"/>
        </w:rPr>
        <w:t xml:space="preserve">: калоприемники, вспомогательные средства и средства ухода за кожей вокруг </w:t>
      </w:r>
      <w:proofErr w:type="spellStart"/>
      <w:r w:rsidRPr="008D7F0D">
        <w:rPr>
          <w:color w:val="000000" w:themeColor="text1"/>
          <w:sz w:val="25"/>
          <w:szCs w:val="25"/>
        </w:rPr>
        <w:t>стомы</w:t>
      </w:r>
      <w:proofErr w:type="spellEnd"/>
      <w:r w:rsidRPr="008D7F0D">
        <w:rPr>
          <w:color w:val="000000" w:themeColor="text1"/>
          <w:sz w:val="25"/>
          <w:szCs w:val="25"/>
        </w:rPr>
        <w:t xml:space="preserve">. Характеристики и основные требования. Методы испытаний». </w:t>
      </w:r>
    </w:p>
    <w:p w:rsidR="001A28F8" w:rsidRPr="008D7F0D" w:rsidRDefault="001A28F8" w:rsidP="001A28F8">
      <w:pPr>
        <w:jc w:val="both"/>
        <w:rPr>
          <w:color w:val="000000" w:themeColor="text1"/>
          <w:sz w:val="25"/>
          <w:szCs w:val="25"/>
        </w:rPr>
      </w:pPr>
    </w:p>
    <w:p w:rsidR="001A28F8" w:rsidRPr="008D7F0D" w:rsidRDefault="001A28F8" w:rsidP="001A28F8">
      <w:pPr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Требования к комплектности, маркировке, упаковке ТСР:</w:t>
      </w:r>
    </w:p>
    <w:p w:rsidR="001A28F8" w:rsidRPr="008D7F0D" w:rsidRDefault="001A28F8" w:rsidP="001A28F8">
      <w:pPr>
        <w:keepNext/>
        <w:jc w:val="both"/>
        <w:rPr>
          <w:rFonts w:eastAsia="Arial CYR"/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Упак</w:t>
      </w:r>
      <w:r w:rsidRPr="008D7F0D">
        <w:rPr>
          <w:rFonts w:eastAsia="Arial CYR"/>
          <w:color w:val="000000" w:themeColor="text1"/>
          <w:sz w:val="25"/>
          <w:szCs w:val="25"/>
        </w:rPr>
        <w:t xml:space="preserve">овка </w:t>
      </w:r>
      <w:r w:rsidRPr="008D7F0D">
        <w:rPr>
          <w:color w:val="000000" w:themeColor="text1"/>
          <w:sz w:val="25"/>
          <w:szCs w:val="25"/>
        </w:rPr>
        <w:t>специальных сре</w:t>
      </w:r>
      <w:proofErr w:type="gramStart"/>
      <w:r w:rsidRPr="008D7F0D">
        <w:rPr>
          <w:color w:val="000000" w:themeColor="text1"/>
          <w:sz w:val="25"/>
          <w:szCs w:val="25"/>
        </w:rPr>
        <w:t>дств пр</w:t>
      </w:r>
      <w:proofErr w:type="gramEnd"/>
      <w:r w:rsidRPr="008D7F0D">
        <w:rPr>
          <w:color w:val="000000" w:themeColor="text1"/>
          <w:sz w:val="25"/>
          <w:szCs w:val="25"/>
        </w:rPr>
        <w:t xml:space="preserve">и нарушениях функций выделения </w:t>
      </w:r>
      <w:r w:rsidRPr="008D7F0D">
        <w:rPr>
          <w:rFonts w:eastAsia="Arial CYR"/>
          <w:color w:val="000000" w:themeColor="text1"/>
          <w:sz w:val="25"/>
          <w:szCs w:val="25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1A28F8" w:rsidRPr="008D7F0D" w:rsidRDefault="001A28F8" w:rsidP="001A28F8">
      <w:pPr>
        <w:keepNext/>
        <w:jc w:val="both"/>
        <w:rPr>
          <w:rFonts w:eastAsia="Arial CYR"/>
          <w:color w:val="000000" w:themeColor="text1"/>
          <w:sz w:val="25"/>
          <w:szCs w:val="25"/>
        </w:rPr>
      </w:pPr>
      <w:r w:rsidRPr="008D7F0D">
        <w:rPr>
          <w:rFonts w:eastAsia="Arial CYR"/>
          <w:color w:val="000000" w:themeColor="text1"/>
          <w:sz w:val="25"/>
          <w:szCs w:val="25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A28F8" w:rsidRPr="008D7F0D" w:rsidRDefault="001A28F8" w:rsidP="001A28F8">
      <w:pPr>
        <w:pStyle w:val="ConsPlusNormal"/>
        <w:suppressAutoHyphens/>
        <w:jc w:val="both"/>
        <w:rPr>
          <w:rFonts w:ascii="Times New Roman" w:eastAsia="Arial CYR" w:hAnsi="Times New Roman" w:cs="Times New Roman"/>
          <w:color w:val="000000" w:themeColor="text1"/>
          <w:sz w:val="25"/>
          <w:szCs w:val="25"/>
        </w:rPr>
      </w:pPr>
      <w:r w:rsidRPr="008D7F0D">
        <w:rPr>
          <w:rFonts w:ascii="Times New Roman" w:eastAsia="Arial CYR" w:hAnsi="Times New Roman" w:cs="Times New Roman"/>
          <w:color w:val="000000" w:themeColor="text1"/>
          <w:sz w:val="25"/>
          <w:szCs w:val="25"/>
        </w:rPr>
        <w:t>При передаче изделия Поставщик обязан разъяснить Получателю условия и требования к эксплуатации изделия</w:t>
      </w:r>
    </w:p>
    <w:p w:rsidR="00017EEE" w:rsidRPr="008D7F0D" w:rsidRDefault="00017EEE" w:rsidP="00017EEE">
      <w:pPr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9E4DAE" w:rsidRPr="008D7F0D" w:rsidRDefault="006103BE" w:rsidP="009E4DAE">
      <w:pPr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8D7F0D">
        <w:rPr>
          <w:b/>
          <w:color w:val="000000" w:themeColor="text1"/>
          <w:sz w:val="25"/>
          <w:szCs w:val="25"/>
        </w:rPr>
        <w:t>Гарантии качества:</w:t>
      </w:r>
    </w:p>
    <w:p w:rsidR="001A28F8" w:rsidRPr="008D7F0D" w:rsidRDefault="001A28F8" w:rsidP="001A28F8">
      <w:pPr>
        <w:keepNext/>
        <w:jc w:val="both"/>
        <w:rPr>
          <w:color w:val="000000" w:themeColor="text1"/>
          <w:sz w:val="25"/>
          <w:szCs w:val="25"/>
        </w:rPr>
      </w:pPr>
      <w:proofErr w:type="gramStart"/>
      <w:r w:rsidRPr="008D7F0D">
        <w:rPr>
          <w:color w:val="000000" w:themeColor="text1"/>
          <w:sz w:val="25"/>
          <w:szCs w:val="25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8D7F0D">
        <w:rPr>
          <w:color w:val="000000" w:themeColor="text1"/>
          <w:sz w:val="25"/>
          <w:szCs w:val="25"/>
        </w:rPr>
        <w:t xml:space="preserve"> На товаре не должно быть механических повреждений.</w:t>
      </w:r>
    </w:p>
    <w:p w:rsidR="001A28F8" w:rsidRPr="008D7F0D" w:rsidRDefault="001A28F8" w:rsidP="001A28F8">
      <w:pPr>
        <w:keepNext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1A28F8" w:rsidRPr="008D7F0D" w:rsidRDefault="001A28F8" w:rsidP="001A28F8">
      <w:pPr>
        <w:keepNext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1A28F8" w:rsidRPr="008D7F0D" w:rsidRDefault="001A28F8" w:rsidP="001A28F8">
      <w:pPr>
        <w:keepNext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1A28F8" w:rsidRPr="008D7F0D" w:rsidRDefault="001A28F8" w:rsidP="001A28F8">
      <w:pPr>
        <w:keepNext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1A28F8" w:rsidRPr="008D7F0D" w:rsidRDefault="001A28F8" w:rsidP="001A28F8">
      <w:pPr>
        <w:keepNext/>
        <w:jc w:val="both"/>
        <w:rPr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1A28F8" w:rsidRPr="008D7F0D" w:rsidRDefault="001A28F8" w:rsidP="001A28F8">
      <w:pPr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  <w:r w:rsidRPr="008D7F0D">
        <w:rPr>
          <w:color w:val="000000" w:themeColor="text1"/>
          <w:sz w:val="25"/>
          <w:szCs w:val="25"/>
        </w:rPr>
        <w:t xml:space="preserve">Поставщик обеспечивает возможность приемки товара </w:t>
      </w:r>
      <w:proofErr w:type="gramStart"/>
      <w:r w:rsidRPr="008D7F0D">
        <w:rPr>
          <w:color w:val="000000" w:themeColor="text1"/>
          <w:sz w:val="25"/>
          <w:szCs w:val="25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8D7F0D">
        <w:rPr>
          <w:color w:val="000000" w:themeColor="text1"/>
          <w:sz w:val="25"/>
          <w:szCs w:val="25"/>
        </w:rPr>
        <w:t xml:space="preserve"> с подъемом на этаж.</w:t>
      </w:r>
    </w:p>
    <w:p w:rsidR="00A36EDF" w:rsidRPr="008D7F0D" w:rsidRDefault="00A36EDF" w:rsidP="001A28F8">
      <w:pPr>
        <w:autoSpaceDE w:val="0"/>
        <w:autoSpaceDN w:val="0"/>
        <w:adjustRightInd w:val="0"/>
        <w:jc w:val="both"/>
        <w:rPr>
          <w:b/>
          <w:color w:val="000000" w:themeColor="text1"/>
          <w:sz w:val="25"/>
          <w:szCs w:val="25"/>
        </w:rPr>
      </w:pPr>
    </w:p>
    <w:sectPr w:rsidR="00A36EDF" w:rsidRPr="008D7F0D" w:rsidSect="009E4DAE">
      <w:headerReference w:type="default" r:id="rId9"/>
      <w:pgSz w:w="11906" w:h="16838"/>
      <w:pgMar w:top="0" w:right="851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F3" w:rsidRDefault="005C1DF3" w:rsidP="00E04B3F">
      <w:r>
        <w:separator/>
      </w:r>
    </w:p>
  </w:endnote>
  <w:endnote w:type="continuationSeparator" w:id="0">
    <w:p w:rsidR="005C1DF3" w:rsidRDefault="005C1DF3" w:rsidP="00E0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F3" w:rsidRDefault="005C1DF3" w:rsidP="00E04B3F">
      <w:r>
        <w:separator/>
      </w:r>
    </w:p>
  </w:footnote>
  <w:footnote w:type="continuationSeparator" w:id="0">
    <w:p w:rsidR="005C1DF3" w:rsidRDefault="005C1DF3" w:rsidP="00E0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F3" w:rsidRPr="00E04B3F" w:rsidRDefault="005C1DF3" w:rsidP="00E04B3F">
    <w:pPr>
      <w:pStyle w:val="a6"/>
      <w:jc w:val="center"/>
      <w:rPr>
        <w:sz w:val="20"/>
        <w:szCs w:val="20"/>
      </w:rPr>
    </w:pPr>
    <w:r w:rsidRPr="00E04B3F">
      <w:rPr>
        <w:sz w:val="20"/>
        <w:szCs w:val="20"/>
      </w:rPr>
      <w:fldChar w:fldCharType="begin"/>
    </w:r>
    <w:r w:rsidRPr="00E04B3F">
      <w:rPr>
        <w:sz w:val="20"/>
        <w:szCs w:val="20"/>
      </w:rPr>
      <w:instrText>PAGE   \* MERGEFORMAT</w:instrText>
    </w:r>
    <w:r w:rsidRPr="00E04B3F">
      <w:rPr>
        <w:sz w:val="20"/>
        <w:szCs w:val="20"/>
      </w:rPr>
      <w:fldChar w:fldCharType="separate"/>
    </w:r>
    <w:r w:rsidR="008D7F0D">
      <w:rPr>
        <w:noProof/>
        <w:sz w:val="20"/>
        <w:szCs w:val="20"/>
      </w:rPr>
      <w:t>3</w:t>
    </w:r>
    <w:r w:rsidRPr="00E04B3F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6"/>
    <w:rsid w:val="000055F8"/>
    <w:rsid w:val="00011293"/>
    <w:rsid w:val="00017EEE"/>
    <w:rsid w:val="0002264E"/>
    <w:rsid w:val="00037400"/>
    <w:rsid w:val="00052DF5"/>
    <w:rsid w:val="00086699"/>
    <w:rsid w:val="00090F75"/>
    <w:rsid w:val="000941D1"/>
    <w:rsid w:val="000964FF"/>
    <w:rsid w:val="000C7D48"/>
    <w:rsid w:val="000E184C"/>
    <w:rsid w:val="00102EA9"/>
    <w:rsid w:val="0010715E"/>
    <w:rsid w:val="00125DB0"/>
    <w:rsid w:val="001427F6"/>
    <w:rsid w:val="001505CC"/>
    <w:rsid w:val="0015344A"/>
    <w:rsid w:val="00165F47"/>
    <w:rsid w:val="001747FD"/>
    <w:rsid w:val="00184695"/>
    <w:rsid w:val="0018476A"/>
    <w:rsid w:val="001870BA"/>
    <w:rsid w:val="001907ED"/>
    <w:rsid w:val="001A1893"/>
    <w:rsid w:val="001A28F8"/>
    <w:rsid w:val="001B165B"/>
    <w:rsid w:val="001C237D"/>
    <w:rsid w:val="001D3002"/>
    <w:rsid w:val="001E5C95"/>
    <w:rsid w:val="001F7322"/>
    <w:rsid w:val="00200D88"/>
    <w:rsid w:val="00203DD4"/>
    <w:rsid w:val="00211F96"/>
    <w:rsid w:val="002241B3"/>
    <w:rsid w:val="00234823"/>
    <w:rsid w:val="00237A5E"/>
    <w:rsid w:val="0026038D"/>
    <w:rsid w:val="0026740A"/>
    <w:rsid w:val="00280878"/>
    <w:rsid w:val="00290FE0"/>
    <w:rsid w:val="002A1215"/>
    <w:rsid w:val="002A6B0D"/>
    <w:rsid w:val="002B0785"/>
    <w:rsid w:val="002B0A8F"/>
    <w:rsid w:val="002B4725"/>
    <w:rsid w:val="002C2E07"/>
    <w:rsid w:val="002C6FAE"/>
    <w:rsid w:val="002E7236"/>
    <w:rsid w:val="00300D85"/>
    <w:rsid w:val="0031133A"/>
    <w:rsid w:val="00314419"/>
    <w:rsid w:val="00330D29"/>
    <w:rsid w:val="003310F6"/>
    <w:rsid w:val="0033576E"/>
    <w:rsid w:val="003604E2"/>
    <w:rsid w:val="00374E9F"/>
    <w:rsid w:val="003970CA"/>
    <w:rsid w:val="003A291F"/>
    <w:rsid w:val="003A79AD"/>
    <w:rsid w:val="003B154B"/>
    <w:rsid w:val="003B6039"/>
    <w:rsid w:val="003B62D4"/>
    <w:rsid w:val="003E4CCD"/>
    <w:rsid w:val="003F3CAA"/>
    <w:rsid w:val="003F4159"/>
    <w:rsid w:val="004019FC"/>
    <w:rsid w:val="00412201"/>
    <w:rsid w:val="00412AAB"/>
    <w:rsid w:val="00417855"/>
    <w:rsid w:val="004361B5"/>
    <w:rsid w:val="00447358"/>
    <w:rsid w:val="00461E83"/>
    <w:rsid w:val="0046696F"/>
    <w:rsid w:val="004A1896"/>
    <w:rsid w:val="004A31BC"/>
    <w:rsid w:val="004A6424"/>
    <w:rsid w:val="004B3A29"/>
    <w:rsid w:val="004D34C0"/>
    <w:rsid w:val="004D52C8"/>
    <w:rsid w:val="004D53AB"/>
    <w:rsid w:val="004F7DD4"/>
    <w:rsid w:val="00513CC3"/>
    <w:rsid w:val="005174E9"/>
    <w:rsid w:val="005306E6"/>
    <w:rsid w:val="0054362E"/>
    <w:rsid w:val="005A162F"/>
    <w:rsid w:val="005B0DB3"/>
    <w:rsid w:val="005B6439"/>
    <w:rsid w:val="005B7244"/>
    <w:rsid w:val="005C1DF3"/>
    <w:rsid w:val="005F2720"/>
    <w:rsid w:val="005F6A9B"/>
    <w:rsid w:val="005F78DE"/>
    <w:rsid w:val="006103BE"/>
    <w:rsid w:val="00626DBC"/>
    <w:rsid w:val="006364B8"/>
    <w:rsid w:val="006467CD"/>
    <w:rsid w:val="0068795D"/>
    <w:rsid w:val="00697611"/>
    <w:rsid w:val="006E74D5"/>
    <w:rsid w:val="00717950"/>
    <w:rsid w:val="007242BC"/>
    <w:rsid w:val="00725BF8"/>
    <w:rsid w:val="00730C03"/>
    <w:rsid w:val="007337F2"/>
    <w:rsid w:val="00741573"/>
    <w:rsid w:val="00744547"/>
    <w:rsid w:val="00760238"/>
    <w:rsid w:val="00776DAA"/>
    <w:rsid w:val="007A209F"/>
    <w:rsid w:val="007B2C8C"/>
    <w:rsid w:val="007C1B0B"/>
    <w:rsid w:val="007E1308"/>
    <w:rsid w:val="007E2AF2"/>
    <w:rsid w:val="00805C56"/>
    <w:rsid w:val="008065F3"/>
    <w:rsid w:val="00816373"/>
    <w:rsid w:val="0082142F"/>
    <w:rsid w:val="008305DD"/>
    <w:rsid w:val="00841BFB"/>
    <w:rsid w:val="00851E5C"/>
    <w:rsid w:val="00854ADE"/>
    <w:rsid w:val="00861368"/>
    <w:rsid w:val="0087633C"/>
    <w:rsid w:val="00894461"/>
    <w:rsid w:val="008A7C8A"/>
    <w:rsid w:val="008C4D9F"/>
    <w:rsid w:val="008D7F0D"/>
    <w:rsid w:val="008F1C2B"/>
    <w:rsid w:val="00925AEB"/>
    <w:rsid w:val="009351A7"/>
    <w:rsid w:val="00940D19"/>
    <w:rsid w:val="00961B1C"/>
    <w:rsid w:val="00965502"/>
    <w:rsid w:val="00973CD7"/>
    <w:rsid w:val="009C4AFD"/>
    <w:rsid w:val="009C6171"/>
    <w:rsid w:val="009C69CE"/>
    <w:rsid w:val="009D6D62"/>
    <w:rsid w:val="009D7799"/>
    <w:rsid w:val="009E2BBD"/>
    <w:rsid w:val="009E4942"/>
    <w:rsid w:val="009E4DAE"/>
    <w:rsid w:val="009E59D1"/>
    <w:rsid w:val="009F19A0"/>
    <w:rsid w:val="00A00820"/>
    <w:rsid w:val="00A034E3"/>
    <w:rsid w:val="00A0513B"/>
    <w:rsid w:val="00A10D9A"/>
    <w:rsid w:val="00A25DB9"/>
    <w:rsid w:val="00A32CFF"/>
    <w:rsid w:val="00A36EDF"/>
    <w:rsid w:val="00A818E0"/>
    <w:rsid w:val="00AA645F"/>
    <w:rsid w:val="00AD46F9"/>
    <w:rsid w:val="00AF61B1"/>
    <w:rsid w:val="00AF7912"/>
    <w:rsid w:val="00B23A27"/>
    <w:rsid w:val="00B275E6"/>
    <w:rsid w:val="00B32C23"/>
    <w:rsid w:val="00B37D03"/>
    <w:rsid w:val="00B4231F"/>
    <w:rsid w:val="00B4307F"/>
    <w:rsid w:val="00B4576B"/>
    <w:rsid w:val="00B51A2F"/>
    <w:rsid w:val="00B548B8"/>
    <w:rsid w:val="00B737B9"/>
    <w:rsid w:val="00BB191E"/>
    <w:rsid w:val="00BD2F4A"/>
    <w:rsid w:val="00C007E8"/>
    <w:rsid w:val="00C04CF8"/>
    <w:rsid w:val="00C261EC"/>
    <w:rsid w:val="00C46323"/>
    <w:rsid w:val="00C46BF6"/>
    <w:rsid w:val="00C6129A"/>
    <w:rsid w:val="00C62ED3"/>
    <w:rsid w:val="00C66BC2"/>
    <w:rsid w:val="00CA0FAB"/>
    <w:rsid w:val="00CA4B72"/>
    <w:rsid w:val="00CA6A0C"/>
    <w:rsid w:val="00CA6D1E"/>
    <w:rsid w:val="00CA70C2"/>
    <w:rsid w:val="00CB0C32"/>
    <w:rsid w:val="00CE133D"/>
    <w:rsid w:val="00CE3A9A"/>
    <w:rsid w:val="00CE5709"/>
    <w:rsid w:val="00D01FCC"/>
    <w:rsid w:val="00D07917"/>
    <w:rsid w:val="00D1684A"/>
    <w:rsid w:val="00D209A2"/>
    <w:rsid w:val="00D3191E"/>
    <w:rsid w:val="00D648C9"/>
    <w:rsid w:val="00D831A5"/>
    <w:rsid w:val="00D8705E"/>
    <w:rsid w:val="00D87A00"/>
    <w:rsid w:val="00D94451"/>
    <w:rsid w:val="00D96749"/>
    <w:rsid w:val="00DB2B95"/>
    <w:rsid w:val="00DB41E1"/>
    <w:rsid w:val="00DB58B2"/>
    <w:rsid w:val="00DD26FD"/>
    <w:rsid w:val="00DD49AD"/>
    <w:rsid w:val="00DE2DF3"/>
    <w:rsid w:val="00DE3865"/>
    <w:rsid w:val="00E02C41"/>
    <w:rsid w:val="00E046E5"/>
    <w:rsid w:val="00E04B3F"/>
    <w:rsid w:val="00E050F8"/>
    <w:rsid w:val="00E060FE"/>
    <w:rsid w:val="00E2751F"/>
    <w:rsid w:val="00E86E66"/>
    <w:rsid w:val="00EA1179"/>
    <w:rsid w:val="00EC3A95"/>
    <w:rsid w:val="00EC4730"/>
    <w:rsid w:val="00EC633D"/>
    <w:rsid w:val="00EE771B"/>
    <w:rsid w:val="00F5315C"/>
    <w:rsid w:val="00F60F04"/>
    <w:rsid w:val="00F61065"/>
    <w:rsid w:val="00F64842"/>
    <w:rsid w:val="00F67C6F"/>
    <w:rsid w:val="00F81637"/>
    <w:rsid w:val="00FA1D56"/>
    <w:rsid w:val="00FA68D1"/>
    <w:rsid w:val="00FC5257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280878"/>
    <w:rPr>
      <w:color w:val="0000FF"/>
      <w:u w:val="single"/>
    </w:rPr>
  </w:style>
  <w:style w:type="paragraph" w:customStyle="1" w:styleId="a4">
    <w:name w:val="Заголовок таблицы"/>
    <w:basedOn w:val="a"/>
    <w:rsid w:val="00280878"/>
    <w:pPr>
      <w:suppressLineNumbers/>
      <w:jc w:val="center"/>
    </w:pPr>
    <w:rPr>
      <w:b/>
      <w:bCs/>
    </w:rPr>
  </w:style>
  <w:style w:type="table" w:styleId="a5">
    <w:name w:val="Table Grid"/>
    <w:basedOn w:val="a1"/>
    <w:uiPriority w:val="59"/>
    <w:rsid w:val="00280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04B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A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A2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A818E0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A81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A818E0"/>
    <w:pPr>
      <w:ind w:left="720"/>
      <w:contextualSpacing/>
    </w:pPr>
  </w:style>
  <w:style w:type="paragraph" w:customStyle="1" w:styleId="ConsPlusNormal">
    <w:name w:val="ConsPlusNormal"/>
    <w:rsid w:val="00EC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AFC9-C4E0-4703-AE36-1B37DC62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Мунтина Татьяна Николаевна</cp:lastModifiedBy>
  <cp:revision>718</cp:revision>
  <cp:lastPrinted>2021-09-13T06:00:00Z</cp:lastPrinted>
  <dcterms:created xsi:type="dcterms:W3CDTF">2021-04-13T04:24:00Z</dcterms:created>
  <dcterms:modified xsi:type="dcterms:W3CDTF">2021-09-15T11:29:00Z</dcterms:modified>
</cp:coreProperties>
</file>