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AC" w:rsidRPr="00AF6F6C" w:rsidRDefault="007A0F20" w:rsidP="007A0F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6F6C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7A0F20" w:rsidRPr="00AF6F6C" w:rsidRDefault="00BD40CE" w:rsidP="00AF6F6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40CE">
        <w:rPr>
          <w:rFonts w:ascii="Times New Roman" w:hAnsi="Times New Roman" w:cs="Times New Roman"/>
          <w:bCs/>
          <w:sz w:val="24"/>
          <w:szCs w:val="24"/>
        </w:rPr>
        <w:t>Поставка инвалидам специальных средств при нарушениях функций выделения</w:t>
      </w:r>
    </w:p>
    <w:tbl>
      <w:tblPr>
        <w:tblStyle w:val="a3"/>
        <w:tblW w:w="5049" w:type="pct"/>
        <w:jc w:val="center"/>
        <w:tblLook w:val="04A0" w:firstRow="1" w:lastRow="0" w:firstColumn="1" w:lastColumn="0" w:noHBand="0" w:noVBand="1"/>
      </w:tblPr>
      <w:tblGrid>
        <w:gridCol w:w="542"/>
        <w:gridCol w:w="2268"/>
        <w:gridCol w:w="7246"/>
        <w:gridCol w:w="986"/>
        <w:gridCol w:w="1096"/>
        <w:gridCol w:w="1442"/>
        <w:gridCol w:w="1727"/>
      </w:tblGrid>
      <w:tr w:rsidR="00BD40CE" w:rsidRPr="00941F08" w:rsidTr="00941F08">
        <w:trPr>
          <w:jc w:val="center"/>
        </w:trPr>
        <w:tc>
          <w:tcPr>
            <w:tcW w:w="177" w:type="pct"/>
          </w:tcPr>
          <w:p w:rsidR="00BD40CE" w:rsidRPr="00941F08" w:rsidRDefault="00BD40CE" w:rsidP="00BD40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41" w:type="pct"/>
          </w:tcPr>
          <w:p w:rsidR="00BD40CE" w:rsidRPr="00941F08" w:rsidRDefault="00BD40CE" w:rsidP="00BD40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367" w:type="pct"/>
          </w:tcPr>
          <w:p w:rsidR="00BD40CE" w:rsidRPr="00941F08" w:rsidRDefault="00BD40CE" w:rsidP="00BD40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322" w:type="pct"/>
          </w:tcPr>
          <w:p w:rsidR="00BD40CE" w:rsidRPr="00941F08" w:rsidRDefault="00BD40CE" w:rsidP="00BD40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8" w:type="pct"/>
          </w:tcPr>
          <w:p w:rsidR="00BD40CE" w:rsidRPr="00941F08" w:rsidRDefault="00BD40CE" w:rsidP="00BD40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1" w:type="pct"/>
          </w:tcPr>
          <w:p w:rsidR="00BD40CE" w:rsidRPr="00941F08" w:rsidRDefault="00BD40CE" w:rsidP="00BD40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sz w:val="24"/>
                <w:szCs w:val="24"/>
              </w:rPr>
              <w:t>Цена за ед. изм.</w:t>
            </w:r>
            <w:r w:rsidRPr="00941F0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Pr="00941F0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564" w:type="pct"/>
          </w:tcPr>
          <w:p w:rsidR="00BD40CE" w:rsidRPr="00941F08" w:rsidRDefault="00BD40CE" w:rsidP="00BD40C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sz w:val="24"/>
                <w:szCs w:val="24"/>
              </w:rPr>
              <w:t>Цена по позиции</w:t>
            </w:r>
            <w:r w:rsidRPr="00941F0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941F08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D40CE" w:rsidRPr="00941F08" w:rsidTr="00941F08">
        <w:trPr>
          <w:jc w:val="center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D40CE" w:rsidRPr="00941F08" w:rsidRDefault="00BD40CE" w:rsidP="00BD40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941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E" w:rsidRPr="00941F08" w:rsidRDefault="00BD40CE" w:rsidP="00BD40CE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для </w:t>
            </w:r>
            <w:proofErr w:type="spellStart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эпицистостомы</w:t>
            </w:r>
            <w:proofErr w:type="spellEnd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E" w:rsidRPr="00941F08" w:rsidRDefault="00BD40CE" w:rsidP="00BD40CE">
            <w:pPr>
              <w:widowControl w:val="0"/>
              <w:ind w:firstLine="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Катетер для </w:t>
            </w:r>
            <w:proofErr w:type="spellStart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эпицистомы</w:t>
            </w:r>
            <w:proofErr w:type="spellEnd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(катетер уретральный длительного пользования) должен состоять из трубки с усиленной </w:t>
            </w:r>
            <w:proofErr w:type="spellStart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неперекручивающейся</w:t>
            </w:r>
            <w:proofErr w:type="spellEnd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стенкой, которая заканчивается прочным гладким </w:t>
            </w:r>
            <w:proofErr w:type="spellStart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атравматичным</w:t>
            </w:r>
            <w:proofErr w:type="spellEnd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слепым концом (пузырный, проксимальный) - с одной стороны и воронкообразным расширением для подключения к </w:t>
            </w:r>
            <w:proofErr w:type="spellStart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мочеприемному</w:t>
            </w:r>
            <w:proofErr w:type="spellEnd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устройству - с другой. На дистальном конце катетера </w:t>
            </w:r>
            <w:proofErr w:type="spellStart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должнен</w:t>
            </w:r>
            <w:proofErr w:type="spellEnd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быть порт c </w:t>
            </w:r>
            <w:proofErr w:type="spellStart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цветомаркированным</w:t>
            </w:r>
            <w:proofErr w:type="spellEnd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коннектором для раздувания баллона (сбоку), маркировка объема баллона, размера и материала покрытия, максимального объема заполнения баллона. </w:t>
            </w:r>
            <w:proofErr w:type="spellStart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Нипельный</w:t>
            </w:r>
            <w:proofErr w:type="spellEnd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клапан порта должен быть предназначен для наполнения баллона стерильной </w:t>
            </w:r>
            <w:proofErr w:type="spellStart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дистилированной</w:t>
            </w:r>
            <w:proofErr w:type="spellEnd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водой шприцем без иглы и исключать утечку воды. У проксимального конца катетера - должен быть прочный и симметричный баллон для наполнения </w:t>
            </w:r>
            <w:proofErr w:type="spellStart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дистилированной</w:t>
            </w:r>
            <w:proofErr w:type="spellEnd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водой или водой для инъекций. Вблизи пузырного конца катетера - гладкие боковые овальные дренажные отверстия.  Длина катетера не менее 230мм и не более 400 </w:t>
            </w:r>
            <w:proofErr w:type="gramStart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мм.,</w:t>
            </w:r>
            <w:proofErr w:type="gramEnd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СH 8-30, баллон объемом 5-30 </w:t>
            </w:r>
            <w:proofErr w:type="spellStart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куб.мм</w:t>
            </w:r>
            <w:proofErr w:type="spellEnd"/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Упакован в развернутом виде, что позволит вводить катетер прямо из пакета, не прикасаясь к нему. Стерильная упаковка - двойная с вертикальными насечками по обеим сторонам внутренней упаковки для освобождения проксимального и дистального концов катетера. Горизонтальные насечки по всей длине внутренней упаковки - для высвобождения катетера из упаковки после его установки в мочевой пузырь. Срок сохранения стерильности катетера не менее 5 лет. Соответствие ГОСТ ISO 10993-1-2011, ГОСТ ISO 10993-5-2011, ГОСТ ISO 10993-10-2011, ГОСТ Р 52770-2016, ГОСТ Р 51632-2014, ГОСТ Р 58235-2018, ГОСТ Р 58237-2018.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40CE" w:rsidRPr="00941F08" w:rsidRDefault="00BD40CE" w:rsidP="00BD40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40CE" w:rsidRPr="00941F08" w:rsidRDefault="00BD40CE" w:rsidP="007A7B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E" w:rsidRPr="00941F08" w:rsidRDefault="00BD40CE" w:rsidP="007A7B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CE" w:rsidRPr="00941F08" w:rsidRDefault="00BD40CE" w:rsidP="007A7BC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1 044 840,00</w:t>
            </w:r>
          </w:p>
        </w:tc>
      </w:tr>
      <w:tr w:rsidR="00941F08" w:rsidRPr="00941F08" w:rsidTr="00941F08">
        <w:trPr>
          <w:jc w:val="center"/>
        </w:trPr>
        <w:tc>
          <w:tcPr>
            <w:tcW w:w="3285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F08" w:rsidRPr="00941F08" w:rsidRDefault="00941F08" w:rsidP="00941F08">
            <w:pPr>
              <w:widowControl w:val="0"/>
              <w:ind w:firstLine="1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F08" w:rsidRPr="00941F08" w:rsidRDefault="00941F08" w:rsidP="00941F0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F08" w:rsidRPr="00941F08" w:rsidRDefault="00941F08" w:rsidP="007A7BCB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08" w:rsidRPr="00941F08" w:rsidRDefault="00941F08" w:rsidP="007A7BCB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F08" w:rsidRPr="00941F08" w:rsidRDefault="00941F08" w:rsidP="007A7BCB">
            <w:pPr>
              <w:keepLines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F08">
              <w:rPr>
                <w:rFonts w:ascii="Times New Roman" w:hAnsi="Times New Roman" w:cs="Times New Roman"/>
                <w:b/>
                <w:sz w:val="24"/>
                <w:szCs w:val="24"/>
              </w:rPr>
              <w:t>1 044 840,00</w:t>
            </w:r>
          </w:p>
        </w:tc>
      </w:tr>
      <w:bookmarkEnd w:id="0"/>
    </w:tbl>
    <w:p w:rsidR="00C5672F" w:rsidRDefault="00C5672F" w:rsidP="009016DD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6DD" w:rsidRPr="009016DD" w:rsidRDefault="009016DD" w:rsidP="009016DD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DD">
        <w:rPr>
          <w:rFonts w:ascii="Times New Roman" w:hAnsi="Times New Roman" w:cs="Times New Roman"/>
          <w:b/>
          <w:sz w:val="24"/>
          <w:szCs w:val="24"/>
        </w:rPr>
        <w:lastRenderedPageBreak/>
        <w:t>Место доставки товара, выполнения работ, оказания услуг:</w:t>
      </w:r>
      <w:r w:rsidRPr="00901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6DD" w:rsidRPr="009016DD" w:rsidRDefault="009016DD" w:rsidP="009016DD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DD">
        <w:rPr>
          <w:rFonts w:ascii="Times New Roman" w:hAnsi="Times New Roman" w:cs="Times New Roman"/>
          <w:sz w:val="24"/>
          <w:szCs w:val="24"/>
        </w:rPr>
        <w:t>Краснодарский край:</w:t>
      </w:r>
    </w:p>
    <w:p w:rsidR="009016DD" w:rsidRPr="009016DD" w:rsidRDefault="009016DD" w:rsidP="009016DD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DD">
        <w:rPr>
          <w:rFonts w:ascii="Times New Roman" w:hAnsi="Times New Roman" w:cs="Times New Roman"/>
          <w:sz w:val="24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9016DD" w:rsidRPr="009016DD" w:rsidRDefault="009016DD" w:rsidP="009016DD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DD">
        <w:rPr>
          <w:rFonts w:ascii="Times New Roman" w:hAnsi="Times New Roman" w:cs="Times New Roman"/>
          <w:sz w:val="24"/>
          <w:szCs w:val="24"/>
        </w:rPr>
        <w:t xml:space="preserve"> 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</w:t>
      </w:r>
    </w:p>
    <w:p w:rsidR="009016DD" w:rsidRPr="009016DD" w:rsidRDefault="009016DD" w:rsidP="009016DD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DD">
        <w:rPr>
          <w:rFonts w:ascii="Times New Roman" w:hAnsi="Times New Roman" w:cs="Times New Roman"/>
          <w:sz w:val="24"/>
          <w:szCs w:val="24"/>
        </w:rPr>
        <w:t>Стационарные пункты выдачи должны быть организованы Поставщиком в г. Краснодаре, г. Армавире.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:rsidR="009016DD" w:rsidRPr="009016DD" w:rsidRDefault="009016DD" w:rsidP="009016DD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DD">
        <w:rPr>
          <w:rFonts w:ascii="Times New Roman" w:hAnsi="Times New Roman" w:cs="Times New Roman"/>
          <w:b/>
          <w:sz w:val="24"/>
          <w:szCs w:val="24"/>
        </w:rPr>
        <w:t>Сроки поставки товара или завершения работ, либо график оказания услуг:</w:t>
      </w:r>
      <w:r w:rsidRPr="009016DD">
        <w:rPr>
          <w:rFonts w:ascii="Times New Roman" w:hAnsi="Times New Roman" w:cs="Times New Roman"/>
          <w:sz w:val="24"/>
          <w:szCs w:val="24"/>
        </w:rPr>
        <w:t xml:space="preserve"> Поставить не менее 40% Товара на территорию Краснодарского края, на склад Поставщика или иное помещение, находящееся в его распоряжении или собственности, в течение 10 (десяти) рабочих дней с даты подписания Государственного контракта для осуществления проверки качества товара. Поставка товара осуществляется непосредственно Получателю, в соответствии с его выбором: - По месту нахождения пунктов выдачи, организованных Поставщиком, в день обращения Получателя, но не позднее 10.12.2021 года (график работы пунктов выдачи должен обеспечивать возможность передачи Товара Получателям в каждом пункте не менее 5 дней в неделю, не менее 40 часов в неделю, включая работу в один из выходных дней, при этом время работы каждого пункта должно попадать в интервал с 08:00 до 20:00; - По месту жительства в течение 30 (Тридцати) календарных дней с момента получения Поставщиком Реестров Получателей,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не позднее 10.12.2021 года.</w:t>
      </w:r>
    </w:p>
    <w:p w:rsidR="009016DD" w:rsidRPr="009016DD" w:rsidRDefault="009016DD" w:rsidP="009016DD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DD">
        <w:rPr>
          <w:rFonts w:ascii="Times New Roman" w:hAnsi="Times New Roman" w:cs="Times New Roman"/>
          <w:b/>
          <w:sz w:val="24"/>
          <w:szCs w:val="24"/>
        </w:rPr>
        <w:t>Требования к гарантийному сроку товаров, выполнения работ, оказания услуг и (или) объему предоставления гарантий их качества, к гарантийному обслуживанию товаров, к расходам на эксплуатацию товаров и др.:</w:t>
      </w:r>
      <w:r w:rsidRPr="009016DD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Минтруда России от 05.03.2021г. № 107н «Об утверждении сроков пользования техническими средствами реабилитации, протезами и </w:t>
      </w:r>
      <w:proofErr w:type="spellStart"/>
      <w:r w:rsidRPr="009016DD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9016DD">
        <w:rPr>
          <w:rFonts w:ascii="Times New Roman" w:hAnsi="Times New Roman" w:cs="Times New Roman"/>
          <w:sz w:val="24"/>
          <w:szCs w:val="24"/>
        </w:rPr>
        <w:t xml:space="preserve"> – ортопедическими изделиями» срок пользования техническими средствами реабилитации, протезом и </w:t>
      </w:r>
      <w:proofErr w:type="spellStart"/>
      <w:r w:rsidRPr="009016DD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9016DD">
        <w:rPr>
          <w:rFonts w:ascii="Times New Roman" w:hAnsi="Times New Roman" w:cs="Times New Roman"/>
          <w:sz w:val="24"/>
          <w:szCs w:val="24"/>
        </w:rPr>
        <w:t xml:space="preserve"> – ортопедическим изделием (далее ТСР) исчисляется с даты предоставления его инвалиду. 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</w:t>
      </w:r>
    </w:p>
    <w:p w:rsidR="009016DD" w:rsidRPr="009016DD" w:rsidRDefault="009016DD" w:rsidP="009016DD">
      <w:pPr>
        <w:widowControl w:val="0"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6DD">
        <w:rPr>
          <w:rFonts w:ascii="Times New Roman" w:hAnsi="Times New Roman" w:cs="Times New Roman"/>
          <w:sz w:val="24"/>
          <w:szCs w:val="24"/>
        </w:rPr>
        <w:t xml:space="preserve">Срок службы специальных средств при нарушениях функций выделения соответствуют срокам приказа Минтруда России от 05.03.2021г. №107н «Об утверждении сроков пользования техническими средствами реабилитации, протезами и </w:t>
      </w:r>
      <w:proofErr w:type="spellStart"/>
      <w:r w:rsidRPr="009016DD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9016DD">
        <w:rPr>
          <w:rFonts w:ascii="Times New Roman" w:hAnsi="Times New Roman" w:cs="Times New Roman"/>
          <w:sz w:val="24"/>
          <w:szCs w:val="24"/>
        </w:rPr>
        <w:t xml:space="preserve"> – ортопедическими изделиями».</w:t>
      </w:r>
    </w:p>
    <w:p w:rsidR="00AF6F6C" w:rsidRPr="00996C85" w:rsidRDefault="00AF6F6C" w:rsidP="00AF6F6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AF6F6C" w:rsidRPr="00996C85" w:rsidSect="008962AA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20" w:rsidRDefault="007A0F20" w:rsidP="007A0F20">
      <w:pPr>
        <w:spacing w:after="0" w:line="240" w:lineRule="auto"/>
      </w:pPr>
      <w:r>
        <w:separator/>
      </w:r>
    </w:p>
  </w:endnote>
  <w:endnote w:type="continuationSeparator" w:id="0">
    <w:p w:rsidR="007A0F20" w:rsidRDefault="007A0F20" w:rsidP="007A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20" w:rsidRDefault="007A0F20" w:rsidP="007A0F20">
      <w:pPr>
        <w:spacing w:after="0" w:line="240" w:lineRule="auto"/>
      </w:pPr>
      <w:r>
        <w:separator/>
      </w:r>
    </w:p>
  </w:footnote>
  <w:footnote w:type="continuationSeparator" w:id="0">
    <w:p w:rsidR="007A0F20" w:rsidRDefault="007A0F20" w:rsidP="007A0F20">
      <w:pPr>
        <w:spacing w:after="0" w:line="240" w:lineRule="auto"/>
      </w:pPr>
      <w:r>
        <w:continuationSeparator/>
      </w:r>
    </w:p>
  </w:footnote>
  <w:footnote w:id="1">
    <w:p w:rsidR="00BD40CE" w:rsidRDefault="00BD40CE" w:rsidP="00BD40CE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  <w:footnote w:id="2">
    <w:p w:rsidR="00BD40CE" w:rsidRDefault="00BD40CE" w:rsidP="00BD40CE">
      <w:pPr>
        <w:pStyle w:val="a4"/>
      </w:pPr>
      <w:r>
        <w:rPr>
          <w:rStyle w:val="a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2E88"/>
    <w:multiLevelType w:val="hybridMultilevel"/>
    <w:tmpl w:val="EC285D20"/>
    <w:lvl w:ilvl="0" w:tplc="5CB2A5B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6F637A50"/>
    <w:multiLevelType w:val="hybridMultilevel"/>
    <w:tmpl w:val="589A6A08"/>
    <w:lvl w:ilvl="0" w:tplc="D94E2A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72"/>
    <w:rsid w:val="000E7262"/>
    <w:rsid w:val="001F7F76"/>
    <w:rsid w:val="003276A6"/>
    <w:rsid w:val="00355A0F"/>
    <w:rsid w:val="003853C1"/>
    <w:rsid w:val="003B083B"/>
    <w:rsid w:val="003B3A82"/>
    <w:rsid w:val="003F0DAC"/>
    <w:rsid w:val="0043469F"/>
    <w:rsid w:val="004F5A72"/>
    <w:rsid w:val="006919B3"/>
    <w:rsid w:val="006A555D"/>
    <w:rsid w:val="00706420"/>
    <w:rsid w:val="007A0F20"/>
    <w:rsid w:val="007A7BCB"/>
    <w:rsid w:val="0084136B"/>
    <w:rsid w:val="008962AA"/>
    <w:rsid w:val="009016DD"/>
    <w:rsid w:val="00921B6C"/>
    <w:rsid w:val="0092274D"/>
    <w:rsid w:val="00941F08"/>
    <w:rsid w:val="00996C85"/>
    <w:rsid w:val="009B6C4A"/>
    <w:rsid w:val="00A65BC1"/>
    <w:rsid w:val="00AF6F6C"/>
    <w:rsid w:val="00B61A18"/>
    <w:rsid w:val="00B828FD"/>
    <w:rsid w:val="00BD40CE"/>
    <w:rsid w:val="00C5672F"/>
    <w:rsid w:val="00D00FBF"/>
    <w:rsid w:val="00D67373"/>
    <w:rsid w:val="00DC2C19"/>
    <w:rsid w:val="00E32A1F"/>
    <w:rsid w:val="00F254D4"/>
    <w:rsid w:val="00F46815"/>
    <w:rsid w:val="00F54455"/>
    <w:rsid w:val="00FE039F"/>
    <w:rsid w:val="00FE07EF"/>
    <w:rsid w:val="00FE53A4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5BA0F-C78C-4F23-A54B-E2C38842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A0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semiHidden/>
    <w:rsid w:val="007A0F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aliases w:val="Ссылка на сноску 45"/>
    <w:basedOn w:val="a0"/>
    <w:uiPriority w:val="99"/>
    <w:unhideWhenUsed/>
    <w:rsid w:val="007A0F20"/>
    <w:rPr>
      <w:vertAlign w:val="superscript"/>
    </w:rPr>
  </w:style>
  <w:style w:type="table" w:customStyle="1" w:styleId="8">
    <w:name w:val="Сетка таблицы8"/>
    <w:basedOn w:val="a1"/>
    <w:next w:val="a3"/>
    <w:uiPriority w:val="39"/>
    <w:rsid w:val="006A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Юлия Валерьевна</dc:creator>
  <cp:keywords/>
  <dc:description/>
  <cp:lastModifiedBy>Лысова Нелли Владимировна</cp:lastModifiedBy>
  <cp:revision>40</cp:revision>
  <dcterms:created xsi:type="dcterms:W3CDTF">2021-08-06T11:57:00Z</dcterms:created>
  <dcterms:modified xsi:type="dcterms:W3CDTF">2021-08-17T13:32:00Z</dcterms:modified>
</cp:coreProperties>
</file>