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1" w:rsidRPr="0089478C" w:rsidRDefault="00C676D1" w:rsidP="00C6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6D1" w:rsidRPr="00D12B25" w:rsidRDefault="00C676D1" w:rsidP="00C676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8033F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Поставка технических средств реабилитации для обеспечения инвалидов  – подгузников для взрослых</w:t>
      </w:r>
    </w:p>
    <w:p w:rsidR="00C676D1" w:rsidRPr="00D12B25" w:rsidRDefault="00C676D1" w:rsidP="00C676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5"/>
        <w:gridCol w:w="3120"/>
        <w:gridCol w:w="3315"/>
        <w:gridCol w:w="1038"/>
      </w:tblGrid>
      <w:tr w:rsidR="00C676D1" w:rsidRPr="00500C2D" w:rsidTr="00BD3CB7">
        <w:trPr>
          <w:trHeight w:val="972"/>
          <w:jc w:val="center"/>
        </w:trPr>
        <w:tc>
          <w:tcPr>
            <w:tcW w:w="471" w:type="dxa"/>
            <w:hideMark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C676D1" w:rsidRPr="00500C2D" w:rsidRDefault="00C676D1" w:rsidP="00C14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75" w:type="dxa"/>
          </w:tcPr>
          <w:p w:rsidR="00C676D1" w:rsidRPr="006D33FE" w:rsidRDefault="00C676D1" w:rsidP="00C14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FE">
              <w:rPr>
                <w:rFonts w:ascii="Times New Roman" w:hAnsi="Times New Roman" w:cs="Times New Roman"/>
                <w:sz w:val="18"/>
                <w:szCs w:val="18"/>
              </w:rPr>
              <w:t>Наименование Товара (Приказ Минтруда России от 13.02.2018 г. № 86н)</w:t>
            </w:r>
          </w:p>
        </w:tc>
        <w:tc>
          <w:tcPr>
            <w:tcW w:w="3120" w:type="dxa"/>
          </w:tcPr>
          <w:p w:rsidR="00C676D1" w:rsidRPr="006D33FE" w:rsidRDefault="00C676D1" w:rsidP="00C14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FE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 w:rsidRPr="006D33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C676D1" w:rsidRPr="006D33FE" w:rsidRDefault="00C676D1" w:rsidP="00C14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FE">
              <w:rPr>
                <w:rFonts w:ascii="Times New Roman" w:hAnsi="Times New Roman" w:cs="Times New Roman"/>
                <w:sz w:val="18"/>
                <w:szCs w:val="18"/>
              </w:rPr>
              <w:t xml:space="preserve"> позиция по КТРУ</w:t>
            </w:r>
          </w:p>
        </w:tc>
        <w:tc>
          <w:tcPr>
            <w:tcW w:w="3315" w:type="dxa"/>
            <w:hideMark/>
          </w:tcPr>
          <w:p w:rsidR="00C676D1" w:rsidRPr="00C849A9" w:rsidRDefault="00C676D1" w:rsidP="00C1479A">
            <w:pPr>
              <w:spacing w:after="1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Требования, предъявляемые к техническим характеристикам Товара </w:t>
            </w:r>
            <w:r w:rsidRPr="00C849A9">
              <w:rPr>
                <w:rFonts w:ascii="Times New Roman" w:hAnsi="Times New Roman" w:cs="Times New Roman"/>
                <w:sz w:val="20"/>
                <w:szCs w:val="20"/>
              </w:rPr>
              <w:t>(неизменяемые)</w:t>
            </w:r>
          </w:p>
          <w:p w:rsidR="00C676D1" w:rsidRPr="006D33FE" w:rsidRDefault="00C676D1" w:rsidP="00C14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hideMark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шт.</w:t>
            </w:r>
          </w:p>
        </w:tc>
      </w:tr>
      <w:tr w:rsidR="00C676D1" w:rsidRPr="00500C2D" w:rsidTr="00C1479A">
        <w:trPr>
          <w:trHeight w:hRule="exact" w:val="308"/>
          <w:jc w:val="center"/>
        </w:trPr>
        <w:tc>
          <w:tcPr>
            <w:tcW w:w="471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5" w:type="dxa"/>
          </w:tcPr>
          <w:p w:rsidR="00C676D1" w:rsidRPr="00427D38" w:rsidRDefault="00C676D1" w:rsidP="00C147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0" w:type="dxa"/>
          </w:tcPr>
          <w:p w:rsidR="00C676D1" w:rsidRDefault="00C676D1" w:rsidP="00C147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15" w:type="dxa"/>
          </w:tcPr>
          <w:p w:rsidR="00C676D1" w:rsidRPr="002013FE" w:rsidRDefault="00C676D1" w:rsidP="00C1479A">
            <w:pPr>
              <w:spacing w:after="1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C676D1" w:rsidRPr="00500C2D" w:rsidTr="00BD3CB7">
        <w:trPr>
          <w:trHeight w:val="1192"/>
          <w:jc w:val="center"/>
        </w:trPr>
        <w:tc>
          <w:tcPr>
            <w:tcW w:w="471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5" w:type="dxa"/>
          </w:tcPr>
          <w:p w:rsidR="00C676D1" w:rsidRPr="00500C2D" w:rsidRDefault="00C676D1" w:rsidP="00BD3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1000 г</w:t>
            </w:r>
          </w:p>
        </w:tc>
        <w:tc>
          <w:tcPr>
            <w:tcW w:w="3120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1000 г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47500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676D1" w:rsidRPr="00500C2D" w:rsidTr="00C1479A">
        <w:trPr>
          <w:trHeight w:val="1035"/>
          <w:jc w:val="center"/>
        </w:trPr>
        <w:tc>
          <w:tcPr>
            <w:tcW w:w="471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5" w:type="dxa"/>
          </w:tcPr>
          <w:p w:rsidR="00C676D1" w:rsidRPr="00500C2D" w:rsidRDefault="00C676D1" w:rsidP="00BD3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1400 г</w:t>
            </w:r>
          </w:p>
        </w:tc>
        <w:tc>
          <w:tcPr>
            <w:tcW w:w="3120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1400 г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45300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676D1" w:rsidRPr="00500C2D" w:rsidTr="00C1479A">
        <w:trPr>
          <w:trHeight w:val="1035"/>
          <w:jc w:val="center"/>
        </w:trPr>
        <w:tc>
          <w:tcPr>
            <w:tcW w:w="471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75" w:type="dxa"/>
          </w:tcPr>
          <w:p w:rsidR="00C676D1" w:rsidRPr="00500C2D" w:rsidRDefault="00C676D1" w:rsidP="00BD3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”М” (объем талии/бедер до 120 см), с полным влагопоглощением не менее 1300 г</w:t>
            </w:r>
          </w:p>
        </w:tc>
        <w:tc>
          <w:tcPr>
            <w:tcW w:w="3120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”М” (объем талии/бедер до 120 см), с полным влагопоглощением не менее 1300 г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310000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676D1" w:rsidRPr="00500C2D" w:rsidTr="00C1479A">
        <w:trPr>
          <w:trHeight w:val="1035"/>
          <w:jc w:val="center"/>
        </w:trPr>
        <w:tc>
          <w:tcPr>
            <w:tcW w:w="471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75" w:type="dxa"/>
          </w:tcPr>
          <w:p w:rsidR="00C676D1" w:rsidRPr="00500C2D" w:rsidRDefault="00C676D1" w:rsidP="00BD3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”М” (объем талии/бедер до 120 см), с полным влагопоглощением не менее 1800 г</w:t>
            </w:r>
          </w:p>
        </w:tc>
        <w:tc>
          <w:tcPr>
            <w:tcW w:w="3120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”М” (объем талии/бедер до 120 см), с полным влагопоглощением не менее 1800 г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325446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676D1" w:rsidRPr="00500C2D" w:rsidTr="00C1479A">
        <w:trPr>
          <w:trHeight w:val="1035"/>
          <w:jc w:val="center"/>
        </w:trPr>
        <w:tc>
          <w:tcPr>
            <w:tcW w:w="471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75" w:type="dxa"/>
          </w:tcPr>
          <w:p w:rsidR="00C676D1" w:rsidRPr="00500C2D" w:rsidRDefault="00C676D1" w:rsidP="00BD3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1450г</w:t>
            </w:r>
          </w:p>
        </w:tc>
        <w:tc>
          <w:tcPr>
            <w:tcW w:w="3120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1450г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560000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676D1" w:rsidRPr="00500C2D" w:rsidTr="00C1479A">
        <w:trPr>
          <w:trHeight w:val="1035"/>
          <w:jc w:val="center"/>
        </w:trPr>
        <w:tc>
          <w:tcPr>
            <w:tcW w:w="471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75" w:type="dxa"/>
          </w:tcPr>
          <w:p w:rsidR="00C676D1" w:rsidRPr="00500C2D" w:rsidRDefault="00C676D1" w:rsidP="00BD3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2000 г</w:t>
            </w:r>
          </w:p>
        </w:tc>
        <w:tc>
          <w:tcPr>
            <w:tcW w:w="3120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2000 г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360000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676D1" w:rsidRPr="00500C2D" w:rsidTr="00C1479A">
        <w:trPr>
          <w:trHeight w:val="1035"/>
          <w:jc w:val="center"/>
        </w:trPr>
        <w:tc>
          <w:tcPr>
            <w:tcW w:w="471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75" w:type="dxa"/>
          </w:tcPr>
          <w:p w:rsidR="00C676D1" w:rsidRPr="00500C2D" w:rsidRDefault="00C676D1" w:rsidP="00BD3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1450 г</w:t>
            </w:r>
          </w:p>
        </w:tc>
        <w:tc>
          <w:tcPr>
            <w:tcW w:w="3120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1450 г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  <w:r w:rsidR="004B1A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676D1" w:rsidRPr="00500C2D" w:rsidTr="00C1479A">
        <w:trPr>
          <w:trHeight w:val="416"/>
          <w:jc w:val="center"/>
        </w:trPr>
        <w:tc>
          <w:tcPr>
            <w:tcW w:w="471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75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2800 г</w:t>
            </w:r>
          </w:p>
        </w:tc>
        <w:tc>
          <w:tcPr>
            <w:tcW w:w="3120" w:type="dxa"/>
          </w:tcPr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C676D1" w:rsidRPr="00890375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C676D1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5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2800 г</w:t>
            </w:r>
          </w:p>
        </w:tc>
        <w:tc>
          <w:tcPr>
            <w:tcW w:w="1038" w:type="dxa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  <w:r w:rsidR="004B1A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</w:tr>
      <w:tr w:rsidR="00C676D1" w:rsidRPr="00500C2D" w:rsidTr="00C1479A">
        <w:trPr>
          <w:trHeight w:val="193"/>
          <w:jc w:val="center"/>
        </w:trPr>
        <w:tc>
          <w:tcPr>
            <w:tcW w:w="8981" w:type="dxa"/>
            <w:gridSpan w:val="4"/>
          </w:tcPr>
          <w:p w:rsidR="00C676D1" w:rsidRPr="00500C2D" w:rsidRDefault="00C676D1" w:rsidP="00C1479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038" w:type="dxa"/>
          </w:tcPr>
          <w:p w:rsidR="00C676D1" w:rsidRPr="00BD3CB7" w:rsidRDefault="00C676D1" w:rsidP="00C14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3C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2 078 246</w:t>
            </w:r>
          </w:p>
        </w:tc>
      </w:tr>
    </w:tbl>
    <w:p w:rsidR="00C676D1" w:rsidRPr="00BD3CB7" w:rsidRDefault="00C676D1" w:rsidP="00C676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</w:pPr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В отношении товар</w:t>
      </w:r>
      <w:proofErr w:type="gramStart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а(</w:t>
      </w:r>
      <w:proofErr w:type="gramEnd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-</w:t>
      </w:r>
      <w:proofErr w:type="spellStart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ов</w:t>
      </w:r>
      <w:proofErr w:type="spellEnd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</w:t>
      </w:r>
      <w:proofErr w:type="gramStart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а(</w:t>
      </w:r>
      <w:proofErr w:type="gramEnd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-</w:t>
      </w:r>
      <w:proofErr w:type="spellStart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ов</w:t>
      </w:r>
      <w:proofErr w:type="spellEnd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) и в целях определения соответствия закупаемого(-ых) товара(-</w:t>
      </w:r>
      <w:proofErr w:type="spellStart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ов</w:t>
      </w:r>
      <w:proofErr w:type="spellEnd"/>
      <w:r w:rsidRPr="00BD3C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lastRenderedPageBreak/>
        <w:t xml:space="preserve">Бумажный подгузник для взрослых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BD3CB7">
        <w:rPr>
          <w:rFonts w:ascii="Times New Roman" w:hAnsi="Times New Roman" w:cs="Times New Roman"/>
          <w:bCs/>
        </w:rPr>
        <w:t>гелеобразующие</w:t>
      </w:r>
      <w:proofErr w:type="spellEnd"/>
      <w:r w:rsidRPr="00BD3CB7">
        <w:rPr>
          <w:rFonts w:ascii="Times New Roman" w:hAnsi="Times New Roman" w:cs="Times New Roman"/>
          <w:bCs/>
        </w:rPr>
        <w:t xml:space="preserve"> влагопоглощающие вещества (</w:t>
      </w:r>
      <w:proofErr w:type="spellStart"/>
      <w:r w:rsidRPr="00BD3CB7">
        <w:rPr>
          <w:rFonts w:ascii="Times New Roman" w:hAnsi="Times New Roman" w:cs="Times New Roman"/>
          <w:bCs/>
        </w:rPr>
        <w:t>суперабсорбенты</w:t>
      </w:r>
      <w:proofErr w:type="spellEnd"/>
      <w:r w:rsidRPr="00BD3CB7">
        <w:rPr>
          <w:rFonts w:ascii="Times New Roman" w:hAnsi="Times New Roman" w:cs="Times New Roman"/>
          <w:bCs/>
        </w:rPr>
        <w:t>).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Конструкция подгузников включает в себя (начиная со слоя, контактирующего с кожей человека):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верхний покровный слой;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распределительный слой;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абсорбирующий слой, состоящий из одного или двух впитывающих слоев;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защитный слой;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нижний покровный слой;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барьерные элементы;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фиксирующие элементы;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индикатор наполнения подгузника (при наличии).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Допускается поставка подгузников без распределительного и нижнего покровного слоев. При отсутствии нижнего покровного слоя его функцию выполняет защитный слой.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В подгузниках не допускаются внешние дефекты –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BD3CB7">
        <w:rPr>
          <w:rFonts w:ascii="Times New Roman" w:hAnsi="Times New Roman" w:cs="Times New Roman"/>
          <w:bCs/>
        </w:rPr>
        <w:t>выщипывания</w:t>
      </w:r>
      <w:proofErr w:type="spellEnd"/>
      <w:r w:rsidRPr="00BD3CB7">
        <w:rPr>
          <w:rFonts w:ascii="Times New Roman" w:hAnsi="Times New Roman" w:cs="Times New Roman"/>
          <w:bCs/>
        </w:rPr>
        <w:t xml:space="preserve"> волокон с поверхности подгузника и </w:t>
      </w:r>
      <w:proofErr w:type="spellStart"/>
      <w:r w:rsidRPr="00BD3CB7">
        <w:rPr>
          <w:rFonts w:ascii="Times New Roman" w:hAnsi="Times New Roman" w:cs="Times New Roman"/>
          <w:bCs/>
        </w:rPr>
        <w:t>отмарывание</w:t>
      </w:r>
      <w:proofErr w:type="spellEnd"/>
      <w:r w:rsidRPr="00BD3CB7">
        <w:rPr>
          <w:rFonts w:ascii="Times New Roman" w:hAnsi="Times New Roman" w:cs="Times New Roman"/>
          <w:bCs/>
        </w:rPr>
        <w:t xml:space="preserve"> краски.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Впитывающий слой подгузника должен иметь форму, дающую возможность использования подгузников мужчинами и женщинами.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 xml:space="preserve">Бумажные подгузники для взрослых должны соответствовать  требованиям ГОСТ </w:t>
      </w:r>
      <w:proofErr w:type="gramStart"/>
      <w:r w:rsidRPr="00BD3CB7">
        <w:rPr>
          <w:rFonts w:ascii="Times New Roman" w:hAnsi="Times New Roman" w:cs="Times New Roman"/>
          <w:bCs/>
        </w:rPr>
        <w:t>Р</w:t>
      </w:r>
      <w:proofErr w:type="gramEnd"/>
      <w:r w:rsidRPr="00BD3CB7">
        <w:rPr>
          <w:rFonts w:ascii="Times New Roman" w:hAnsi="Times New Roman" w:cs="Times New Roman"/>
          <w:bCs/>
        </w:rPr>
        <w:t xml:space="preserve"> 55082-2012  «Изделия бумажные медицинского назначения. Подгузники для взрослых. Общие технические условия», «ГОСТ </w:t>
      </w:r>
      <w:proofErr w:type="gramStart"/>
      <w:r w:rsidRPr="00BD3CB7">
        <w:rPr>
          <w:rFonts w:ascii="Times New Roman" w:hAnsi="Times New Roman" w:cs="Times New Roman"/>
          <w:bCs/>
        </w:rPr>
        <w:t>Р</w:t>
      </w:r>
      <w:proofErr w:type="gramEnd"/>
      <w:r w:rsidRPr="00BD3CB7">
        <w:rPr>
          <w:rFonts w:ascii="Times New Roman" w:hAnsi="Times New Roman" w:cs="Times New Roman"/>
          <w:bCs/>
        </w:rPr>
        <w:t xml:space="preserve">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BD3CB7">
        <w:rPr>
          <w:rFonts w:ascii="Times New Roman" w:hAnsi="Times New Roman" w:cs="Times New Roman"/>
          <w:bCs/>
        </w:rPr>
        <w:t>ТУ</w:t>
      </w:r>
      <w:proofErr w:type="gramEnd"/>
      <w:r w:rsidRPr="00BD3CB7">
        <w:rPr>
          <w:rFonts w:ascii="Times New Roman" w:hAnsi="Times New Roman" w:cs="Times New Roman"/>
          <w:bCs/>
        </w:rPr>
        <w:t xml:space="preserve"> к которым присоединился участник закупки.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При проверке партии Товара в ходе исполнения контракта Поставщиком предоставляются: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протокол приемо-сдаточных испытаний, на каждую партию подгузников оформленный производителем;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 xml:space="preserve"> - </w:t>
      </w:r>
      <w:proofErr w:type="gramStart"/>
      <w:r w:rsidRPr="00BD3CB7">
        <w:rPr>
          <w:rFonts w:ascii="Times New Roman" w:hAnsi="Times New Roman" w:cs="Times New Roman"/>
          <w:bCs/>
        </w:rPr>
        <w:t>утвержденные</w:t>
      </w:r>
      <w:proofErr w:type="gramEnd"/>
      <w:r w:rsidRPr="00BD3CB7">
        <w:rPr>
          <w:rFonts w:ascii="Times New Roman" w:hAnsi="Times New Roman" w:cs="Times New Roman"/>
          <w:bCs/>
        </w:rPr>
        <w:t xml:space="preserve"> образцы-эталонов по ГОСТ 15.009-91 на каждый вид и партию подгузников;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>- технические условия на выпускаемую продукцию (в случае выпуска по  ТУ).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D3CB7">
        <w:rPr>
          <w:rFonts w:ascii="Times New Roman" w:hAnsi="Times New Roman" w:cs="Times New Roman"/>
          <w:bCs/>
        </w:rPr>
        <w:t xml:space="preserve">Пунктом 6.5 раздела 6 «Правила приемки» ГОСТ </w:t>
      </w:r>
      <w:proofErr w:type="gramStart"/>
      <w:r w:rsidRPr="00BD3CB7">
        <w:rPr>
          <w:rFonts w:ascii="Times New Roman" w:hAnsi="Times New Roman" w:cs="Times New Roman"/>
          <w:bCs/>
        </w:rPr>
        <w:t>Р</w:t>
      </w:r>
      <w:proofErr w:type="gramEnd"/>
      <w:r w:rsidRPr="00BD3CB7">
        <w:rPr>
          <w:rFonts w:ascii="Times New Roman" w:hAnsi="Times New Roman" w:cs="Times New Roman"/>
          <w:bCs/>
        </w:rPr>
        <w:t xml:space="preserve"> 55082-2012 предусмотрены Приемо-сдаточные испытания каждой партии на соответствие подгузников требованиям, предусмотренным пунктами 5.2-5.5; пунктом 5.8; пунктом 5.10.2 (таблица 2); пунктом 5.11 и пунктом 5.12 (в части отсутствия повреждения упаковки) Национального стандарта ГОСТ Р 55082-2012.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proofErr w:type="gramStart"/>
      <w:r w:rsidRPr="00BD3CB7">
        <w:rPr>
          <w:rFonts w:ascii="Times New Roman" w:hAnsi="Times New Roman" w:cs="Times New Roman"/>
          <w:b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BD3CB7">
        <w:rPr>
          <w:rFonts w:ascii="Times New Roman" w:hAnsi="Times New Roman" w:cs="Times New Roman"/>
          <w:b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C676D1" w:rsidRPr="00CC5430" w:rsidRDefault="00C676D1" w:rsidP="00BD3C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3CB7">
        <w:rPr>
          <w:rFonts w:ascii="Times New Roman" w:hAnsi="Times New Roman" w:cs="Times New Roman"/>
          <w:bCs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</w:t>
      </w:r>
      <w:r w:rsidR="00BD3CB7">
        <w:rPr>
          <w:rFonts w:ascii="Times New Roman" w:hAnsi="Times New Roman" w:cs="Times New Roman"/>
          <w:bCs/>
          <w:sz w:val="20"/>
          <w:szCs w:val="20"/>
        </w:rPr>
        <w:t>.</w:t>
      </w:r>
    </w:p>
    <w:p w:rsidR="00C676D1" w:rsidRPr="00BD3CB7" w:rsidRDefault="00BD3CB7" w:rsidP="00BD3C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76D1" w:rsidRPr="00BD3CB7">
        <w:rPr>
          <w:rFonts w:ascii="Times New Roman" w:hAnsi="Times New Roman" w:cs="Times New Roman"/>
          <w:b/>
        </w:rPr>
        <w:t>3. Требования к гарантийным обязательствам: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BD3CB7">
        <w:rPr>
          <w:rFonts w:ascii="Times New Roman" w:hAnsi="Times New Roman" w:cs="Times New Roman"/>
        </w:rPr>
        <w:t>Поставляемый Товар должен быть свободен от прав третьих лиц</w:t>
      </w:r>
      <w:r w:rsidRPr="00BD3CB7">
        <w:rPr>
          <w:rFonts w:ascii="Times New Roman" w:hAnsi="Times New Roman" w:cs="Times New Roman"/>
          <w:bCs/>
        </w:rPr>
        <w:t xml:space="preserve">, должен быть новым (который не был ранее в употреблении, в ремонте, не </w:t>
      </w:r>
      <w:r w:rsidRPr="00BD3CB7">
        <w:rPr>
          <w:rFonts w:ascii="Times New Roman" w:hAnsi="Times New Roman" w:cs="Times New Roman"/>
          <w:bCs/>
        </w:rPr>
        <w:lastRenderedPageBreak/>
        <w:t>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BD3CB7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</w:t>
      </w:r>
      <w:r w:rsidRPr="00BD3CB7">
        <w:rPr>
          <w:rFonts w:ascii="Times New Roman" w:hAnsi="Times New Roman" w:cs="Times New Roman"/>
        </w:rPr>
        <w:t>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r w:rsidRPr="00BD3CB7">
        <w:rPr>
          <w:rFonts w:ascii="Times New Roman" w:hAnsi="Times New Roman" w:cs="Times New Roman"/>
          <w:bCs/>
        </w:rPr>
        <w:t>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  <w:b/>
          <w:bCs/>
        </w:rPr>
        <w:t xml:space="preserve">4. Требования к маркировке, упаковке: </w:t>
      </w:r>
      <w:r w:rsidRPr="00BD3CB7">
        <w:rPr>
          <w:rFonts w:ascii="Times New Roman" w:hAnsi="Times New Roman" w:cs="Times New Roman"/>
        </w:rPr>
        <w:t xml:space="preserve">Маркировка должна быть достоверной, проверяемой и читаемой. 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Маркировка на потребительской упаковке подгузников должна содержать: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   наименование страны-изготовителя;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наименование и местонахождение изготовителя (продавца, поставщика), товарный знак (при наличии);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правила по применению подгузника (в виде рисунков или текста);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информацию о наличии специальных ингредиентов;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 xml:space="preserve">- отличительные характеристики подгузника в соответствии с </w:t>
      </w:r>
      <w:proofErr w:type="gramStart"/>
      <w:r w:rsidRPr="00BD3CB7">
        <w:rPr>
          <w:rFonts w:ascii="Times New Roman" w:hAnsi="Times New Roman" w:cs="Times New Roman"/>
        </w:rPr>
        <w:t>техническим исполнением</w:t>
      </w:r>
      <w:proofErr w:type="gramEnd"/>
      <w:r w:rsidRPr="00BD3CB7">
        <w:rPr>
          <w:rFonts w:ascii="Times New Roman" w:hAnsi="Times New Roman" w:cs="Times New Roman"/>
        </w:rPr>
        <w:t xml:space="preserve">  (в виде рисунков и/или текста).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номер артикула (при наличии);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количество подгузников в упаковке;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дату (месяц, год) изготовления;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срок годности, устанавливаемый изготовителем;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обозначение стандарта;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- штриховой код (при наличии).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Подгузники должны быть упакованы в пакеты из полимерной пленки или пачки или коробки, или другую потребительскую упаковку, обеспечивающую сохранность подгузников при транспортировании и хранении.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Швы в пакетах из полимерной пленки должны быть заварены.</w:t>
      </w:r>
    </w:p>
    <w:p w:rsidR="00C676D1" w:rsidRPr="00BD3CB7" w:rsidRDefault="00C676D1" w:rsidP="00BD3CB7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В один пакет, пачку или коробку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C676D1" w:rsidRPr="00BD3CB7" w:rsidRDefault="00C676D1" w:rsidP="00BD3CB7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  <w:r w:rsidRPr="00BD3CB7">
        <w:rPr>
          <w:rFonts w:ascii="Times New Roman" w:hAnsi="Times New Roman" w:cs="Times New Roman"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C676D1" w:rsidRPr="00BD3CB7" w:rsidRDefault="00C676D1" w:rsidP="00BD3CB7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BD3CB7">
        <w:rPr>
          <w:rFonts w:ascii="Times New Roman" w:hAnsi="Times New Roman" w:cs="Times New Roman"/>
          <w:b/>
          <w:bCs/>
        </w:rPr>
        <w:t xml:space="preserve">5. Количество и место доставки товара, место выполнения работы или оказания услуги, </w:t>
      </w:r>
      <w:proofErr w:type="gramStart"/>
      <w:r w:rsidRPr="00BD3CB7">
        <w:rPr>
          <w:rFonts w:ascii="Times New Roman" w:hAnsi="Times New Roman" w:cs="Times New Roman"/>
          <w:b/>
          <w:bCs/>
        </w:rPr>
        <w:t>являющихся</w:t>
      </w:r>
      <w:proofErr w:type="gramEnd"/>
      <w:r w:rsidRPr="00BD3CB7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C676D1" w:rsidRPr="00BD3CB7" w:rsidRDefault="00C676D1" w:rsidP="00BD3CB7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BD3CB7">
        <w:rPr>
          <w:rFonts w:ascii="Times New Roman" w:eastAsia="Arial Unicode MS" w:hAnsi="Times New Roman" w:cs="Times New Roman"/>
          <w:lang w:eastAsia="hi-IN" w:bidi="hi-IN"/>
        </w:rPr>
        <w:t>Количество – 2 078 246</w:t>
      </w:r>
      <w:r w:rsidRPr="00BD3CB7">
        <w:rPr>
          <w:rFonts w:ascii="Times New Roman" w:eastAsia="Arial Unicode MS" w:hAnsi="Times New Roman" w:cs="Times New Roman"/>
          <w:bCs/>
          <w:lang w:eastAsia="hi-IN" w:bidi="hi-IN"/>
        </w:rPr>
        <w:t xml:space="preserve"> шт.</w:t>
      </w:r>
    </w:p>
    <w:p w:rsidR="00C676D1" w:rsidRPr="00BD3CB7" w:rsidRDefault="00C676D1" w:rsidP="00BD3CB7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BD3CB7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C676D1" w:rsidRPr="00BD3CB7" w:rsidRDefault="00C676D1" w:rsidP="00BD3CB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BD3CB7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C676D1" w:rsidRPr="00BD3CB7" w:rsidRDefault="00C676D1" w:rsidP="00BD3CB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BD3CB7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BD3CB7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BD3CB7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676D1" w:rsidRPr="00BD3CB7" w:rsidRDefault="00C676D1" w:rsidP="00BD3CB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BD3CB7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C676D1" w:rsidRPr="00BD3CB7" w:rsidRDefault="00C676D1" w:rsidP="00BD3CB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</w:rPr>
      </w:pPr>
      <w:r w:rsidRPr="00BD3CB7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7415B7" w:rsidRDefault="007415B7" w:rsidP="00BD3CB7">
      <w:pPr>
        <w:spacing w:after="0" w:line="240" w:lineRule="atLeast"/>
      </w:pPr>
    </w:p>
    <w:sectPr w:rsidR="007415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D5" w:rsidRDefault="00D610D5">
      <w:pPr>
        <w:spacing w:after="0" w:line="240" w:lineRule="auto"/>
      </w:pPr>
      <w:r>
        <w:separator/>
      </w:r>
    </w:p>
  </w:endnote>
  <w:endnote w:type="continuationSeparator" w:id="0">
    <w:p w:rsidR="00D610D5" w:rsidRDefault="00D6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C676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9E">
          <w:rPr>
            <w:noProof/>
          </w:rPr>
          <w:t>1</w:t>
        </w:r>
        <w:r>
          <w:fldChar w:fldCharType="end"/>
        </w:r>
      </w:p>
    </w:sdtContent>
  </w:sdt>
  <w:p w:rsidR="001A27AB" w:rsidRDefault="00D610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D5" w:rsidRDefault="00D610D5">
      <w:pPr>
        <w:spacing w:after="0" w:line="240" w:lineRule="auto"/>
      </w:pPr>
      <w:r>
        <w:separator/>
      </w:r>
    </w:p>
  </w:footnote>
  <w:footnote w:type="continuationSeparator" w:id="0">
    <w:p w:rsidR="00D610D5" w:rsidRDefault="00D61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1"/>
    <w:rsid w:val="004B1A9E"/>
    <w:rsid w:val="005F5BCF"/>
    <w:rsid w:val="007415B7"/>
    <w:rsid w:val="00BD3CB7"/>
    <w:rsid w:val="00C676D1"/>
    <w:rsid w:val="00D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76D1"/>
  </w:style>
  <w:style w:type="paragraph" w:customStyle="1" w:styleId="ConsPlusNormal">
    <w:name w:val="ConsPlusNormal"/>
    <w:rsid w:val="00C6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76D1"/>
  </w:style>
  <w:style w:type="paragraph" w:customStyle="1" w:styleId="ConsPlusNormal">
    <w:name w:val="ConsPlusNormal"/>
    <w:rsid w:val="00C6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2021-08-27T07:15:00Z</dcterms:created>
  <dcterms:modified xsi:type="dcterms:W3CDTF">2021-08-30T11:51:00Z</dcterms:modified>
</cp:coreProperties>
</file>