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C" w:rsidRPr="00067B8C" w:rsidRDefault="00067B8C" w:rsidP="00067B8C">
      <w:pPr>
        <w:contextualSpacing/>
        <w:jc w:val="center"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>Техничес</w:t>
      </w:r>
      <w:bookmarkStart w:id="0" w:name="_GoBack"/>
      <w:bookmarkEnd w:id="0"/>
      <w:r w:rsidRPr="00067B8C">
        <w:rPr>
          <w:rFonts w:cs="Times New Roman"/>
          <w:sz w:val="20"/>
          <w:szCs w:val="20"/>
        </w:rPr>
        <w:t>кое задание</w:t>
      </w:r>
    </w:p>
    <w:p w:rsidR="00067B8C" w:rsidRPr="00067B8C" w:rsidRDefault="00067B8C" w:rsidP="00067B8C">
      <w:pPr>
        <w:contextualSpacing/>
        <w:jc w:val="center"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>(Функциональные, качественные, технические характеристики объекта закупки)</w:t>
      </w:r>
    </w:p>
    <w:p w:rsidR="00067B8C" w:rsidRPr="00067B8C" w:rsidRDefault="00067B8C" w:rsidP="00067B8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cs="Times New Roman"/>
          <w:sz w:val="20"/>
          <w:szCs w:val="20"/>
        </w:rPr>
      </w:pPr>
    </w:p>
    <w:p w:rsidR="00067B8C" w:rsidRPr="00067B8C" w:rsidRDefault="00067B8C" w:rsidP="00067B8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cs="Times New Roman"/>
          <w:sz w:val="20"/>
          <w:szCs w:val="20"/>
        </w:rPr>
      </w:pPr>
      <w:r w:rsidRPr="00067B8C">
        <w:rPr>
          <w:rFonts w:cs="Times New Roman"/>
          <w:b/>
          <w:sz w:val="20"/>
          <w:szCs w:val="20"/>
        </w:rPr>
        <w:t>Выполнение работ по изготовлению застрахованному, пострадавшему от несчастного случая на производстве, протеза бедра модульного с внешним источником энергии.</w:t>
      </w:r>
    </w:p>
    <w:p w:rsidR="00067B8C" w:rsidRPr="00067B8C" w:rsidRDefault="00067B8C" w:rsidP="00067B8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>Срок выполнения работ: до 05.12.2021г</w:t>
      </w:r>
    </w:p>
    <w:p w:rsidR="00067B8C" w:rsidRPr="00067B8C" w:rsidRDefault="00067B8C" w:rsidP="00067B8C">
      <w:pPr>
        <w:ind w:left="426" w:right="-110"/>
        <w:contextualSpacing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>Место поставки товара, выполнения работ, оказания услуг:</w:t>
      </w:r>
    </w:p>
    <w:p w:rsidR="00067B8C" w:rsidRPr="00067B8C" w:rsidRDefault="00067B8C" w:rsidP="00067B8C">
      <w:pPr>
        <w:ind w:left="426" w:right="-110"/>
        <w:contextualSpacing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 xml:space="preserve"> - снятие необходимых мерок с Получателей - по месту жительства Получателя (в доме, квартире);</w:t>
      </w:r>
    </w:p>
    <w:p w:rsidR="00067B8C" w:rsidRPr="00067B8C" w:rsidRDefault="00067B8C" w:rsidP="00067B8C">
      <w:pPr>
        <w:ind w:left="426" w:right="-110"/>
        <w:contextualSpacing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>- изготовление Изделий, примерка, индивидуальный подгон Изделий – по месту нахождения Исполнителя;</w:t>
      </w:r>
    </w:p>
    <w:p w:rsidR="00067B8C" w:rsidRPr="00067B8C" w:rsidRDefault="00067B8C" w:rsidP="00067B8C">
      <w:pPr>
        <w:keepNext/>
        <w:tabs>
          <w:tab w:val="left" w:pos="8160"/>
        </w:tabs>
        <w:overflowPunct w:val="0"/>
        <w:autoSpaceDE w:val="0"/>
        <w:spacing w:line="100" w:lineRule="atLeast"/>
        <w:ind w:left="426"/>
        <w:contextualSpacing/>
        <w:jc w:val="both"/>
        <w:textAlignment w:val="baseline"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 xml:space="preserve">- выдача Изделий Получателям, обучение Получателей пользованию Изделиями по месту их жительства (в доме, квартире) </w:t>
      </w:r>
    </w:p>
    <w:p w:rsidR="00067B8C" w:rsidRPr="00067B8C" w:rsidRDefault="00067B8C" w:rsidP="00067B8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>Количество: 1</w:t>
      </w:r>
    </w:p>
    <w:p w:rsidR="00067B8C" w:rsidRPr="00067B8C" w:rsidRDefault="00067B8C" w:rsidP="00067B8C">
      <w:pPr>
        <w:keepNext/>
        <w:tabs>
          <w:tab w:val="left" w:pos="8160"/>
        </w:tabs>
        <w:overflowPunct w:val="0"/>
        <w:autoSpaceDE w:val="0"/>
        <w:spacing w:line="100" w:lineRule="atLeast"/>
        <w:ind w:firstLine="480"/>
        <w:contextualSpacing/>
        <w:jc w:val="both"/>
        <w:textAlignment w:val="baseline"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>Начальная</w:t>
      </w:r>
      <w:r w:rsidRPr="00067B8C">
        <w:rPr>
          <w:rFonts w:cs="Times New Roman"/>
          <w:sz w:val="20"/>
          <w:szCs w:val="20"/>
        </w:rPr>
        <w:t xml:space="preserve"> </w:t>
      </w:r>
      <w:r w:rsidRPr="00067B8C">
        <w:rPr>
          <w:rFonts w:cs="Times New Roman"/>
          <w:sz w:val="20"/>
          <w:szCs w:val="20"/>
        </w:rPr>
        <w:t>(максимальная) цена контракта: 4 875 333,33 руб.</w:t>
      </w:r>
    </w:p>
    <w:p w:rsidR="00067B8C" w:rsidRPr="00067B8C" w:rsidRDefault="00067B8C" w:rsidP="00067B8C">
      <w:pPr>
        <w:contextualSpacing/>
        <w:jc w:val="both"/>
        <w:rPr>
          <w:rFonts w:cs="Times New Roman"/>
          <w:sz w:val="20"/>
          <w:szCs w:val="20"/>
          <w:lang w:eastAsia="ru-RU"/>
        </w:rPr>
      </w:pPr>
      <w:r w:rsidRPr="00067B8C">
        <w:rPr>
          <w:rFonts w:cs="Times New Roman"/>
          <w:sz w:val="20"/>
          <w:szCs w:val="20"/>
        </w:rPr>
        <w:t xml:space="preserve">        ОКПД: </w:t>
      </w:r>
      <w:r w:rsidRPr="00067B8C">
        <w:rPr>
          <w:rFonts w:cs="Times New Roman"/>
          <w:sz w:val="20"/>
          <w:szCs w:val="20"/>
          <w:lang w:eastAsia="ru-RU"/>
        </w:rPr>
        <w:t xml:space="preserve">32.50.22.121           </w:t>
      </w:r>
    </w:p>
    <w:p w:rsidR="00067B8C" w:rsidRPr="00067B8C" w:rsidRDefault="00067B8C" w:rsidP="00067B8C">
      <w:pPr>
        <w:ind w:firstLine="539"/>
        <w:contextualSpacing/>
        <w:jc w:val="both"/>
        <w:rPr>
          <w:rFonts w:cs="Times New Roman"/>
          <w:sz w:val="20"/>
          <w:szCs w:val="20"/>
          <w:lang w:eastAsia="ru-RU"/>
        </w:rPr>
      </w:pPr>
      <w:r w:rsidRPr="00067B8C">
        <w:rPr>
          <w:rFonts w:cs="Times New Roman"/>
          <w:sz w:val="20"/>
          <w:szCs w:val="20"/>
          <w:lang w:eastAsia="ru-RU"/>
        </w:rPr>
        <w:t xml:space="preserve">Протезы должны соответствовать требованиям Государственных стандартов Российской Федерации:  </w:t>
      </w:r>
    </w:p>
    <w:p w:rsidR="00067B8C" w:rsidRPr="00067B8C" w:rsidRDefault="00067B8C" w:rsidP="00067B8C">
      <w:pPr>
        <w:autoSpaceDE w:val="0"/>
        <w:autoSpaceDN w:val="0"/>
        <w:adjustRightInd w:val="0"/>
        <w:ind w:firstLine="539"/>
        <w:contextualSpacing/>
        <w:jc w:val="both"/>
        <w:rPr>
          <w:rFonts w:cs="Times New Roman"/>
          <w:sz w:val="20"/>
          <w:szCs w:val="20"/>
        </w:rPr>
      </w:pPr>
      <w:r w:rsidRPr="00067B8C">
        <w:rPr>
          <w:rFonts w:cs="Times New Roman"/>
          <w:sz w:val="20"/>
          <w:szCs w:val="20"/>
        </w:rPr>
        <w:t xml:space="preserve">Изделия должны соответствовать требованиям стандартов серии: ГОСТ </w:t>
      </w:r>
      <w:r w:rsidRPr="00067B8C">
        <w:rPr>
          <w:rFonts w:cs="Times New Roman"/>
          <w:sz w:val="20"/>
          <w:szCs w:val="20"/>
          <w:lang w:val="en-US"/>
        </w:rPr>
        <w:t>ISO</w:t>
      </w:r>
      <w:r w:rsidRPr="00067B8C">
        <w:rPr>
          <w:rFonts w:cs="Times New Roman"/>
          <w:sz w:val="20"/>
          <w:szCs w:val="20"/>
        </w:rPr>
        <w:t xml:space="preserve"> 10993-1-2011;  ГОСТ </w:t>
      </w:r>
      <w:r w:rsidRPr="00067B8C">
        <w:rPr>
          <w:rFonts w:cs="Times New Roman"/>
          <w:sz w:val="20"/>
          <w:szCs w:val="20"/>
          <w:lang w:val="en-US"/>
        </w:rPr>
        <w:t>ISO</w:t>
      </w:r>
      <w:r w:rsidRPr="00067B8C">
        <w:rPr>
          <w:rFonts w:cs="Times New Roman"/>
          <w:sz w:val="20"/>
          <w:szCs w:val="20"/>
        </w:rPr>
        <w:t xml:space="preserve"> 10993-5-2011;  ГОСТ </w:t>
      </w:r>
      <w:r w:rsidRPr="00067B8C">
        <w:rPr>
          <w:rFonts w:cs="Times New Roman"/>
          <w:sz w:val="20"/>
          <w:szCs w:val="20"/>
          <w:lang w:val="en-US"/>
        </w:rPr>
        <w:t>ISO</w:t>
      </w:r>
      <w:r w:rsidRPr="00067B8C">
        <w:rPr>
          <w:rFonts w:cs="Times New Roman"/>
          <w:sz w:val="20"/>
          <w:szCs w:val="20"/>
        </w:rPr>
        <w:t xml:space="preserve"> 10993-10-2011 «Оценка биологического действия медицинских изделий»;  </w:t>
      </w:r>
      <w:r w:rsidRPr="00067B8C">
        <w:rPr>
          <w:rFonts w:cs="Times New Roman"/>
          <w:sz w:val="20"/>
          <w:szCs w:val="20"/>
          <w:lang w:eastAsia="ru-RU"/>
        </w:rPr>
        <w:t xml:space="preserve">ГОСТ </w:t>
      </w:r>
      <w:proofErr w:type="gramStart"/>
      <w:r w:rsidRPr="00067B8C">
        <w:rPr>
          <w:rFonts w:cs="Times New Roman"/>
          <w:sz w:val="20"/>
          <w:szCs w:val="20"/>
          <w:lang w:eastAsia="ru-RU"/>
        </w:rPr>
        <w:t>Р</w:t>
      </w:r>
      <w:proofErr w:type="gramEnd"/>
      <w:r w:rsidRPr="00067B8C">
        <w:rPr>
          <w:rFonts w:cs="Times New Roman"/>
          <w:sz w:val="20"/>
          <w:szCs w:val="20"/>
          <w:lang w:eastAsia="ru-RU"/>
        </w:rPr>
        <w:t xml:space="preserve"> 51632-2014 </w:t>
      </w:r>
      <w:r w:rsidRPr="00067B8C">
        <w:rPr>
          <w:rFonts w:cs="Times New Roman"/>
          <w:sz w:val="20"/>
          <w:szCs w:val="20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W w:w="11199" w:type="dxa"/>
        <w:tblInd w:w="-1340" w:type="dxa"/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4991"/>
        <w:gridCol w:w="1134"/>
        <w:gridCol w:w="1418"/>
        <w:gridCol w:w="1529"/>
      </w:tblGrid>
      <w:tr w:rsidR="00067B8C" w:rsidRPr="00067B8C" w:rsidTr="00067B8C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67B8C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067B8C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>Наименование изделий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>Описание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</w:tr>
      <w:tr w:rsidR="00067B8C" w:rsidRPr="00067B8C" w:rsidTr="00067B8C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bCs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C" w:rsidRPr="00067B8C" w:rsidRDefault="00067B8C" w:rsidP="00AF1C71">
            <w:pPr>
              <w:rPr>
                <w:rFonts w:cs="Times New Roman"/>
                <w:sz w:val="20"/>
                <w:szCs w:val="20"/>
              </w:rPr>
            </w:pPr>
            <w:r w:rsidRPr="00067B8C">
              <w:rPr>
                <w:rFonts w:cs="Times New Roman"/>
                <w:sz w:val="20"/>
                <w:szCs w:val="20"/>
              </w:rPr>
              <w:t>Протез бедра модульный с внешним источником энергии</w:t>
            </w:r>
          </w:p>
          <w:p w:rsidR="00067B8C" w:rsidRPr="00067B8C" w:rsidRDefault="00067B8C" w:rsidP="00AF1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C" w:rsidRPr="00067B8C" w:rsidRDefault="00067B8C" w:rsidP="00AF1C71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067B8C">
              <w:rPr>
                <w:rFonts w:cs="Times New Roman"/>
                <w:sz w:val="20"/>
                <w:szCs w:val="20"/>
              </w:rPr>
              <w:t xml:space="preserve">Протез бедра модульный предназначен для протезирования инвалидов с высоким уровнем активности и высокими требованиями к протезированию с целью компенсации утраченных опорно-двигательных функций. Приемная гильза индивидуальная (изготовленная по индивидуальному слепку с культи инвалида), количество пробных гильз - 2. Материал приемной (постоянной) гильзы: литьевой слоистый пластик. Вкладной элемент отсутствует. Метод крепления протеза: крепление мышечно-вакуумное с дополнительным использованием бандажа. Регулировочно-соединительные устройства должны соответствовать весу инвалида. Защитный пластиковый чехол защищает несущий модуль от внешних воздействий — царапин и поверхностных загрязнений, обеспечивает косметическую функцию. </w:t>
            </w:r>
            <w:proofErr w:type="gramStart"/>
            <w:r w:rsidRPr="00067B8C">
              <w:rPr>
                <w:rFonts w:cs="Times New Roman"/>
                <w:sz w:val="20"/>
                <w:szCs w:val="20"/>
              </w:rPr>
              <w:t>Стопа с расщепленной носочной частью с косметической оболочкой, с высокой степенью энергосбережения, с титановым адаптером, с пяточной пружинной системой из карбона, обеспечивающей эффективную амортизацию при спуске вниз, с сегментированной опорной пружиной, дающей физиологический перекат, плавный переход от фазы стояния к фазе переноса, максимальную гибкость для компенсации неровностей поверхности опоры, комфортную ходьбу на подъемах и спусках.</w:t>
            </w:r>
            <w:proofErr w:type="gramEnd"/>
            <w:r w:rsidRPr="00067B8C">
              <w:rPr>
                <w:rFonts w:cs="Times New Roman"/>
                <w:sz w:val="20"/>
                <w:szCs w:val="20"/>
              </w:rPr>
              <w:t xml:space="preserve"> Коленный модуль одноосный гидравлический с полностью электронным управлением фаз опоры и переноса, позволяющий получателю подниматься по ступенькам переменным шагом, а не приставным, имеющий функцию защиты от спотыкания и функцию безопасного движения пациента спиной вперед, с функцией опоры с возможностью опциональной блокировки шарнира в положении разгибания, с функцией контролируемого приседания. Коленный модуль должен иметь не менее пяти индивидуальных режимов работы, с возможностью заниматься спортом и ездить на велосипеде. Дополнительное поворотное РСУ. Тип протеза по назначению: постоянный</w:t>
            </w:r>
            <w:r w:rsidRPr="00067B8C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67B8C" w:rsidRPr="00067B8C" w:rsidRDefault="00067B8C" w:rsidP="00AF1C71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067B8C">
              <w:rPr>
                <w:rFonts w:cs="Times New Roman"/>
                <w:sz w:val="20"/>
                <w:szCs w:val="20"/>
                <w:lang w:eastAsia="ru-RU"/>
              </w:rPr>
              <w:t>Гарантия не менее 12 месяцев.</w:t>
            </w:r>
          </w:p>
          <w:p w:rsidR="00067B8C" w:rsidRPr="00067B8C" w:rsidRDefault="00067B8C" w:rsidP="00AF1C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B8C" w:rsidRPr="00067B8C" w:rsidRDefault="00067B8C" w:rsidP="00AF1C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B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Pr="00067B8C">
              <w:rPr>
                <w:rFonts w:cs="Times New Roman"/>
                <w:sz w:val="20"/>
                <w:szCs w:val="20"/>
              </w:rPr>
              <w:t>4 875 333,33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C" w:rsidRPr="00067B8C" w:rsidRDefault="00067B8C" w:rsidP="00AF1C71">
            <w:pPr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067B8C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не более </w:t>
            </w:r>
            <w:r w:rsidRPr="00067B8C">
              <w:rPr>
                <w:rFonts w:cs="Times New Roman"/>
                <w:sz w:val="20"/>
                <w:szCs w:val="20"/>
              </w:rPr>
              <w:t>4 875 333,33</w:t>
            </w:r>
          </w:p>
        </w:tc>
      </w:tr>
    </w:tbl>
    <w:p w:rsidR="00984E7C" w:rsidRPr="00067B8C" w:rsidRDefault="00984E7C">
      <w:pPr>
        <w:rPr>
          <w:sz w:val="20"/>
          <w:szCs w:val="20"/>
        </w:rPr>
      </w:pPr>
    </w:p>
    <w:sectPr w:rsidR="00984E7C" w:rsidRPr="00067B8C" w:rsidSect="00067B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67B8C"/>
    <w:rsid w:val="009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B0CC-ABF1-4E86-8D2B-CE41A80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2021-09-09T12:51:00Z</dcterms:created>
  <dcterms:modified xsi:type="dcterms:W3CDTF">2021-09-09T12:54:00Z</dcterms:modified>
</cp:coreProperties>
</file>