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Pr="00D80102" w:rsidRDefault="001E5793" w:rsidP="007D4A5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B321BB" w:rsidRPr="00B321BB">
        <w:rPr>
          <w:b/>
        </w:rPr>
        <w:t>работ по изготовлению корсетов мягкой и полужесткой фиксаций для инвалидов в 2021 году</w:t>
      </w: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88020D" w:rsidRPr="00D80102">
        <w:rPr>
          <w:bCs/>
        </w:rPr>
        <w:t xml:space="preserve">выполнение </w:t>
      </w:r>
      <w:r w:rsidR="00B321BB" w:rsidRPr="00B321BB">
        <w:rPr>
          <w:bCs/>
        </w:rPr>
        <w:t>работ по изготовлению корсетов мягкой и полужесткой фиксаций для инвалидов в 2021 году</w:t>
      </w:r>
      <w:r w:rsidR="00AA3998" w:rsidRPr="00AA3998">
        <w:rPr>
          <w:bCs/>
        </w:rPr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– </w:t>
      </w:r>
      <w:r w:rsidR="004F0EFD">
        <w:t>458</w:t>
      </w:r>
      <w:r w:rsidR="007D4A59" w:rsidRPr="00D80102">
        <w:t xml:space="preserve"> изделий</w:t>
      </w:r>
      <w:r w:rsidRPr="00D80102">
        <w:t>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B321BB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r w:rsidR="00B321BB">
        <w:t xml:space="preserve">с даты заключения контракта по </w:t>
      </w:r>
      <w:r w:rsidR="004F0EFD">
        <w:t>01 ноября</w:t>
      </w:r>
      <w:r w:rsidR="005806CF" w:rsidRPr="00D80102">
        <w:t xml:space="preserve">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4F0EFD">
        <w:t>дека</w:t>
      </w:r>
      <w:r w:rsidR="005806CF" w:rsidRPr="00D80102">
        <w:t>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4F0EFD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4F0EFD">
        <w:rPr>
          <w:rFonts w:eastAsia="Calibri"/>
        </w:rPr>
        <w:t xml:space="preserve"> и/или г. Москва;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7D4A59" w:rsidRPr="00D80102">
        <w:rPr>
          <w:rFonts w:eastAsia="Calibri"/>
        </w:rPr>
        <w:t>корсетов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 Выполнять работы по изготовлению Изделий по антропометрическим параметрам </w:t>
      </w:r>
      <w:r w:rsidRPr="00D80102">
        <w:rPr>
          <w:rFonts w:eastAsia="Calibri"/>
        </w:rPr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9999-201</w:t>
      </w:r>
      <w:r>
        <w:rPr>
          <w:rFonts w:eastAsia="Calibri"/>
        </w:rPr>
        <w:t>9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Классификация».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 xml:space="preserve">ГОСТ Р ИСО 22523-2007 «Протезы конечностей и </w:t>
      </w:r>
      <w:proofErr w:type="spellStart"/>
      <w:r w:rsidRPr="007D4A59">
        <w:rPr>
          <w:rFonts w:eastAsia="Calibri"/>
        </w:rPr>
        <w:t>ортезы</w:t>
      </w:r>
      <w:proofErr w:type="spellEnd"/>
      <w:r w:rsidRPr="007D4A59">
        <w:rPr>
          <w:rFonts w:eastAsia="Calibri"/>
        </w:rPr>
        <w:t xml:space="preserve"> наружные.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7D4A59" w:rsidRPr="00D80102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 xml:space="preserve">ГОСТ 31509-2012 «Изделия медицинские эластичные фиксирующие и компрессионные. </w:t>
      </w:r>
      <w:r w:rsidRPr="007D4A59">
        <w:rPr>
          <w:rFonts w:eastAsia="Calibri"/>
        </w:rPr>
        <w:lastRenderedPageBreak/>
        <w:t>Общие технические требования. Методы испытаний».</w:t>
      </w:r>
    </w:p>
    <w:p w:rsidR="004F0EFD" w:rsidRDefault="001E5793" w:rsidP="004F0EFD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1.6.6. </w:t>
      </w:r>
      <w:r w:rsidR="004F0EFD" w:rsidRPr="004F0EFD">
        <w:rPr>
          <w:rFonts w:eastAsia="Calibri"/>
        </w:rPr>
        <w:t>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1E5793" w:rsidRDefault="001E5793" w:rsidP="004F0EFD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B321BB" w:rsidRPr="00D80102" w:rsidRDefault="00B321BB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6 месяцев.</w:t>
      </w:r>
    </w:p>
    <w:p w:rsidR="00F2487B" w:rsidRPr="00D80102" w:rsidRDefault="00B321BB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Default="00E65728" w:rsidP="004F0EFD">
      <w:pPr>
        <w:tabs>
          <w:tab w:val="left" w:pos="3243"/>
        </w:tabs>
        <w:spacing w:after="0"/>
        <w:jc w:val="left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4F0EFD" w:rsidRPr="004F0EFD" w:rsidTr="0025056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D" w:rsidRPr="004F0EFD" w:rsidRDefault="004F0EFD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D" w:rsidRPr="004F0EFD" w:rsidRDefault="004F0EFD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D" w:rsidRPr="004F0EFD" w:rsidRDefault="004F0EFD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Количество, шт.</w:t>
            </w:r>
          </w:p>
        </w:tc>
      </w:tr>
      <w:tr w:rsidR="004F0EFD" w:rsidRPr="004F0EFD" w:rsidTr="0025056E">
        <w:trPr>
          <w:trHeight w:val="4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D" w:rsidRPr="004F0EFD" w:rsidRDefault="004F0EFD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4F0EFD">
              <w:rPr>
                <w:lang w:eastAsia="ar-SA"/>
              </w:rPr>
              <w:t>8-09-22</w:t>
            </w:r>
          </w:p>
          <w:p w:rsidR="004F0EFD" w:rsidRPr="004F0EFD" w:rsidRDefault="004F0EFD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4F0EFD">
              <w:rPr>
                <w:lang w:eastAsia="ar-SA"/>
              </w:rPr>
              <w:t>Корсет мягкой фиксации</w:t>
            </w:r>
          </w:p>
          <w:p w:rsidR="004F0EFD" w:rsidRPr="004F0EFD" w:rsidRDefault="004F0EFD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  <w:p w:rsidR="004F0EFD" w:rsidRPr="004F0EFD" w:rsidRDefault="004F0EFD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spacing w:after="0"/>
              <w:ind w:firstLine="34"/>
              <w:rPr>
                <w:lang w:eastAsia="ar-SA"/>
              </w:rPr>
            </w:pPr>
            <w:r w:rsidRPr="004F0EFD">
              <w:rPr>
                <w:lang w:eastAsia="ar-SA"/>
              </w:rPr>
              <w:t xml:space="preserve">Корсет должен быть изготовлен из эластичного материала с фиксацией и разгрузкой области пояснично-крестцового отдела позвоночника. Ширина корсета должна перекрывать эту область и должна подбираться по индивидуальным размерам получателя. </w:t>
            </w:r>
          </w:p>
          <w:p w:rsidR="004F0EFD" w:rsidRPr="004F0EFD" w:rsidRDefault="004F0EFD" w:rsidP="004F0EFD">
            <w:pPr>
              <w:widowControl w:val="0"/>
              <w:suppressAutoHyphens/>
              <w:spacing w:after="0"/>
              <w:ind w:firstLine="34"/>
              <w:rPr>
                <w:lang w:eastAsia="ar-SA"/>
              </w:rPr>
            </w:pPr>
            <w:r w:rsidRPr="004F0EFD">
              <w:rPr>
                <w:lang w:eastAsia="ar-SA"/>
              </w:rPr>
              <w:t xml:space="preserve">В задней части изделие может быть усилено гибкими ребрами жесткости (не более 4-х). Крепление должно быть - текстильная застежка из двух текстильных лент, на одной из которых должны быть размещены микрокрючки, на другой </w:t>
            </w:r>
            <w:r>
              <w:rPr>
                <w:lang w:eastAsia="ar-SA"/>
              </w:rPr>
              <w:t xml:space="preserve">– </w:t>
            </w:r>
            <w:r w:rsidRPr="004F0EFD">
              <w:rPr>
                <w:lang w:eastAsia="ar-SA"/>
              </w:rPr>
              <w:t xml:space="preserve"> микропетли. В зависимости от медицинских показаний корсет мягкой фиксации должен иметь возможность захватывать как пояснично-крестцовую область, так и пояснично-крестцовую область и </w:t>
            </w:r>
            <w:proofErr w:type="spellStart"/>
            <w:r w:rsidRPr="004F0EFD">
              <w:rPr>
                <w:lang w:eastAsia="ar-SA"/>
              </w:rPr>
              <w:t>нижнегрудной</w:t>
            </w:r>
            <w:proofErr w:type="spellEnd"/>
            <w:r w:rsidRPr="004F0EFD">
              <w:rPr>
                <w:lang w:eastAsia="ar-SA"/>
              </w:rPr>
              <w:t xml:space="preserve"> отдел позвоночника.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pacing w:after="0"/>
              <w:jc w:val="center"/>
            </w:pPr>
            <w:r w:rsidRPr="004F0EFD">
              <w:rPr>
                <w:lang w:eastAsia="ar-SA"/>
              </w:rPr>
              <w:t>10</w:t>
            </w:r>
          </w:p>
        </w:tc>
      </w:tr>
      <w:tr w:rsidR="004F0EFD" w:rsidRPr="004F0EFD" w:rsidTr="0025056E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Корсет полужесткой фиксации на пояснично-крестцовый отдел позвоночника должен быть предназначен для фиксации поясничного и пояснично-крестцового отделов позвоночника. Корсет должен состоять из двух деталей – основного элемента и усиливающей ленты. Фиксация основного элемента на теле пациента должна осуществляется с помощью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 Основной элемент должен быть усилен сзади металлическими ребрами жесткости. Количество ребер жесткости должно быть не менее 12 штук. Дополнительный пояс подхват в наличии (по медицинским показаниям).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F0EFD">
              <w:rPr>
                <w:lang w:eastAsia="ar-SA"/>
              </w:rPr>
              <w:t>112</w:t>
            </w:r>
          </w:p>
        </w:tc>
      </w:tr>
      <w:tr w:rsidR="004F0EFD" w:rsidRPr="004F0EFD" w:rsidTr="0025056E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 xml:space="preserve">Корсет полужесткой фиксации на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грудо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-пояснично-крестцовый отдел позвоночника должен быть предназначен для фиксации грудного, поясничного и пояснично-крестцового отделов позвоночника. Корсет должен иметь комбинированную конструкцию, состоящую из эластичного пояса с ребрами жесткости и спинки, которые выполнены из ортопедической эластичной ткани с повышенной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влаго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- и воздухопроницаемостью. </w:t>
            </w:r>
          </w:p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 xml:space="preserve">Спинка корсета с размерами XS, S, M должна быть снабжена пластиковыми ребрами жесткости, которые </w:t>
            </w:r>
            <w:r w:rsidRPr="004F0EFD">
              <w:rPr>
                <w:color w:val="000000"/>
                <w:kern w:val="16"/>
                <w:lang w:eastAsia="ar-SA"/>
              </w:rPr>
              <w:lastRenderedPageBreak/>
              <w:t>самостоятельно приобретают необходимую индивидуальную форму изгиба. Спинка корсета с размерами L, XL, XXL, XXX</w:t>
            </w:r>
            <w:r w:rsidRPr="004F0EFD">
              <w:rPr>
                <w:color w:val="000000"/>
                <w:kern w:val="16"/>
                <w:lang w:val="en-US" w:eastAsia="ar-SA"/>
              </w:rPr>
              <w:t>L</w:t>
            </w:r>
            <w:r w:rsidRPr="004F0EFD">
              <w:rPr>
                <w:color w:val="000000"/>
                <w:kern w:val="16"/>
                <w:lang w:eastAsia="ar-SA"/>
              </w:rPr>
              <w:t xml:space="preserve"> должна быть снабжена металлическими ребрами жесткости, которые необходимо при примерке отмоделировать (подогнуть) индивидуально по форме спины пациента. После этого дополнительными лямками эластичного пояса «крест-накрест» на спине должна обеспечиваться дополнительная фиксация изделия. </w:t>
            </w:r>
          </w:p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Крепление должно быть за счет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F0EFD">
              <w:rPr>
                <w:lang w:eastAsia="ar-SA"/>
              </w:rPr>
              <w:lastRenderedPageBreak/>
              <w:t>112</w:t>
            </w:r>
          </w:p>
        </w:tc>
      </w:tr>
      <w:tr w:rsidR="004F0EFD" w:rsidRPr="004F0EFD" w:rsidTr="0025056E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lastRenderedPageBreak/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 xml:space="preserve">Корсет полужесткой фиксации на пояснично-крестцовый отдел позвоночника должен быть изготовлен из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неопрена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 толщиной не менее 5 мм, с застёжкой спереди. Изделие должно быть усилено металлическими рёбрами жёсткости спереди и сзади. Количество ребер жесткости должно быть не менее 16 штук. Дополнительный пояс подхват в наличии. Крепление за счет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F0EFD">
              <w:rPr>
                <w:lang w:eastAsia="ar-SA"/>
              </w:rPr>
              <w:t>112</w:t>
            </w:r>
          </w:p>
        </w:tc>
      </w:tr>
      <w:tr w:rsidR="004F0EFD" w:rsidRPr="004F0EFD" w:rsidTr="0025056E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4F0EFD" w:rsidRPr="004F0EFD" w:rsidRDefault="004F0EFD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Корсет с фиксацией и разгрузкой области пояснично-крестцового отдела позвоночника должен быть изготовлен из эластичных тканей, растяжимых только в продольном направлении. Для фиксации позвоночника и реализации лечебного эффекта в поясе должны быть предусмотрены 14 встроенных ребер жесткости в виде упругих пластиковых шин-вставок (10 ребер жесткости должны быть встроены в спинку корсета и 4 ребра усиления должны быть расположены на переднебоковых поверхностях). Дополнительные двойные ленты усиления должны быть из бандажной резины, растяжимой только в продольном направлении, должны способствовать равномерному облеганию тела пластиковыми шинами-вставками и позволять самостоятельно регулировать силу натяжения корсета. Пояс должен крепится на застежке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 Высота сзади должна быть не менее 30 см, а спереди не менее 22 см. Меньшая высота спереди должна создавать удобство при использовании корсета.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D" w:rsidRPr="004F0EFD" w:rsidRDefault="004F0EFD" w:rsidP="004F0EFD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F0EFD">
              <w:rPr>
                <w:lang w:eastAsia="ar-SA"/>
              </w:rPr>
              <w:t>112</w:t>
            </w:r>
          </w:p>
        </w:tc>
      </w:tr>
    </w:tbl>
    <w:p w:rsidR="004F0EFD" w:rsidRPr="00D80102" w:rsidRDefault="004F0EFD" w:rsidP="004F0EFD">
      <w:pPr>
        <w:tabs>
          <w:tab w:val="left" w:pos="3243"/>
        </w:tabs>
        <w:spacing w:after="0"/>
        <w:jc w:val="left"/>
      </w:pPr>
    </w:p>
    <w:sectPr w:rsidR="004F0EFD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E5793"/>
    <w:rsid w:val="00356226"/>
    <w:rsid w:val="003B4F0B"/>
    <w:rsid w:val="004F0EFD"/>
    <w:rsid w:val="005806CF"/>
    <w:rsid w:val="006D0A83"/>
    <w:rsid w:val="007D4A59"/>
    <w:rsid w:val="007F07DE"/>
    <w:rsid w:val="0088020D"/>
    <w:rsid w:val="00971696"/>
    <w:rsid w:val="00A22441"/>
    <w:rsid w:val="00A426EE"/>
    <w:rsid w:val="00AA3998"/>
    <w:rsid w:val="00AC39A8"/>
    <w:rsid w:val="00B0449C"/>
    <w:rsid w:val="00B321BB"/>
    <w:rsid w:val="00B6149D"/>
    <w:rsid w:val="00BC08E3"/>
    <w:rsid w:val="00C41BBF"/>
    <w:rsid w:val="00CA412F"/>
    <w:rsid w:val="00D74956"/>
    <w:rsid w:val="00D80102"/>
    <w:rsid w:val="00DD5071"/>
    <w:rsid w:val="00E57E3E"/>
    <w:rsid w:val="00E65728"/>
    <w:rsid w:val="00F2487B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5</cp:revision>
  <dcterms:created xsi:type="dcterms:W3CDTF">2020-12-04T10:50:00Z</dcterms:created>
  <dcterms:modified xsi:type="dcterms:W3CDTF">2021-09-09T11:55:00Z</dcterms:modified>
</cp:coreProperties>
</file>