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12" w:rsidRPr="00DD0CA5" w:rsidRDefault="009C5412" w:rsidP="009C5412">
      <w:pPr>
        <w:jc w:val="both"/>
        <w:rPr>
          <w:sz w:val="24"/>
          <w:szCs w:val="24"/>
        </w:rPr>
      </w:pPr>
      <w:r w:rsidRPr="00DD0CA5">
        <w:rPr>
          <w:b/>
          <w:bCs/>
          <w:sz w:val="24"/>
          <w:szCs w:val="24"/>
        </w:rPr>
        <w:t xml:space="preserve">Наименование объекта закупки: </w:t>
      </w:r>
      <w:r w:rsidRPr="00DD0CA5">
        <w:rPr>
          <w:rStyle w:val="ng-binding"/>
          <w:sz w:val="24"/>
          <w:szCs w:val="24"/>
        </w:rPr>
        <w:t>Выполнение работ по обеспечению инвалида протезом предплечья с внешним источником энергии в 2021 году</w:t>
      </w:r>
      <w:r w:rsidRPr="00DD0CA5">
        <w:rPr>
          <w:sz w:val="24"/>
          <w:szCs w:val="24"/>
        </w:rPr>
        <w:t>.</w:t>
      </w:r>
    </w:p>
    <w:p w:rsidR="009C5412" w:rsidRDefault="009C5412" w:rsidP="009C5412">
      <w:pPr>
        <w:widowControl w:val="0"/>
        <w:ind w:firstLine="567"/>
        <w:jc w:val="both"/>
        <w:rPr>
          <w:b/>
          <w:sz w:val="22"/>
          <w:szCs w:val="22"/>
        </w:rPr>
      </w:pPr>
    </w:p>
    <w:p w:rsidR="009C5412" w:rsidRPr="00DD0CA5" w:rsidRDefault="009C5412" w:rsidP="009C5412">
      <w:pPr>
        <w:widowControl w:val="0"/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  <w:r w:rsidRPr="00DD0CA5">
        <w:rPr>
          <w:b/>
          <w:sz w:val="22"/>
          <w:szCs w:val="22"/>
        </w:rPr>
        <w:t>ТРЕБОВАНИЯ К ВЫПОЛНЯЕМЫМ РАБОТАМ</w:t>
      </w:r>
    </w:p>
    <w:p w:rsidR="009C5412" w:rsidRPr="00DD0CA5" w:rsidRDefault="009C5412" w:rsidP="009C5412">
      <w:pPr>
        <w:pStyle w:val="a3"/>
        <w:widowControl w:val="0"/>
        <w:rPr>
          <w:rFonts w:ascii="Times New Roman" w:hAnsi="Times New Roman"/>
          <w:b w:val="0"/>
          <w:sz w:val="23"/>
          <w:szCs w:val="23"/>
        </w:rPr>
      </w:pPr>
      <w:r w:rsidRPr="00DD0CA5">
        <w:rPr>
          <w:rFonts w:ascii="Times New Roman" w:hAnsi="Times New Roman"/>
          <w:sz w:val="23"/>
          <w:szCs w:val="23"/>
        </w:rPr>
        <w:t>Наименование товара, работ, услуг</w:t>
      </w:r>
    </w:p>
    <w:p w:rsidR="009C5412" w:rsidRPr="00DD0CA5" w:rsidRDefault="009C5412" w:rsidP="009C5412">
      <w:pPr>
        <w:ind w:firstLine="709"/>
        <w:jc w:val="both"/>
        <w:rPr>
          <w:rFonts w:eastAsia="Calibri"/>
          <w:sz w:val="22"/>
          <w:szCs w:val="22"/>
        </w:rPr>
      </w:pPr>
      <w:r w:rsidRPr="00DD0CA5">
        <w:rPr>
          <w:rFonts w:eastAsia="Calibri"/>
          <w:sz w:val="22"/>
          <w:szCs w:val="22"/>
        </w:rPr>
        <w:t xml:space="preserve">Изделия протезно-ортопедические должны соответствовать Государственному стандарту Российской Федерации ГОСТ Р 51632 - 2014 «Технические средства реабилитации людей с ограничениями жизнедеятельности. Общие технические требования и методы испытаний», Государственному стандарту Российской Федерации ГОСТ Р 51819-2017 «Протезирование и </w:t>
      </w:r>
      <w:proofErr w:type="spellStart"/>
      <w:r w:rsidRPr="00DD0CA5">
        <w:rPr>
          <w:rFonts w:eastAsia="Calibri"/>
          <w:sz w:val="22"/>
          <w:szCs w:val="22"/>
        </w:rPr>
        <w:t>ортезирование</w:t>
      </w:r>
      <w:proofErr w:type="spellEnd"/>
      <w:r w:rsidRPr="00DD0CA5">
        <w:rPr>
          <w:rFonts w:eastAsia="Calibri"/>
          <w:sz w:val="22"/>
          <w:szCs w:val="22"/>
        </w:rPr>
        <w:t xml:space="preserve"> верхних и нижних конечностей»,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 (утв. приказом Федерального агентства по техническому регулированию и метрологии от 26 февраля 2014 г. № 45-ст).</w:t>
      </w:r>
    </w:p>
    <w:p w:rsidR="009C5412" w:rsidRPr="00DD0CA5" w:rsidRDefault="009C5412" w:rsidP="009C5412">
      <w:pPr>
        <w:ind w:firstLine="709"/>
        <w:jc w:val="both"/>
        <w:rPr>
          <w:rFonts w:eastAsia="Calibri"/>
          <w:sz w:val="22"/>
          <w:szCs w:val="22"/>
        </w:rPr>
      </w:pPr>
      <w:r w:rsidRPr="00DD0CA5">
        <w:rPr>
          <w:rFonts w:eastAsia="Calibri"/>
          <w:sz w:val="22"/>
          <w:szCs w:val="22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функционально-косметических способностей в соответствии с рекомендациями, указанными в  программе реабилитации инвалида, а также заключения медико-технической комиссии.</w:t>
      </w:r>
    </w:p>
    <w:p w:rsidR="009C5412" w:rsidRPr="00DD0CA5" w:rsidRDefault="009C5412" w:rsidP="009C5412">
      <w:pPr>
        <w:ind w:firstLine="709"/>
        <w:jc w:val="both"/>
        <w:rPr>
          <w:rFonts w:eastAsia="Calibri"/>
          <w:sz w:val="22"/>
          <w:szCs w:val="22"/>
        </w:rPr>
      </w:pPr>
      <w:r w:rsidRPr="00DD0CA5">
        <w:rPr>
          <w:rFonts w:eastAsia="Calibri"/>
          <w:sz w:val="22"/>
          <w:szCs w:val="22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9C5412" w:rsidRPr="00DD0CA5" w:rsidRDefault="009C5412" w:rsidP="009C5412">
      <w:pPr>
        <w:ind w:firstLine="709"/>
        <w:jc w:val="both"/>
        <w:rPr>
          <w:rFonts w:eastAsia="Calibri"/>
          <w:sz w:val="22"/>
          <w:szCs w:val="22"/>
        </w:rPr>
      </w:pPr>
      <w:r w:rsidRPr="00DD0CA5">
        <w:rPr>
          <w:rFonts w:eastAsia="Calibri"/>
          <w:sz w:val="22"/>
          <w:szCs w:val="22"/>
        </w:rPr>
        <w:t>Выполнение работ предусматривают изготовление приемной гильзы, примерку, пробную носку, подгонку, выбор конструкции (типа и состава) протеза предплечья с микропроцессорным управлением с учетом анатомо-функциональных особенностей, профессионального и социального статуса пользователя, изготовление протеза предплечья с микропроцессорным управлением, подгонку и обучение инвалида пользованию протезом предплечья с микропроцессорным управлением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протеза предплечья с микропроцессорным управлением за счет Исполнителя</w:t>
      </w:r>
    </w:p>
    <w:p w:rsidR="009C5412" w:rsidRPr="00DD0CA5" w:rsidRDefault="009C5412" w:rsidP="009C5412">
      <w:pPr>
        <w:ind w:firstLine="708"/>
        <w:contextualSpacing/>
        <w:jc w:val="both"/>
        <w:rPr>
          <w:bCs/>
          <w:sz w:val="22"/>
          <w:szCs w:val="22"/>
        </w:rPr>
      </w:pPr>
      <w:r w:rsidRPr="00DD0CA5">
        <w:rPr>
          <w:bCs/>
          <w:sz w:val="22"/>
          <w:szCs w:val="22"/>
        </w:rPr>
        <w:t>Выполнение работ в срок, не превышаю</w:t>
      </w:r>
      <w:r w:rsidRPr="00DD0CA5">
        <w:rPr>
          <w:bCs/>
          <w:sz w:val="22"/>
          <w:szCs w:val="22"/>
        </w:rPr>
        <w:softHyphen/>
        <w:t>щий 60 ка</w:t>
      </w:r>
      <w:r w:rsidRPr="00DD0CA5">
        <w:rPr>
          <w:bCs/>
          <w:sz w:val="22"/>
          <w:szCs w:val="22"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9C5412" w:rsidRPr="00DD0CA5" w:rsidRDefault="009C5412" w:rsidP="009C5412">
      <w:pPr>
        <w:ind w:firstLine="709"/>
        <w:jc w:val="both"/>
        <w:rPr>
          <w:sz w:val="22"/>
          <w:szCs w:val="22"/>
        </w:rPr>
      </w:pPr>
      <w:r w:rsidRPr="00DD0CA5">
        <w:rPr>
          <w:rFonts w:eastAsia="Calibri"/>
          <w:sz w:val="22"/>
          <w:szCs w:val="22"/>
        </w:rPr>
        <w:t xml:space="preserve"> Подгонка и обучение должны быть выполнены Исполнителем лично.</w:t>
      </w:r>
    </w:p>
    <w:p w:rsidR="009C5412" w:rsidRPr="00DD0CA5" w:rsidRDefault="009C5412" w:rsidP="009C5412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-101" w:tblpY="38"/>
        <w:tblW w:w="9747" w:type="dxa"/>
        <w:tblLayout w:type="fixed"/>
        <w:tblLook w:val="0000" w:firstRow="0" w:lastRow="0" w:firstColumn="0" w:lastColumn="0" w:noHBand="0" w:noVBand="0"/>
      </w:tblPr>
      <w:tblGrid>
        <w:gridCol w:w="2093"/>
        <w:gridCol w:w="6804"/>
        <w:gridCol w:w="850"/>
      </w:tblGrid>
      <w:tr w:rsidR="009C5412" w:rsidRPr="00DD0CA5" w:rsidTr="00E563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412" w:rsidRPr="00DD0CA5" w:rsidRDefault="009C5412" w:rsidP="00E56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DD0CA5">
              <w:rPr>
                <w:b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5412" w:rsidRPr="00DD0CA5" w:rsidRDefault="009C5412" w:rsidP="00E56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DD0CA5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412" w:rsidRPr="00DD0CA5" w:rsidRDefault="009C5412" w:rsidP="00E56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DD0CA5">
              <w:rPr>
                <w:b/>
                <w:sz w:val="20"/>
                <w:szCs w:val="20"/>
              </w:rPr>
              <w:t>Кол-во,</w:t>
            </w:r>
          </w:p>
          <w:p w:rsidR="009C5412" w:rsidRPr="00DD0CA5" w:rsidRDefault="009C5412" w:rsidP="00E56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DD0CA5">
              <w:rPr>
                <w:b/>
                <w:sz w:val="20"/>
                <w:szCs w:val="20"/>
              </w:rPr>
              <w:t>шт.</w:t>
            </w:r>
          </w:p>
        </w:tc>
      </w:tr>
      <w:tr w:rsidR="009C5412" w:rsidRPr="00DD0CA5" w:rsidTr="00E563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5412" w:rsidRPr="00DD0CA5" w:rsidRDefault="009C5412" w:rsidP="00E563F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C5412" w:rsidRPr="00DD0CA5" w:rsidRDefault="009C5412" w:rsidP="00E563FB">
            <w:pPr>
              <w:keepLines/>
              <w:tabs>
                <w:tab w:val="left" w:pos="2475"/>
                <w:tab w:val="left" w:pos="3555"/>
              </w:tabs>
              <w:snapToGrid w:val="0"/>
              <w:jc w:val="center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>8-04-02 Протез предплечья с микропроцессорным управлением</w:t>
            </w:r>
          </w:p>
          <w:p w:rsidR="009C5412" w:rsidRPr="00DD0CA5" w:rsidRDefault="009C5412" w:rsidP="00E563FB">
            <w:pPr>
              <w:rPr>
                <w:sz w:val="20"/>
                <w:szCs w:val="20"/>
              </w:rPr>
            </w:pPr>
          </w:p>
          <w:p w:rsidR="009C5412" w:rsidRPr="00DD0CA5" w:rsidRDefault="009C5412" w:rsidP="00E563FB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 xml:space="preserve">Протез должен быть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DD0CA5">
              <w:rPr>
                <w:sz w:val="20"/>
                <w:szCs w:val="20"/>
              </w:rPr>
              <w:t>транскарпальной</w:t>
            </w:r>
            <w:proofErr w:type="spellEnd"/>
            <w:r w:rsidRPr="00DD0CA5">
              <w:rPr>
                <w:sz w:val="20"/>
                <w:szCs w:val="20"/>
              </w:rPr>
              <w:t xml:space="preserve"> ампутации кисти или вычленении кисти в лучезапястном суставе. Протез должен состоять из двух основных частей: гильзы и модуля кисти ПР2-СТР-2. Гильза в свою очередь должна состоять из приемной и внешней. Модуль кисти должен иметь 6 независимых степеней свободы - по одной на каждый палец и активная ротация большого пальца. Это должно давать возможность выполнять произвольно настраиваемые жесты и использовать схваты под различные предметы и действия. Приводы пальцев должны быть электромеханическими. Протез, должен обладать возможностью переключения от мио сигналов, а также по переключателю, на 12 различных видов </w:t>
            </w:r>
            <w:proofErr w:type="spellStart"/>
            <w:r w:rsidRPr="00DD0CA5">
              <w:rPr>
                <w:sz w:val="20"/>
                <w:szCs w:val="20"/>
              </w:rPr>
              <w:t>схвата</w:t>
            </w:r>
            <w:proofErr w:type="spellEnd"/>
            <w:r w:rsidRPr="00DD0CA5">
              <w:rPr>
                <w:sz w:val="20"/>
                <w:szCs w:val="20"/>
              </w:rPr>
              <w:t xml:space="preserve">, которые пользователь программирует самостоятельно через мобильное приложение, подключенное к протезу. Протез должен иметь 3 </w:t>
            </w:r>
            <w:proofErr w:type="spellStart"/>
            <w:r w:rsidRPr="00DD0CA5">
              <w:rPr>
                <w:sz w:val="20"/>
                <w:szCs w:val="20"/>
              </w:rPr>
              <w:t>преднастроенных</w:t>
            </w:r>
            <w:proofErr w:type="spellEnd"/>
            <w:r w:rsidRPr="00DD0CA5">
              <w:rPr>
                <w:sz w:val="20"/>
                <w:szCs w:val="20"/>
              </w:rPr>
              <w:t xml:space="preserve"> жестов. Пальцы со 2-го по 5-ый должны иметь подвижные взаимозависимые 2 сустава. Большой палец кисти с электромеханическим управлением движений должен </w:t>
            </w:r>
            <w:r w:rsidRPr="00DD0CA5">
              <w:rPr>
                <w:sz w:val="20"/>
                <w:szCs w:val="20"/>
              </w:rPr>
              <w:lastRenderedPageBreak/>
              <w:t xml:space="preserve">обеспечивать сгибание-разгибание, приведение-отведение. Внешний вид: должна иметься возможность создания различных по форме и цвету вариантов модуля кисти, чтобы выразить индивидуальность и дополнить стиль пользователя. Применение косметической внешней оболочки НЕ предусматривается Ладонь и кончики пальцев должны быть оснащены противоскользящими силиконовыми накладками. Управление протезом должно происходить за счет регистрации на поверхности кожи </w:t>
            </w:r>
            <w:proofErr w:type="spellStart"/>
            <w:r w:rsidRPr="00DD0CA5">
              <w:rPr>
                <w:sz w:val="20"/>
                <w:szCs w:val="20"/>
              </w:rPr>
              <w:t>электромиографического</w:t>
            </w:r>
            <w:proofErr w:type="spellEnd"/>
            <w:r w:rsidRPr="00DD0CA5">
              <w:rPr>
                <w:sz w:val="20"/>
                <w:szCs w:val="20"/>
              </w:rPr>
              <w:t xml:space="preserve"> сигнала посредством </w:t>
            </w:r>
            <w:proofErr w:type="spellStart"/>
            <w:r w:rsidRPr="00DD0CA5">
              <w:rPr>
                <w:sz w:val="20"/>
                <w:szCs w:val="20"/>
              </w:rPr>
              <w:t>миодатчиков</w:t>
            </w:r>
            <w:proofErr w:type="spellEnd"/>
            <w:r w:rsidRPr="00DD0CA5">
              <w:rPr>
                <w:sz w:val="20"/>
                <w:szCs w:val="20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DD0CA5">
              <w:rPr>
                <w:sz w:val="20"/>
                <w:szCs w:val="20"/>
              </w:rPr>
              <w:t>схвата</w:t>
            </w:r>
            <w:proofErr w:type="spellEnd"/>
            <w:r w:rsidRPr="00DD0CA5">
              <w:rPr>
                <w:sz w:val="20"/>
                <w:szCs w:val="20"/>
              </w:rPr>
              <w:t xml:space="preserve"> должно осуществляться пропорционально силе напряжения мышц культи, чтобы позволять брать хрупкие предметы, не боясь сломать их. Управление протезом должно быть - одно/двухканальное.</w:t>
            </w:r>
          </w:p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>Питание: В качестве источника энергии должен служить заряжаемый, несъемный литий-ионный аккумулятор с защитой от перезаряда. Зарядка должна иметь стандартный разъем USB-</w:t>
            </w:r>
            <w:proofErr w:type="spellStart"/>
            <w:r w:rsidRPr="00DD0CA5">
              <w:rPr>
                <w:sz w:val="20"/>
                <w:szCs w:val="20"/>
              </w:rPr>
              <w:t>Type</w:t>
            </w:r>
            <w:proofErr w:type="spellEnd"/>
            <w:r w:rsidRPr="00DD0CA5">
              <w:rPr>
                <w:sz w:val="20"/>
                <w:szCs w:val="20"/>
              </w:rPr>
              <w:t xml:space="preserve"> C. Должна иметься светодиодная индикация статуса батареи. Подключение: Протез должен иметь пассивную ротацию кисти в шарнире запястья. Модуль ротации должен иметь механизм быстрого отсоединения модуля кисти от гильзы.</w:t>
            </w:r>
          </w:p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 xml:space="preserve">Внешняя гильза должна изготавливаться по индивидуальному гипсовому слепку методом вакуумной </w:t>
            </w:r>
            <w:proofErr w:type="spellStart"/>
            <w:r w:rsidRPr="00DD0CA5">
              <w:rPr>
                <w:sz w:val="20"/>
                <w:szCs w:val="20"/>
              </w:rPr>
              <w:t>инфузии</w:t>
            </w:r>
            <w:proofErr w:type="spellEnd"/>
            <w:r w:rsidRPr="00DD0CA5">
              <w:rPr>
                <w:sz w:val="20"/>
                <w:szCs w:val="20"/>
              </w:rPr>
              <w:t xml:space="preserve"> из слоистых композиционных материалов на основе акриловых смол с угле- и стекловолоконным наполнением. Приёмная гильза должна изготавливается из мягких смол (</w:t>
            </w:r>
            <w:proofErr w:type="spellStart"/>
            <w:r w:rsidRPr="00DD0CA5">
              <w:rPr>
                <w:sz w:val="20"/>
                <w:szCs w:val="20"/>
              </w:rPr>
              <w:t>термолин</w:t>
            </w:r>
            <w:proofErr w:type="spellEnd"/>
            <w:r w:rsidRPr="00DD0CA5">
              <w:rPr>
                <w:sz w:val="20"/>
                <w:szCs w:val="20"/>
              </w:rPr>
              <w:t>) или силикона. Удержание протеза на культе за счет мягких тканей и формы культи.</w:t>
            </w:r>
          </w:p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>Технические характеристики модуля кисти:</w:t>
            </w:r>
          </w:p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>Рабочее напряжение – 6 В; Рабочая температура – от -10 до 40С; Ширина раскрытия – 100мм;</w:t>
            </w:r>
          </w:p>
          <w:p w:rsidR="009C5412" w:rsidRPr="00DD0CA5" w:rsidRDefault="009C5412" w:rsidP="00E563FB">
            <w:pPr>
              <w:jc w:val="both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t>Макс. Усилия захвата – 100Н; Время полного раскрытия закрытия – 1,5</w:t>
            </w:r>
            <w:proofErr w:type="gramStart"/>
            <w:r w:rsidRPr="00DD0CA5">
              <w:rPr>
                <w:sz w:val="20"/>
                <w:szCs w:val="20"/>
              </w:rPr>
              <w:t>с;Вес</w:t>
            </w:r>
            <w:proofErr w:type="gramEnd"/>
            <w:r w:rsidRPr="00DD0CA5">
              <w:rPr>
                <w:sz w:val="20"/>
                <w:szCs w:val="20"/>
              </w:rPr>
              <w:t xml:space="preserve"> модуля кисти – не более 450г. Технические характеристики аккумулятора: Емкость  АКБ на выбор – 1,2 или 2,5 А/ч. Зарядка через универсальный разъем USB </w:t>
            </w:r>
            <w:proofErr w:type="spellStart"/>
            <w:r w:rsidRPr="00DD0CA5">
              <w:rPr>
                <w:sz w:val="20"/>
                <w:szCs w:val="20"/>
              </w:rPr>
              <w:t>type</w:t>
            </w:r>
            <w:proofErr w:type="spellEnd"/>
            <w:r w:rsidRPr="00DD0CA5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12" w:rsidRPr="00DD0CA5" w:rsidRDefault="009C5412" w:rsidP="00E563F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DD0CA5">
              <w:rPr>
                <w:sz w:val="20"/>
                <w:szCs w:val="20"/>
              </w:rPr>
              <w:lastRenderedPageBreak/>
              <w:t>1</w:t>
            </w:r>
          </w:p>
        </w:tc>
      </w:tr>
      <w:tr w:rsidR="009C5412" w:rsidRPr="00DD0CA5" w:rsidTr="00E563FB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5412" w:rsidRPr="00DD0CA5" w:rsidRDefault="009C5412" w:rsidP="00E563F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D0CA5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412" w:rsidRPr="00DD0CA5" w:rsidRDefault="009C5412" w:rsidP="00E563FB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DD0CA5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9C5412" w:rsidRPr="00DD0CA5" w:rsidRDefault="009C5412" w:rsidP="009C5412">
      <w:pPr>
        <w:ind w:firstLine="709"/>
        <w:jc w:val="both"/>
        <w:rPr>
          <w:i/>
          <w:sz w:val="20"/>
          <w:szCs w:val="20"/>
        </w:rPr>
      </w:pPr>
      <w:r w:rsidRPr="00DD0CA5">
        <w:rPr>
          <w:b/>
          <w:i/>
          <w:sz w:val="20"/>
          <w:szCs w:val="20"/>
        </w:rPr>
        <w:lastRenderedPageBreak/>
        <w:t>*</w:t>
      </w:r>
      <w:r w:rsidRPr="00DD0CA5">
        <w:rPr>
          <w:i/>
          <w:sz w:val="20"/>
          <w:szCs w:val="20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9C5412" w:rsidRPr="00DD0CA5" w:rsidRDefault="009C5412" w:rsidP="009C5412">
      <w:pPr>
        <w:ind w:firstLine="708"/>
        <w:rPr>
          <w:sz w:val="23"/>
          <w:szCs w:val="23"/>
        </w:rPr>
      </w:pPr>
      <w:r w:rsidRPr="00DD0CA5">
        <w:rPr>
          <w:b/>
          <w:sz w:val="23"/>
          <w:szCs w:val="23"/>
        </w:rPr>
        <w:t>Сроки выполнения работ</w:t>
      </w:r>
      <w:r w:rsidRPr="00DD0CA5">
        <w:rPr>
          <w:sz w:val="23"/>
          <w:szCs w:val="23"/>
        </w:rPr>
        <w:t>: в течение 60 дней со дня выдачи реестров получателей ПОИ Заказчиком Исполнителю.</w:t>
      </w:r>
    </w:p>
    <w:p w:rsidR="009C5412" w:rsidRPr="00DD0CA5" w:rsidRDefault="009C5412" w:rsidP="009C5412">
      <w:pPr>
        <w:widowControl w:val="0"/>
        <w:autoSpaceDN w:val="0"/>
        <w:ind w:firstLine="720"/>
        <w:jc w:val="both"/>
        <w:textAlignment w:val="baseline"/>
        <w:rPr>
          <w:rFonts w:eastAsia="Lucida Sans Unicode" w:cs="Tahoma"/>
          <w:b/>
          <w:sz w:val="23"/>
          <w:szCs w:val="23"/>
          <w:lang w:eastAsia="en-US" w:bidi="en-US"/>
        </w:rPr>
      </w:pPr>
      <w:r w:rsidRPr="00DD0CA5">
        <w:rPr>
          <w:rFonts w:eastAsia="Lucida Sans Unicode" w:cs="Tahoma"/>
          <w:b/>
          <w:sz w:val="23"/>
          <w:szCs w:val="23"/>
          <w:lang w:eastAsia="en-US" w:bidi="en-US"/>
        </w:rPr>
        <w:t>Гарантия, срок поставки товаров, завершения работы, график оказания услуг.</w:t>
      </w:r>
    </w:p>
    <w:p w:rsidR="009C5412" w:rsidRPr="00DD0CA5" w:rsidRDefault="009C5412" w:rsidP="009C5412">
      <w:pPr>
        <w:widowControl w:val="0"/>
        <w:autoSpaceDN w:val="0"/>
        <w:ind w:firstLine="720"/>
        <w:jc w:val="both"/>
        <w:textAlignment w:val="baseline"/>
        <w:rPr>
          <w:sz w:val="23"/>
          <w:szCs w:val="23"/>
        </w:rPr>
      </w:pPr>
      <w:r w:rsidRPr="00DD0CA5">
        <w:rPr>
          <w:rFonts w:eastAsia="Lucida Sans Unicode" w:cs="Tahoma"/>
          <w:sz w:val="23"/>
          <w:szCs w:val="23"/>
          <w:lang w:eastAsia="en-US" w:bidi="en-US"/>
        </w:rPr>
        <w:t>Гарантийный срок должен составлять не менее 2 лет. Гарантия должна покрывать любые дефекты материалов или изготовления в течение гарантийного срока.</w:t>
      </w:r>
    </w:p>
    <w:p w:rsidR="009C5412" w:rsidRPr="00DD0CA5" w:rsidRDefault="009C5412" w:rsidP="009C5412">
      <w:pPr>
        <w:widowControl w:val="0"/>
        <w:autoSpaceDN w:val="0"/>
        <w:ind w:firstLine="708"/>
        <w:jc w:val="both"/>
        <w:textAlignment w:val="baseline"/>
        <w:rPr>
          <w:b/>
          <w:sz w:val="23"/>
          <w:szCs w:val="23"/>
        </w:rPr>
      </w:pPr>
      <w:r w:rsidRPr="00DD0CA5">
        <w:rPr>
          <w:rFonts w:eastAsia="Lucida Sans Unicode" w:cs="Tahoma"/>
          <w:sz w:val="23"/>
          <w:szCs w:val="23"/>
          <w:lang w:bidi="en-US"/>
        </w:rPr>
        <w:t>Изделие должно быть предъявлены Заказчику для выборочной проверки на соответствие техническому заданию. Проверка осуществляется в срок не позднее трех рабочих дней после поставки Изделия. Изготовление протеза Получателю не должна превышать 60 календарных дней со дня получения Поставщиком реестра получателей Товара.</w:t>
      </w:r>
    </w:p>
    <w:p w:rsidR="009C5412" w:rsidRPr="00DD0CA5" w:rsidRDefault="009C5412" w:rsidP="009C5412">
      <w:pPr>
        <w:widowControl w:val="0"/>
        <w:autoSpaceDN w:val="0"/>
        <w:ind w:firstLine="720"/>
        <w:jc w:val="both"/>
        <w:textAlignment w:val="baseline"/>
        <w:rPr>
          <w:sz w:val="23"/>
          <w:szCs w:val="23"/>
        </w:rPr>
      </w:pPr>
      <w:r w:rsidRPr="00DD0CA5">
        <w:rPr>
          <w:b/>
          <w:sz w:val="23"/>
          <w:szCs w:val="23"/>
        </w:rPr>
        <w:t>Сроки, порядок и условия оплаты:</w:t>
      </w:r>
      <w:r w:rsidRPr="00DD0CA5">
        <w:rPr>
          <w:sz w:val="23"/>
          <w:szCs w:val="23"/>
          <w:shd w:val="clear" w:color="auto" w:fill="FFFFFF"/>
        </w:rPr>
        <w:t xml:space="preserve"> </w:t>
      </w:r>
      <w:r w:rsidRPr="00DD0CA5">
        <w:rPr>
          <w:sz w:val="23"/>
          <w:szCs w:val="23"/>
        </w:rPr>
        <w:t>Оплата производится по безналичному расчету в течение 10 (десяти) рабочих дней с даты получения Заказчиком реестров выдачи то</w:t>
      </w:r>
      <w:r w:rsidRPr="00DD0CA5">
        <w:rPr>
          <w:sz w:val="23"/>
          <w:szCs w:val="23"/>
        </w:rPr>
        <w:softHyphen/>
        <w:t>вара получателям, акта поставки товара, счета, актов сдачи-приемки товара, акта о приемке исполненных обязательств.</w:t>
      </w:r>
    </w:p>
    <w:p w:rsidR="009C5412" w:rsidRPr="00DD0CA5" w:rsidRDefault="009C5412" w:rsidP="009C5412">
      <w:pPr>
        <w:widowControl w:val="0"/>
        <w:ind w:firstLine="567"/>
        <w:jc w:val="both"/>
        <w:rPr>
          <w:b/>
          <w:sz w:val="24"/>
          <w:szCs w:val="24"/>
        </w:rPr>
      </w:pPr>
      <w:r w:rsidRPr="00DD0CA5">
        <w:rPr>
          <w:sz w:val="24"/>
          <w:szCs w:val="24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DD0CA5">
        <w:rPr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56FAC" w:rsidRDefault="00956FAC"/>
    <w:sectPr w:rsidR="0095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12"/>
    <w:rsid w:val="00956FAC"/>
    <w:rsid w:val="009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530D-E11A-49AE-8E71-AE21726C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412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C541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ng-binding">
    <w:name w:val="ng-binding"/>
    <w:basedOn w:val="a0"/>
    <w:rsid w:val="009C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2021-09-15T14:57:00Z</dcterms:created>
  <dcterms:modified xsi:type="dcterms:W3CDTF">2021-09-15T14:58:00Z</dcterms:modified>
</cp:coreProperties>
</file>