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CC" w:rsidRDefault="009726CC" w:rsidP="009726CC">
      <w:pPr>
        <w:widowControl w:val="0"/>
        <w:suppressAutoHyphens w:val="0"/>
        <w:autoSpaceDE w:val="0"/>
        <w:autoSpaceDN w:val="0"/>
        <w:adjustRightInd w:val="0"/>
        <w:jc w:val="center"/>
        <w:rPr>
          <w:b/>
          <w:color w:val="000000"/>
          <w:sz w:val="24"/>
          <w:szCs w:val="24"/>
          <w:lang w:eastAsia="ru-RU"/>
        </w:rPr>
      </w:pPr>
    </w:p>
    <w:p w:rsidR="009726CC" w:rsidRDefault="0011782F" w:rsidP="009726CC">
      <w:pPr>
        <w:widowControl w:val="0"/>
        <w:suppressAutoHyphens w:val="0"/>
        <w:autoSpaceDE w:val="0"/>
        <w:autoSpaceDN w:val="0"/>
        <w:adjustRightInd w:val="0"/>
        <w:jc w:val="center"/>
        <w:rPr>
          <w:b/>
          <w:color w:val="000000"/>
          <w:sz w:val="24"/>
          <w:szCs w:val="24"/>
          <w:lang w:eastAsia="ru-RU"/>
        </w:rPr>
      </w:pPr>
      <w:r>
        <w:rPr>
          <w:b/>
          <w:color w:val="000000"/>
          <w:sz w:val="24"/>
          <w:szCs w:val="24"/>
          <w:lang w:eastAsia="ru-RU"/>
        </w:rPr>
        <w:t xml:space="preserve"> ТЕХНИЧЕСКОЕ ЗАДАНИЕ</w:t>
      </w:r>
    </w:p>
    <w:p w:rsidR="0011782F" w:rsidRDefault="0011782F" w:rsidP="009726CC">
      <w:pPr>
        <w:widowControl w:val="0"/>
        <w:suppressAutoHyphens w:val="0"/>
        <w:autoSpaceDE w:val="0"/>
        <w:autoSpaceDN w:val="0"/>
        <w:adjustRightInd w:val="0"/>
        <w:jc w:val="center"/>
        <w:rPr>
          <w:b/>
          <w:color w:val="000000"/>
          <w:sz w:val="24"/>
          <w:szCs w:val="24"/>
          <w:lang w:eastAsia="ru-RU"/>
        </w:rPr>
      </w:pPr>
    </w:p>
    <w:p w:rsidR="00665B99" w:rsidRDefault="00665B99" w:rsidP="00085C02">
      <w:pPr>
        <w:pStyle w:val="Style9"/>
        <w:widowControl/>
        <w:spacing w:line="240" w:lineRule="auto"/>
        <w:ind w:firstLine="709"/>
        <w:rPr>
          <w:sz w:val="18"/>
          <w:szCs w:val="18"/>
        </w:rPr>
      </w:pPr>
    </w:p>
    <w:p w:rsidR="00085C02" w:rsidRPr="00085C02" w:rsidRDefault="00085C02" w:rsidP="00085C02">
      <w:pPr>
        <w:suppressAutoHyphens w:val="0"/>
        <w:autoSpaceDE w:val="0"/>
        <w:autoSpaceDN w:val="0"/>
        <w:adjustRightInd w:val="0"/>
        <w:ind w:firstLine="720"/>
        <w:jc w:val="both"/>
        <w:rPr>
          <w:b/>
          <w:bCs/>
          <w:sz w:val="26"/>
          <w:szCs w:val="26"/>
          <w:lang w:eastAsia="ru-RU"/>
        </w:rPr>
      </w:pPr>
      <w:r w:rsidRPr="00085C02">
        <w:rPr>
          <w:b/>
          <w:bCs/>
          <w:sz w:val="26"/>
          <w:szCs w:val="26"/>
          <w:lang w:eastAsia="ru-RU"/>
        </w:rPr>
        <w:t>Наименование и описание объе</w:t>
      </w:r>
      <w:bookmarkStart w:id="0" w:name="_GoBack"/>
      <w:bookmarkEnd w:id="0"/>
      <w:r w:rsidRPr="00085C02">
        <w:rPr>
          <w:b/>
          <w:bCs/>
          <w:sz w:val="26"/>
          <w:szCs w:val="26"/>
          <w:lang w:eastAsia="ru-RU"/>
        </w:rPr>
        <w:t>кта закупки и условия контракта (</w:t>
      </w:r>
      <w:r w:rsidRPr="00085C02">
        <w:rPr>
          <w:b/>
          <w:bCs/>
          <w:color w:val="000000"/>
          <w:sz w:val="26"/>
          <w:szCs w:val="26"/>
          <w:lang w:eastAsia="ru-RU"/>
        </w:rPr>
        <w:t xml:space="preserve">функциональные и технические характеристики, эксплуатационные характеристики объекта закупки — </w:t>
      </w:r>
      <w:r w:rsidRPr="00085C02">
        <w:rPr>
          <w:b/>
          <w:bCs/>
          <w:i/>
          <w:iCs/>
          <w:color w:val="000000"/>
          <w:sz w:val="26"/>
          <w:szCs w:val="26"/>
          <w:lang w:eastAsia="ru-RU"/>
        </w:rPr>
        <w:t>при необходимости</w:t>
      </w:r>
      <w:r w:rsidRPr="00085C02">
        <w:rPr>
          <w:b/>
          <w:bCs/>
          <w:color w:val="000000"/>
          <w:sz w:val="26"/>
          <w:szCs w:val="26"/>
          <w:lang w:eastAsia="ru-RU"/>
        </w:rPr>
        <w:t xml:space="preserve">, требования к гарантийному сроку выполненных работ </w:t>
      </w:r>
      <w:r w:rsidRPr="00085C02">
        <w:rPr>
          <w:b/>
          <w:bCs/>
          <w:sz w:val="26"/>
          <w:szCs w:val="26"/>
          <w:lang w:eastAsia="ru-RU"/>
        </w:rPr>
        <w:t>и иные показатели, связанные с определением соответствия выполняемых работ потребностям заказчика):</w:t>
      </w:r>
    </w:p>
    <w:p w:rsidR="00085C02" w:rsidRPr="00085C02" w:rsidRDefault="00085C02" w:rsidP="00085C02">
      <w:pPr>
        <w:widowControl w:val="0"/>
        <w:snapToGrid w:val="0"/>
        <w:ind w:firstLine="720"/>
        <w:jc w:val="both"/>
        <w:rPr>
          <w:color w:val="000000"/>
          <w:sz w:val="26"/>
          <w:szCs w:val="26"/>
        </w:rPr>
      </w:pPr>
      <w:r w:rsidRPr="00085C02">
        <w:rPr>
          <w:b/>
          <w:bCs/>
          <w:sz w:val="26"/>
          <w:szCs w:val="26"/>
        </w:rPr>
        <w:t xml:space="preserve">Наименование объекта закупки </w:t>
      </w:r>
      <w:r w:rsidRPr="00085C02">
        <w:rPr>
          <w:b/>
          <w:sz w:val="26"/>
          <w:szCs w:val="26"/>
        </w:rPr>
        <w:t>(предмет государственного контракта)</w:t>
      </w:r>
      <w:r w:rsidRPr="00085C02">
        <w:rPr>
          <w:b/>
          <w:bCs/>
          <w:sz w:val="26"/>
          <w:szCs w:val="26"/>
        </w:rPr>
        <w:t>:</w:t>
      </w:r>
      <w:r w:rsidRPr="00085C02">
        <w:rPr>
          <w:sz w:val="26"/>
          <w:szCs w:val="26"/>
        </w:rPr>
        <w:t xml:space="preserve"> выполнение работ </w:t>
      </w:r>
      <w:r w:rsidRPr="00085C02">
        <w:rPr>
          <w:color w:val="000000"/>
          <w:sz w:val="26"/>
          <w:szCs w:val="26"/>
        </w:rPr>
        <w:t>по изготовлению и обеспечению застрахованного лица, пострадавшего вследствие несчастного случая на производстве, протезом верхней конечности</w:t>
      </w:r>
      <w:r w:rsidRPr="00085C02">
        <w:rPr>
          <w:sz w:val="26"/>
          <w:szCs w:val="26"/>
        </w:rPr>
        <w:t xml:space="preserve"> </w:t>
      </w:r>
      <w:r w:rsidRPr="00085C02">
        <w:rPr>
          <w:rFonts w:eastAsia="Calibri"/>
          <w:color w:val="000000"/>
          <w:spacing w:val="-4"/>
          <w:sz w:val="26"/>
          <w:szCs w:val="26"/>
        </w:rPr>
        <w:t xml:space="preserve">далее также – работы, Получатель, Изделие).  </w:t>
      </w:r>
    </w:p>
    <w:p w:rsidR="00085C02" w:rsidRPr="00085C02" w:rsidRDefault="00085C02" w:rsidP="00085C02">
      <w:pPr>
        <w:widowControl w:val="0"/>
        <w:snapToGrid w:val="0"/>
        <w:spacing w:line="300" w:lineRule="auto"/>
        <w:ind w:firstLine="709"/>
        <w:contextualSpacing/>
        <w:jc w:val="both"/>
        <w:rPr>
          <w:rFonts w:eastAsia="Lucida Sans Unicode" w:cs="Times New Roman CYR"/>
          <w:b/>
          <w:kern w:val="1"/>
          <w:sz w:val="26"/>
          <w:szCs w:val="26"/>
        </w:rPr>
      </w:pPr>
      <w:r w:rsidRPr="00085C02">
        <w:rPr>
          <w:rFonts w:eastAsia="Lucida Sans Unicode" w:cs="Times New Roman CYR"/>
          <w:b/>
          <w:bCs/>
          <w:kern w:val="1"/>
          <w:sz w:val="26"/>
          <w:szCs w:val="26"/>
        </w:rPr>
        <w:t>Описание объекта закупки: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1531"/>
        <w:gridCol w:w="3572"/>
        <w:gridCol w:w="1304"/>
        <w:gridCol w:w="708"/>
      </w:tblGrid>
      <w:tr w:rsidR="00085C02" w:rsidRPr="00085C02" w:rsidTr="005D408C">
        <w:trPr>
          <w:trHeight w:val="1816"/>
        </w:trPr>
        <w:tc>
          <w:tcPr>
            <w:tcW w:w="596" w:type="dxa"/>
            <w:tcBorders>
              <w:bottom w:val="single" w:sz="4" w:space="0" w:color="auto"/>
            </w:tcBorders>
            <w:shd w:val="clear" w:color="auto" w:fill="auto"/>
          </w:tcPr>
          <w:p w:rsidR="00085C02" w:rsidRPr="00085C02" w:rsidRDefault="00085C02" w:rsidP="00085C02">
            <w:pPr>
              <w:widowControl w:val="0"/>
              <w:contextualSpacing/>
              <w:rPr>
                <w:sz w:val="22"/>
                <w:szCs w:val="22"/>
              </w:rPr>
            </w:pPr>
            <w:r w:rsidRPr="00085C02">
              <w:rPr>
                <w:sz w:val="22"/>
                <w:szCs w:val="22"/>
              </w:rPr>
              <w:t>№</w:t>
            </w:r>
          </w:p>
          <w:p w:rsidR="00085C02" w:rsidRPr="00085C02" w:rsidRDefault="00085C02" w:rsidP="00085C02">
            <w:pPr>
              <w:widowControl w:val="0"/>
              <w:contextualSpacing/>
              <w:rPr>
                <w:sz w:val="22"/>
                <w:szCs w:val="22"/>
              </w:rPr>
            </w:pPr>
            <w:r w:rsidRPr="00085C02">
              <w:rPr>
                <w:sz w:val="22"/>
                <w:szCs w:val="22"/>
              </w:rPr>
              <w:t>п/п</w:t>
            </w:r>
          </w:p>
          <w:p w:rsidR="00085C02" w:rsidRPr="00085C02" w:rsidRDefault="00085C02" w:rsidP="00085C02">
            <w:pPr>
              <w:widowControl w:val="0"/>
              <w:contextualSpacing/>
              <w:rPr>
                <w:sz w:val="22"/>
                <w:szCs w:val="22"/>
              </w:rPr>
            </w:pPr>
          </w:p>
        </w:tc>
        <w:tc>
          <w:tcPr>
            <w:tcW w:w="1701" w:type="dxa"/>
            <w:tcBorders>
              <w:bottom w:val="single" w:sz="4" w:space="0" w:color="auto"/>
            </w:tcBorders>
            <w:shd w:val="clear" w:color="auto" w:fill="auto"/>
          </w:tcPr>
          <w:p w:rsidR="00085C02" w:rsidRPr="00085C02" w:rsidRDefault="00085C02" w:rsidP="00085C02">
            <w:pPr>
              <w:suppressAutoHyphens w:val="0"/>
              <w:autoSpaceDE w:val="0"/>
              <w:autoSpaceDN w:val="0"/>
              <w:jc w:val="center"/>
              <w:rPr>
                <w:kern w:val="1"/>
                <w:sz w:val="22"/>
                <w:szCs w:val="22"/>
              </w:rPr>
            </w:pPr>
            <w:r w:rsidRPr="00085C02">
              <w:rPr>
                <w:bCs/>
                <w:kern w:val="1"/>
                <w:sz w:val="22"/>
                <w:szCs w:val="22"/>
                <w:lang w:eastAsia="ru-RU"/>
              </w:rPr>
              <w:t>Наименование товара, работ, услуг (</w:t>
            </w:r>
            <w:r w:rsidRPr="00085C02">
              <w:rPr>
                <w:bCs/>
                <w:i/>
                <w:kern w:val="1"/>
                <w:sz w:val="16"/>
                <w:szCs w:val="22"/>
                <w:lang w:eastAsia="ru-RU"/>
              </w:rPr>
              <w:t>наименование изготавливаемого изделия по приказу Минтруда России № 86н от 13.02.2018</w:t>
            </w:r>
            <w:r w:rsidRPr="00085C02">
              <w:rPr>
                <w:bCs/>
                <w:kern w:val="1"/>
                <w:sz w:val="22"/>
                <w:szCs w:val="22"/>
                <w:lang w:eastAsia="ru-RU"/>
              </w:rPr>
              <w:t xml:space="preserve">) </w:t>
            </w:r>
          </w:p>
        </w:tc>
        <w:tc>
          <w:tcPr>
            <w:tcW w:w="1531" w:type="dxa"/>
            <w:tcBorders>
              <w:bottom w:val="single" w:sz="4" w:space="0" w:color="auto"/>
            </w:tcBorders>
          </w:tcPr>
          <w:p w:rsidR="00085C02" w:rsidRPr="00085C02" w:rsidRDefault="00085C02" w:rsidP="00085C02">
            <w:pPr>
              <w:suppressLineNumbers/>
              <w:autoSpaceDE w:val="0"/>
              <w:jc w:val="center"/>
              <w:rPr>
                <w:bCs/>
                <w:kern w:val="1"/>
                <w:sz w:val="22"/>
                <w:szCs w:val="22"/>
                <w:lang w:eastAsia="en-US" w:bidi="en-US"/>
              </w:rPr>
            </w:pPr>
            <w:r w:rsidRPr="00085C02">
              <w:rPr>
                <w:bCs/>
                <w:kern w:val="1"/>
                <w:sz w:val="22"/>
                <w:szCs w:val="22"/>
                <w:lang w:eastAsia="en-US" w:bidi="en-US"/>
              </w:rPr>
              <w:t>Наименование изделия по КТРУ/</w:t>
            </w:r>
          </w:p>
          <w:p w:rsidR="00085C02" w:rsidRPr="00085C02" w:rsidRDefault="00085C02" w:rsidP="00085C02">
            <w:pPr>
              <w:suppressLineNumbers/>
              <w:autoSpaceDE w:val="0"/>
              <w:jc w:val="center"/>
              <w:rPr>
                <w:bCs/>
                <w:kern w:val="1"/>
                <w:sz w:val="22"/>
                <w:szCs w:val="22"/>
                <w:lang w:eastAsia="en-US" w:bidi="en-US"/>
              </w:rPr>
            </w:pPr>
            <w:r w:rsidRPr="00085C02">
              <w:rPr>
                <w:bCs/>
                <w:kern w:val="1"/>
                <w:sz w:val="22"/>
                <w:szCs w:val="22"/>
                <w:lang w:eastAsia="en-US" w:bidi="en-US"/>
              </w:rPr>
              <w:t>код КТРУ/</w:t>
            </w:r>
          </w:p>
          <w:p w:rsidR="00085C02" w:rsidRPr="00085C02" w:rsidRDefault="00085C02" w:rsidP="00085C02">
            <w:pPr>
              <w:suppressLineNumbers/>
              <w:autoSpaceDE w:val="0"/>
              <w:jc w:val="center"/>
              <w:rPr>
                <w:bCs/>
                <w:kern w:val="1"/>
                <w:sz w:val="22"/>
                <w:szCs w:val="22"/>
                <w:lang w:eastAsia="en-US" w:bidi="en-US"/>
              </w:rPr>
            </w:pPr>
            <w:r w:rsidRPr="00085C02">
              <w:rPr>
                <w:bCs/>
                <w:kern w:val="1"/>
                <w:sz w:val="22"/>
                <w:szCs w:val="22"/>
                <w:lang w:eastAsia="en-US" w:bidi="en-US"/>
              </w:rPr>
              <w:t>ОКПД2/</w:t>
            </w:r>
          </w:p>
          <w:p w:rsidR="00085C02" w:rsidRPr="00085C02" w:rsidRDefault="00085C02" w:rsidP="00085C02">
            <w:pPr>
              <w:widowControl w:val="0"/>
              <w:contextualSpacing/>
              <w:jc w:val="center"/>
              <w:rPr>
                <w:sz w:val="22"/>
                <w:szCs w:val="22"/>
              </w:rPr>
            </w:pPr>
            <w:r w:rsidRPr="00085C02">
              <w:rPr>
                <w:bCs/>
                <w:sz w:val="22"/>
                <w:szCs w:val="22"/>
                <w:lang w:eastAsia="en-US" w:bidi="en-US"/>
              </w:rPr>
              <w:t>КОЗ</w:t>
            </w:r>
          </w:p>
        </w:tc>
        <w:tc>
          <w:tcPr>
            <w:tcW w:w="3572" w:type="dxa"/>
            <w:tcBorders>
              <w:bottom w:val="single" w:sz="4" w:space="0" w:color="auto"/>
            </w:tcBorders>
            <w:shd w:val="clear" w:color="auto" w:fill="auto"/>
          </w:tcPr>
          <w:p w:rsidR="00085C02" w:rsidRPr="00085C02" w:rsidRDefault="00085C02" w:rsidP="00085C02">
            <w:pPr>
              <w:widowControl w:val="0"/>
              <w:contextualSpacing/>
              <w:jc w:val="center"/>
              <w:rPr>
                <w:sz w:val="22"/>
                <w:szCs w:val="22"/>
              </w:rPr>
            </w:pPr>
            <w:r w:rsidRPr="00085C02">
              <w:rPr>
                <w:sz w:val="22"/>
                <w:szCs w:val="22"/>
              </w:rPr>
              <w:t>Функциональные</w:t>
            </w:r>
          </w:p>
          <w:p w:rsidR="00085C02" w:rsidRPr="00085C02" w:rsidRDefault="00085C02" w:rsidP="00085C02">
            <w:pPr>
              <w:widowControl w:val="0"/>
              <w:contextualSpacing/>
              <w:jc w:val="center"/>
              <w:rPr>
                <w:sz w:val="22"/>
                <w:szCs w:val="22"/>
              </w:rPr>
            </w:pPr>
            <w:r w:rsidRPr="00085C02">
              <w:rPr>
                <w:sz w:val="22"/>
                <w:szCs w:val="22"/>
              </w:rPr>
              <w:t>и технические характеристики Изделия</w:t>
            </w:r>
          </w:p>
        </w:tc>
        <w:tc>
          <w:tcPr>
            <w:tcW w:w="1304" w:type="dxa"/>
            <w:tcBorders>
              <w:bottom w:val="single" w:sz="4" w:space="0" w:color="auto"/>
            </w:tcBorders>
          </w:tcPr>
          <w:p w:rsidR="00085C02" w:rsidRPr="00085C02" w:rsidRDefault="00085C02" w:rsidP="00085C02">
            <w:pPr>
              <w:widowControl w:val="0"/>
              <w:contextualSpacing/>
              <w:jc w:val="center"/>
              <w:rPr>
                <w:sz w:val="22"/>
                <w:szCs w:val="22"/>
              </w:rPr>
            </w:pPr>
            <w:r w:rsidRPr="00085C02">
              <w:rPr>
                <w:sz w:val="22"/>
                <w:szCs w:val="22"/>
              </w:rPr>
              <w:t>Гарантийный срок (мес.)</w:t>
            </w:r>
          </w:p>
        </w:tc>
        <w:tc>
          <w:tcPr>
            <w:tcW w:w="708" w:type="dxa"/>
            <w:tcBorders>
              <w:bottom w:val="single" w:sz="4" w:space="0" w:color="auto"/>
            </w:tcBorders>
            <w:shd w:val="clear" w:color="auto" w:fill="auto"/>
          </w:tcPr>
          <w:p w:rsidR="00085C02" w:rsidRPr="00085C02" w:rsidRDefault="00085C02" w:rsidP="00085C02">
            <w:pPr>
              <w:widowControl w:val="0"/>
              <w:contextualSpacing/>
              <w:jc w:val="center"/>
              <w:rPr>
                <w:sz w:val="22"/>
                <w:szCs w:val="22"/>
              </w:rPr>
            </w:pPr>
            <w:r w:rsidRPr="00085C02">
              <w:rPr>
                <w:sz w:val="22"/>
                <w:szCs w:val="22"/>
              </w:rPr>
              <w:t>Кол-во, шт.</w:t>
            </w:r>
          </w:p>
        </w:tc>
      </w:tr>
      <w:tr w:rsidR="00085C02" w:rsidRPr="00085C02" w:rsidTr="005D408C">
        <w:trPr>
          <w:trHeight w:val="1368"/>
        </w:trPr>
        <w:tc>
          <w:tcPr>
            <w:tcW w:w="596" w:type="dxa"/>
            <w:shd w:val="clear" w:color="auto" w:fill="auto"/>
          </w:tcPr>
          <w:p w:rsidR="00085C02" w:rsidRPr="00085C02" w:rsidRDefault="00085C02" w:rsidP="00085C02">
            <w:pPr>
              <w:widowControl w:val="0"/>
              <w:suppressLineNumbers/>
              <w:snapToGrid w:val="0"/>
              <w:rPr>
                <w:kern w:val="1"/>
                <w:sz w:val="22"/>
                <w:szCs w:val="22"/>
              </w:rPr>
            </w:pPr>
            <w:r w:rsidRPr="00085C02">
              <w:rPr>
                <w:kern w:val="1"/>
                <w:sz w:val="22"/>
                <w:szCs w:val="22"/>
              </w:rPr>
              <w:t>1</w:t>
            </w:r>
          </w:p>
        </w:tc>
        <w:tc>
          <w:tcPr>
            <w:tcW w:w="1701" w:type="dxa"/>
            <w:shd w:val="clear" w:color="auto" w:fill="auto"/>
          </w:tcPr>
          <w:p w:rsidR="00085C02" w:rsidRPr="00085C02" w:rsidRDefault="00085C02" w:rsidP="00085C02">
            <w:pPr>
              <w:rPr>
                <w:kern w:val="1"/>
                <w:sz w:val="22"/>
                <w:szCs w:val="22"/>
              </w:rPr>
            </w:pPr>
            <w:r w:rsidRPr="00085C02">
              <w:rPr>
                <w:kern w:val="1"/>
                <w:sz w:val="22"/>
                <w:szCs w:val="22"/>
              </w:rPr>
              <w:t xml:space="preserve">Протез после вычленения плеча с электромеханическим приводом и контактной системой управления </w:t>
            </w:r>
          </w:p>
          <w:p w:rsidR="00085C02" w:rsidRPr="00085C02" w:rsidRDefault="00085C02" w:rsidP="00085C02">
            <w:pPr>
              <w:rPr>
                <w:kern w:val="1"/>
                <w:sz w:val="22"/>
                <w:szCs w:val="22"/>
              </w:rPr>
            </w:pPr>
          </w:p>
          <w:p w:rsidR="00085C02" w:rsidRPr="00085C02" w:rsidRDefault="00085C02" w:rsidP="00085C02">
            <w:pPr>
              <w:rPr>
                <w:kern w:val="1"/>
                <w:sz w:val="22"/>
                <w:szCs w:val="22"/>
              </w:rPr>
            </w:pPr>
          </w:p>
          <w:p w:rsidR="00085C02" w:rsidRPr="00085C02" w:rsidRDefault="00085C02" w:rsidP="00085C02">
            <w:pPr>
              <w:rPr>
                <w:kern w:val="1"/>
                <w:sz w:val="22"/>
                <w:szCs w:val="22"/>
              </w:rPr>
            </w:pPr>
          </w:p>
          <w:p w:rsidR="00085C02" w:rsidRPr="00085C02" w:rsidRDefault="00085C02" w:rsidP="00085C02">
            <w:pPr>
              <w:rPr>
                <w:kern w:val="1"/>
                <w:sz w:val="22"/>
                <w:szCs w:val="22"/>
              </w:rPr>
            </w:pPr>
          </w:p>
          <w:p w:rsidR="00085C02" w:rsidRPr="00085C02" w:rsidRDefault="00085C02" w:rsidP="00085C02">
            <w:pPr>
              <w:rPr>
                <w:kern w:val="1"/>
                <w:sz w:val="22"/>
                <w:szCs w:val="22"/>
              </w:rPr>
            </w:pPr>
          </w:p>
          <w:p w:rsidR="00085C02" w:rsidRPr="00085C02" w:rsidRDefault="00085C02" w:rsidP="00085C02">
            <w:pPr>
              <w:rPr>
                <w:kern w:val="1"/>
                <w:sz w:val="22"/>
                <w:szCs w:val="22"/>
              </w:rPr>
            </w:pPr>
            <w:r w:rsidRPr="00085C02">
              <w:rPr>
                <w:kern w:val="1"/>
                <w:sz w:val="22"/>
                <w:szCs w:val="22"/>
              </w:rPr>
              <w:t xml:space="preserve"> </w:t>
            </w:r>
          </w:p>
        </w:tc>
        <w:tc>
          <w:tcPr>
            <w:tcW w:w="1531" w:type="dxa"/>
          </w:tcPr>
          <w:p w:rsidR="00085C02" w:rsidRPr="00085C02" w:rsidRDefault="00085C02" w:rsidP="00085C02">
            <w:pPr>
              <w:autoSpaceDE w:val="0"/>
              <w:ind w:left="-137" w:right="-108"/>
              <w:jc w:val="center"/>
              <w:rPr>
                <w:kern w:val="1"/>
                <w:sz w:val="22"/>
                <w:szCs w:val="22"/>
              </w:rPr>
            </w:pPr>
            <w:r w:rsidRPr="00085C02">
              <w:rPr>
                <w:kern w:val="1"/>
                <w:sz w:val="22"/>
                <w:szCs w:val="22"/>
              </w:rPr>
              <w:t xml:space="preserve">Протез при вычленении плечевого сустава, без электропитания </w:t>
            </w:r>
          </w:p>
          <w:p w:rsidR="00085C02" w:rsidRPr="00085C02" w:rsidRDefault="00085C02" w:rsidP="00085C02">
            <w:pPr>
              <w:autoSpaceDE w:val="0"/>
              <w:ind w:left="-137" w:right="-108"/>
              <w:jc w:val="center"/>
              <w:rPr>
                <w:kern w:val="1"/>
                <w:sz w:val="22"/>
                <w:szCs w:val="22"/>
              </w:rPr>
            </w:pPr>
          </w:p>
          <w:p w:rsidR="00085C02" w:rsidRPr="00085C02" w:rsidRDefault="00085C02" w:rsidP="00085C02">
            <w:pPr>
              <w:suppressAutoHyphens w:val="0"/>
              <w:autoSpaceDE w:val="0"/>
              <w:autoSpaceDN w:val="0"/>
              <w:adjustRightInd w:val="0"/>
              <w:ind w:left="-137" w:right="-108"/>
              <w:jc w:val="center"/>
              <w:rPr>
                <w:bCs/>
                <w:sz w:val="22"/>
                <w:szCs w:val="22"/>
                <w:lang w:eastAsia="ru-RU"/>
              </w:rPr>
            </w:pPr>
            <w:hyperlink r:id="rId7" w:tgtFrame="_blank" w:history="1">
              <w:r w:rsidRPr="00085C02">
                <w:rPr>
                  <w:color w:val="000000"/>
                  <w:sz w:val="22"/>
                  <w:szCs w:val="22"/>
                  <w:lang w:eastAsia="ru-RU"/>
                </w:rPr>
                <w:t>32.50.23.000-00004137</w:t>
              </w:r>
            </w:hyperlink>
          </w:p>
          <w:p w:rsidR="00085C02" w:rsidRPr="00085C02" w:rsidRDefault="00085C02" w:rsidP="00085C02">
            <w:pPr>
              <w:autoSpaceDE w:val="0"/>
              <w:ind w:left="-137" w:right="-108"/>
              <w:jc w:val="center"/>
              <w:rPr>
                <w:kern w:val="1"/>
                <w:sz w:val="22"/>
                <w:szCs w:val="22"/>
              </w:rPr>
            </w:pPr>
          </w:p>
          <w:p w:rsidR="00085C02" w:rsidRPr="00085C02" w:rsidRDefault="00085C02" w:rsidP="00085C02">
            <w:pPr>
              <w:ind w:left="-137" w:right="-108"/>
              <w:jc w:val="center"/>
              <w:rPr>
                <w:kern w:val="1"/>
                <w:sz w:val="22"/>
                <w:szCs w:val="22"/>
              </w:rPr>
            </w:pPr>
            <w:r w:rsidRPr="00085C02">
              <w:rPr>
                <w:kern w:val="1"/>
                <w:sz w:val="22"/>
                <w:szCs w:val="22"/>
              </w:rPr>
              <w:t>32.50.22.121</w:t>
            </w:r>
          </w:p>
          <w:p w:rsidR="00085C02" w:rsidRPr="00085C02" w:rsidRDefault="00085C02" w:rsidP="00085C02">
            <w:pPr>
              <w:autoSpaceDE w:val="0"/>
              <w:ind w:left="-137" w:right="-108"/>
              <w:jc w:val="center"/>
              <w:rPr>
                <w:kern w:val="1"/>
                <w:sz w:val="22"/>
                <w:szCs w:val="22"/>
                <w:lang w:eastAsia="en-US" w:bidi="en-US"/>
              </w:rPr>
            </w:pPr>
          </w:p>
          <w:p w:rsidR="00085C02" w:rsidRPr="00085C02" w:rsidRDefault="00085C02" w:rsidP="00085C02">
            <w:pPr>
              <w:ind w:left="-137" w:right="-108"/>
              <w:jc w:val="center"/>
              <w:rPr>
                <w:kern w:val="1"/>
                <w:sz w:val="22"/>
                <w:szCs w:val="22"/>
              </w:rPr>
            </w:pPr>
            <w:r w:rsidRPr="00085C02">
              <w:rPr>
                <w:kern w:val="1"/>
                <w:sz w:val="22"/>
                <w:szCs w:val="22"/>
              </w:rPr>
              <w:t>03.29.08.05.01</w:t>
            </w:r>
          </w:p>
          <w:p w:rsidR="00085C02" w:rsidRPr="00085C02" w:rsidRDefault="00085C02" w:rsidP="00085C02">
            <w:pPr>
              <w:rPr>
                <w:kern w:val="1"/>
                <w:sz w:val="22"/>
                <w:szCs w:val="22"/>
              </w:rPr>
            </w:pPr>
          </w:p>
        </w:tc>
        <w:tc>
          <w:tcPr>
            <w:tcW w:w="3572" w:type="dxa"/>
            <w:shd w:val="clear" w:color="auto" w:fill="auto"/>
            <w:vAlign w:val="center"/>
          </w:tcPr>
          <w:p w:rsidR="00085C02" w:rsidRPr="00085C02" w:rsidRDefault="00085C02" w:rsidP="00085C02">
            <w:pPr>
              <w:jc w:val="both"/>
              <w:rPr>
                <w:kern w:val="1"/>
                <w:sz w:val="22"/>
                <w:szCs w:val="22"/>
              </w:rPr>
            </w:pPr>
            <w:r w:rsidRPr="00085C02">
              <w:rPr>
                <w:kern w:val="1"/>
                <w:sz w:val="22"/>
                <w:szCs w:val="22"/>
              </w:rPr>
              <w:t xml:space="preserve">Выполнение работ по изготовлению протеза должен быть с внешним источником энергии, индивидуального изготовления, с изготовлением приемной гильзы по слепку. Примерочная гильза должна быть из термопласта. Постоянная гильза должна быть из слоистого пластика с применением композитных материалов и литьевых смол с вкладышем из термопласта. Внутри приемной гильзы в проекции управляющих мышц должны быть расположены два датчика </w:t>
            </w:r>
            <w:proofErr w:type="spellStart"/>
            <w:r w:rsidRPr="00085C02">
              <w:rPr>
                <w:kern w:val="1"/>
                <w:sz w:val="22"/>
                <w:szCs w:val="22"/>
              </w:rPr>
              <w:t>миосигналов</w:t>
            </w:r>
            <w:proofErr w:type="spellEnd"/>
            <w:r w:rsidRPr="00085C02">
              <w:rPr>
                <w:kern w:val="1"/>
                <w:sz w:val="22"/>
                <w:szCs w:val="22"/>
              </w:rPr>
              <w:t xml:space="preserve">. Плечевой шарнир должен быть с независимой настройкой, </w:t>
            </w:r>
            <w:proofErr w:type="spellStart"/>
            <w:r w:rsidRPr="00085C02">
              <w:rPr>
                <w:kern w:val="1"/>
                <w:sz w:val="22"/>
                <w:szCs w:val="22"/>
              </w:rPr>
              <w:t>тугоподвижностью</w:t>
            </w:r>
            <w:proofErr w:type="spellEnd"/>
            <w:r w:rsidRPr="00085C02">
              <w:rPr>
                <w:kern w:val="1"/>
                <w:sz w:val="22"/>
                <w:szCs w:val="22"/>
              </w:rPr>
              <w:t xml:space="preserve"> сгибания и </w:t>
            </w:r>
            <w:proofErr w:type="spellStart"/>
            <w:r w:rsidRPr="00085C02">
              <w:rPr>
                <w:kern w:val="1"/>
                <w:sz w:val="22"/>
                <w:szCs w:val="22"/>
              </w:rPr>
              <w:t>отвидения</w:t>
            </w:r>
            <w:proofErr w:type="spellEnd"/>
            <w:r w:rsidRPr="00085C02">
              <w:rPr>
                <w:kern w:val="1"/>
                <w:sz w:val="22"/>
                <w:szCs w:val="22"/>
              </w:rPr>
              <w:t xml:space="preserve">. Локтевой шарнир должен быть присоединен к несущей гильзе плеча с возможностью ротации в диапазоне не менее 200 градусов. Локтевой шарнир должен иметь встроенную электронную систему управления с настройками, задаваемыми из специального приложения на планшете, смартфоне при подключении к планшету по </w:t>
            </w:r>
            <w:r w:rsidRPr="00085C02">
              <w:rPr>
                <w:kern w:val="1"/>
                <w:sz w:val="22"/>
                <w:szCs w:val="22"/>
                <w:lang w:val="en-US"/>
              </w:rPr>
              <w:t>Bluetooth</w:t>
            </w:r>
            <w:r w:rsidRPr="00085C02">
              <w:rPr>
                <w:kern w:val="1"/>
                <w:sz w:val="22"/>
                <w:szCs w:val="22"/>
              </w:rPr>
              <w:t xml:space="preserve"> соединению. Система управления должна давать возможность раздельно настраивать усиление </w:t>
            </w:r>
            <w:proofErr w:type="spellStart"/>
            <w:r w:rsidRPr="00085C02">
              <w:rPr>
                <w:kern w:val="1"/>
                <w:sz w:val="22"/>
                <w:szCs w:val="22"/>
              </w:rPr>
              <w:t>миосигналов</w:t>
            </w:r>
            <w:proofErr w:type="spellEnd"/>
            <w:r w:rsidRPr="00085C02">
              <w:rPr>
                <w:kern w:val="1"/>
                <w:sz w:val="22"/>
                <w:szCs w:val="22"/>
              </w:rPr>
              <w:t xml:space="preserve">, а также верхний и нижний пороги срабатывания для каждой из </w:t>
            </w:r>
            <w:r w:rsidRPr="00085C02">
              <w:rPr>
                <w:kern w:val="1"/>
                <w:sz w:val="22"/>
                <w:szCs w:val="22"/>
              </w:rPr>
              <w:lastRenderedPageBreak/>
              <w:t xml:space="preserve">степеней свободы и для переключения между ними, выбирать между альтернативными схемами управления, когда первый сигнал превысивший свой верхний порог получает управление устройством или максимальный из сигналов превысивших свои верхние пороги получает управление устройством, настраивать какой паттерн </w:t>
            </w:r>
            <w:proofErr w:type="spellStart"/>
            <w:r w:rsidRPr="00085C02">
              <w:rPr>
                <w:kern w:val="1"/>
                <w:sz w:val="22"/>
                <w:szCs w:val="22"/>
              </w:rPr>
              <w:t>миосигналов</w:t>
            </w:r>
            <w:proofErr w:type="spellEnd"/>
            <w:r w:rsidRPr="00085C02">
              <w:rPr>
                <w:kern w:val="1"/>
                <w:sz w:val="22"/>
                <w:szCs w:val="22"/>
              </w:rPr>
              <w:t xml:space="preserve"> будет отвечать за переключение между устройствами – быстрая ко-контракция, медленная ко-контракция, двойной импульс или удержание сигнала выше порога в течение некоторого времени, устанавливать диапазон углов сгибания локтевого шарнира в пределах от -5 до 135 градусов, регулировать скорости сгибания/разгибания локтевого шарнира и открытия/закрытия кисти, устанавливать свой паттерн переключения для каждой из степеней свободы, управлять двумя устройствами одним </w:t>
            </w:r>
            <w:proofErr w:type="spellStart"/>
            <w:r w:rsidRPr="00085C02">
              <w:rPr>
                <w:kern w:val="1"/>
                <w:sz w:val="22"/>
                <w:szCs w:val="22"/>
              </w:rPr>
              <w:t>миосигналом</w:t>
            </w:r>
            <w:proofErr w:type="spellEnd"/>
            <w:r w:rsidRPr="00085C02">
              <w:rPr>
                <w:kern w:val="1"/>
                <w:sz w:val="22"/>
                <w:szCs w:val="22"/>
              </w:rPr>
              <w:t xml:space="preserve"> в зависимости от скорости его фронта. Локтевой шарнир должен быть </w:t>
            </w:r>
            <w:proofErr w:type="spellStart"/>
            <w:r w:rsidRPr="00085C02">
              <w:rPr>
                <w:kern w:val="1"/>
                <w:sz w:val="22"/>
                <w:szCs w:val="22"/>
              </w:rPr>
              <w:t>экзоскелетного</w:t>
            </w:r>
            <w:proofErr w:type="spellEnd"/>
            <w:r w:rsidRPr="00085C02">
              <w:rPr>
                <w:kern w:val="1"/>
                <w:sz w:val="22"/>
                <w:szCs w:val="22"/>
              </w:rPr>
              <w:t xml:space="preserve"> типа с электронным замком и обеспечивать поднятие грузов весом до 11,3 кг, степень электрозащиты не менее </w:t>
            </w:r>
            <w:r w:rsidRPr="00085C02">
              <w:rPr>
                <w:kern w:val="1"/>
                <w:sz w:val="22"/>
                <w:szCs w:val="22"/>
                <w:lang w:val="en-US"/>
              </w:rPr>
              <w:t>IP</w:t>
            </w:r>
            <w:r w:rsidRPr="00085C02">
              <w:rPr>
                <w:kern w:val="1"/>
                <w:sz w:val="22"/>
                <w:szCs w:val="22"/>
              </w:rPr>
              <w:t xml:space="preserve">22. Локтевой шарнир должен быть укомплектован двумя аккумуляторами емкостью не менее 3000 </w:t>
            </w:r>
            <w:proofErr w:type="spellStart"/>
            <w:r w:rsidRPr="00085C02">
              <w:rPr>
                <w:kern w:val="1"/>
                <w:sz w:val="22"/>
                <w:szCs w:val="22"/>
              </w:rPr>
              <w:t>мАч</w:t>
            </w:r>
            <w:proofErr w:type="spellEnd"/>
            <w:r w:rsidRPr="00085C02">
              <w:rPr>
                <w:kern w:val="1"/>
                <w:sz w:val="22"/>
                <w:szCs w:val="22"/>
              </w:rPr>
              <w:t xml:space="preserve"> и зарядным устройством к этим аккумуляторам. Минимальная рабочая высота локтевого шарнира не должна превышать 48 мм. Лучезапястный шарнир должен обеспечивать пассивную ротацию кисти. Кисть должна быть электромеханическая, каркасная, конструкция кисти из 3-х пальцев. В правом или левом исполнении. Пальцы кисти снабжены защитным пластиковым покрытием. Лучезапястный узел с пассивной ротацией с защелкой фиксатором в сборке с </w:t>
            </w:r>
            <w:proofErr w:type="spellStart"/>
            <w:r w:rsidRPr="00085C02">
              <w:rPr>
                <w:kern w:val="1"/>
                <w:sz w:val="22"/>
                <w:szCs w:val="22"/>
              </w:rPr>
              <w:t>электрокистью</w:t>
            </w:r>
            <w:proofErr w:type="spellEnd"/>
            <w:r w:rsidRPr="00085C02">
              <w:rPr>
                <w:kern w:val="1"/>
                <w:sz w:val="22"/>
                <w:szCs w:val="22"/>
              </w:rPr>
              <w:t xml:space="preserve">. Диаметр лучезапястного узла в проксимальной части 45 мм. Длина кисти с адаптером – 150 мм. Батарейки литиевые с </w:t>
            </w:r>
            <w:r w:rsidRPr="00085C02">
              <w:rPr>
                <w:kern w:val="1"/>
                <w:sz w:val="22"/>
                <w:szCs w:val="22"/>
              </w:rPr>
              <w:lastRenderedPageBreak/>
              <w:t>расположенным на корпусе выключателем системы электропитания биоэлектрического протеза. Габариты 65*33*13 мм. Напряжение на входе 100-240 В. Частота сети 50-60 Гц. Протез должен комплектоваться двумя косметическими оболочками кисти из силикона с подбором цветовых характеристик. Крепление должно быть индивидуальное подгоночное.</w:t>
            </w:r>
          </w:p>
        </w:tc>
        <w:tc>
          <w:tcPr>
            <w:tcW w:w="1304" w:type="dxa"/>
          </w:tcPr>
          <w:p w:rsidR="00085C02" w:rsidRPr="00085C02" w:rsidRDefault="00085C02" w:rsidP="00085C02">
            <w:pPr>
              <w:widowControl w:val="0"/>
              <w:suppressLineNumbers/>
              <w:snapToGrid w:val="0"/>
              <w:rPr>
                <w:kern w:val="1"/>
                <w:sz w:val="22"/>
                <w:szCs w:val="22"/>
              </w:rPr>
            </w:pPr>
            <w:r w:rsidRPr="00085C02">
              <w:rPr>
                <w:kern w:val="1"/>
                <w:sz w:val="22"/>
                <w:szCs w:val="22"/>
              </w:rPr>
              <w:lastRenderedPageBreak/>
              <w:t>Не менее 6</w:t>
            </w:r>
          </w:p>
        </w:tc>
        <w:tc>
          <w:tcPr>
            <w:tcW w:w="708" w:type="dxa"/>
            <w:shd w:val="clear" w:color="auto" w:fill="auto"/>
          </w:tcPr>
          <w:p w:rsidR="00085C02" w:rsidRPr="00085C02" w:rsidRDefault="00085C02" w:rsidP="00085C02">
            <w:pPr>
              <w:widowControl w:val="0"/>
              <w:suppressLineNumbers/>
              <w:snapToGrid w:val="0"/>
              <w:jc w:val="center"/>
              <w:rPr>
                <w:kern w:val="1"/>
                <w:sz w:val="22"/>
                <w:szCs w:val="22"/>
              </w:rPr>
            </w:pPr>
            <w:r w:rsidRPr="00085C02">
              <w:rPr>
                <w:kern w:val="1"/>
                <w:sz w:val="22"/>
                <w:szCs w:val="22"/>
              </w:rPr>
              <w:t>1</w:t>
            </w:r>
          </w:p>
        </w:tc>
      </w:tr>
      <w:tr w:rsidR="00085C02" w:rsidRPr="00085C02" w:rsidTr="005D408C">
        <w:trPr>
          <w:trHeight w:val="397"/>
        </w:trPr>
        <w:tc>
          <w:tcPr>
            <w:tcW w:w="3828" w:type="dxa"/>
            <w:gridSpan w:val="3"/>
          </w:tcPr>
          <w:p w:rsidR="00085C02" w:rsidRPr="00085C02" w:rsidRDefault="00085C02" w:rsidP="00085C02">
            <w:pPr>
              <w:rPr>
                <w:kern w:val="1"/>
                <w:sz w:val="22"/>
                <w:szCs w:val="22"/>
              </w:rPr>
            </w:pPr>
            <w:r w:rsidRPr="00085C02">
              <w:rPr>
                <w:kern w:val="1"/>
                <w:sz w:val="22"/>
                <w:szCs w:val="22"/>
              </w:rPr>
              <w:lastRenderedPageBreak/>
              <w:t xml:space="preserve">                                ИТОГО:</w:t>
            </w:r>
          </w:p>
        </w:tc>
        <w:tc>
          <w:tcPr>
            <w:tcW w:w="3572" w:type="dxa"/>
            <w:shd w:val="clear" w:color="auto" w:fill="auto"/>
          </w:tcPr>
          <w:p w:rsidR="00085C02" w:rsidRPr="00085C02" w:rsidRDefault="00085C02" w:rsidP="00085C02">
            <w:pPr>
              <w:rPr>
                <w:kern w:val="1"/>
                <w:sz w:val="22"/>
                <w:szCs w:val="22"/>
              </w:rPr>
            </w:pPr>
            <w:r w:rsidRPr="00085C02">
              <w:rPr>
                <w:kern w:val="1"/>
                <w:sz w:val="22"/>
                <w:szCs w:val="22"/>
              </w:rPr>
              <w:t xml:space="preserve">                     х</w:t>
            </w:r>
          </w:p>
        </w:tc>
        <w:tc>
          <w:tcPr>
            <w:tcW w:w="1304" w:type="dxa"/>
          </w:tcPr>
          <w:p w:rsidR="00085C02" w:rsidRPr="00085C02" w:rsidRDefault="00085C02" w:rsidP="00085C02">
            <w:pPr>
              <w:widowControl w:val="0"/>
              <w:suppressLineNumbers/>
              <w:snapToGrid w:val="0"/>
              <w:jc w:val="center"/>
              <w:rPr>
                <w:kern w:val="1"/>
                <w:sz w:val="22"/>
                <w:szCs w:val="22"/>
              </w:rPr>
            </w:pPr>
            <w:r w:rsidRPr="00085C02">
              <w:rPr>
                <w:kern w:val="1"/>
                <w:sz w:val="22"/>
                <w:szCs w:val="22"/>
              </w:rPr>
              <w:t>х</w:t>
            </w:r>
          </w:p>
        </w:tc>
        <w:tc>
          <w:tcPr>
            <w:tcW w:w="708" w:type="dxa"/>
            <w:shd w:val="clear" w:color="auto" w:fill="auto"/>
          </w:tcPr>
          <w:p w:rsidR="00085C02" w:rsidRPr="00085C02" w:rsidRDefault="00085C02" w:rsidP="00085C02">
            <w:pPr>
              <w:widowControl w:val="0"/>
              <w:suppressLineNumbers/>
              <w:snapToGrid w:val="0"/>
              <w:jc w:val="center"/>
              <w:rPr>
                <w:kern w:val="1"/>
                <w:sz w:val="22"/>
                <w:szCs w:val="22"/>
              </w:rPr>
            </w:pPr>
            <w:r w:rsidRPr="00085C02">
              <w:rPr>
                <w:kern w:val="1"/>
                <w:sz w:val="22"/>
                <w:szCs w:val="22"/>
              </w:rPr>
              <w:t>1</w:t>
            </w:r>
          </w:p>
        </w:tc>
      </w:tr>
    </w:tbl>
    <w:p w:rsidR="00085C02" w:rsidRPr="00085C02" w:rsidRDefault="00085C02" w:rsidP="00085C02">
      <w:pPr>
        <w:shd w:val="clear" w:color="auto" w:fill="FFFFFF"/>
        <w:tabs>
          <w:tab w:val="left" w:pos="0"/>
        </w:tabs>
        <w:ind w:firstLine="709"/>
        <w:jc w:val="both"/>
        <w:textAlignment w:val="baseline"/>
        <w:rPr>
          <w:b/>
          <w:bCs/>
          <w:color w:val="000000"/>
          <w:spacing w:val="-2"/>
          <w:sz w:val="26"/>
          <w:szCs w:val="26"/>
        </w:rPr>
      </w:pPr>
    </w:p>
    <w:p w:rsidR="00085C02" w:rsidRPr="00085C02" w:rsidRDefault="00085C02" w:rsidP="00085C02">
      <w:pPr>
        <w:shd w:val="clear" w:color="auto" w:fill="FFFFFF"/>
        <w:tabs>
          <w:tab w:val="left" w:pos="0"/>
        </w:tabs>
        <w:ind w:firstLine="709"/>
        <w:jc w:val="both"/>
        <w:textAlignment w:val="baseline"/>
        <w:rPr>
          <w:b/>
          <w:bCs/>
          <w:spacing w:val="-2"/>
          <w:sz w:val="26"/>
          <w:szCs w:val="26"/>
        </w:rPr>
      </w:pPr>
      <w:r w:rsidRPr="00085C02">
        <w:rPr>
          <w:b/>
          <w:bCs/>
          <w:spacing w:val="-2"/>
          <w:sz w:val="26"/>
          <w:szCs w:val="26"/>
        </w:rPr>
        <w:t>Требования к качеству, к техническим характеристикам работ, к их безопасности и иным показателям, связанным с определением соответствия выполняемых работ потребностям Заказчика:</w:t>
      </w:r>
    </w:p>
    <w:p w:rsidR="00085C02" w:rsidRPr="00085C02" w:rsidRDefault="00085C02" w:rsidP="00085C02">
      <w:pPr>
        <w:tabs>
          <w:tab w:val="left" w:pos="0"/>
        </w:tabs>
        <w:ind w:firstLine="709"/>
        <w:jc w:val="both"/>
        <w:rPr>
          <w:bCs/>
          <w:kern w:val="1"/>
          <w:sz w:val="26"/>
          <w:szCs w:val="26"/>
        </w:rPr>
      </w:pPr>
      <w:r w:rsidRPr="00085C02">
        <w:rPr>
          <w:bCs/>
          <w:kern w:val="1"/>
          <w:sz w:val="26"/>
          <w:szCs w:val="26"/>
        </w:rPr>
        <w:t>Выполнение работ по изготовлению и обеспечению Получателя протезом должно осуществляться при наличии у Подрядчика следующих документов:</w:t>
      </w:r>
    </w:p>
    <w:p w:rsidR="00085C02" w:rsidRPr="00085C02" w:rsidRDefault="00085C02" w:rsidP="00085C02">
      <w:pPr>
        <w:shd w:val="clear" w:color="auto" w:fill="FFFFFF"/>
        <w:tabs>
          <w:tab w:val="left" w:pos="0"/>
        </w:tabs>
        <w:ind w:firstLine="709"/>
        <w:jc w:val="both"/>
        <w:textAlignment w:val="baseline"/>
        <w:rPr>
          <w:bCs/>
          <w:kern w:val="1"/>
          <w:sz w:val="26"/>
          <w:szCs w:val="26"/>
        </w:rPr>
      </w:pPr>
      <w:r w:rsidRPr="00085C02">
        <w:rPr>
          <w:bCs/>
          <w:kern w:val="1"/>
          <w:sz w:val="26"/>
          <w:szCs w:val="26"/>
        </w:rPr>
        <w:t>- протокола токсикологических испытаний материалов, контактирующих с телом человека на их биологическую безопасность, в соответствии с МУ 1.1.037-95, ГОСТ Р 52770-2016 «Изделия медицинские. Требования безопасности. Методы санитарно-химических и токсикологических испытаний».</w:t>
      </w:r>
    </w:p>
    <w:p w:rsidR="00085C02" w:rsidRPr="00085C02" w:rsidRDefault="00085C02" w:rsidP="00085C02">
      <w:pPr>
        <w:suppressAutoHyphens w:val="0"/>
        <w:autoSpaceDE w:val="0"/>
        <w:autoSpaceDN w:val="0"/>
        <w:adjustRightInd w:val="0"/>
        <w:ind w:firstLine="709"/>
        <w:jc w:val="both"/>
        <w:rPr>
          <w:rFonts w:eastAsia="Arial"/>
          <w:bCs/>
          <w:kern w:val="2"/>
          <w:sz w:val="26"/>
          <w:szCs w:val="26"/>
        </w:rPr>
      </w:pPr>
      <w:r w:rsidRPr="00085C02">
        <w:rPr>
          <w:rFonts w:eastAsia="Arial"/>
          <w:bCs/>
          <w:kern w:val="2"/>
          <w:sz w:val="26"/>
          <w:szCs w:val="26"/>
        </w:rPr>
        <w:t>Изготовленное Изделие должно отвечать требованиям: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 «</w:t>
      </w:r>
      <w:r w:rsidRPr="00085C02">
        <w:rPr>
          <w:kern w:val="1"/>
          <w:sz w:val="26"/>
          <w:szCs w:val="26"/>
          <w:lang w:eastAsia="ru-RU"/>
        </w:rPr>
        <w:t xml:space="preserve">Межгосударственный стандарт. Изделия медицинские. Оценка биологического действия медицинских изделий. Часть 5. Исследования на </w:t>
      </w:r>
      <w:proofErr w:type="spellStart"/>
      <w:r w:rsidRPr="00085C02">
        <w:rPr>
          <w:kern w:val="1"/>
          <w:sz w:val="26"/>
          <w:szCs w:val="26"/>
          <w:lang w:eastAsia="ru-RU"/>
        </w:rPr>
        <w:t>цитотоксичность</w:t>
      </w:r>
      <w:proofErr w:type="spellEnd"/>
      <w:r w:rsidRPr="00085C02">
        <w:rPr>
          <w:kern w:val="1"/>
          <w:sz w:val="26"/>
          <w:szCs w:val="26"/>
          <w:lang w:eastAsia="ru-RU"/>
        </w:rPr>
        <w:t xml:space="preserve">: методы </w:t>
      </w:r>
      <w:proofErr w:type="spellStart"/>
      <w:r w:rsidRPr="00085C02">
        <w:rPr>
          <w:kern w:val="1"/>
          <w:sz w:val="26"/>
          <w:szCs w:val="26"/>
          <w:lang w:eastAsia="ru-RU"/>
        </w:rPr>
        <w:t>in</w:t>
      </w:r>
      <w:proofErr w:type="spellEnd"/>
      <w:r w:rsidRPr="00085C02">
        <w:rPr>
          <w:kern w:val="1"/>
          <w:sz w:val="26"/>
          <w:szCs w:val="26"/>
          <w:lang w:eastAsia="ru-RU"/>
        </w:rPr>
        <w:t xml:space="preserve"> </w:t>
      </w:r>
      <w:proofErr w:type="spellStart"/>
      <w:r w:rsidRPr="00085C02">
        <w:rPr>
          <w:kern w:val="1"/>
          <w:sz w:val="26"/>
          <w:szCs w:val="26"/>
          <w:lang w:eastAsia="ru-RU"/>
        </w:rPr>
        <w:t>vitro</w:t>
      </w:r>
      <w:proofErr w:type="spellEnd"/>
      <w:r w:rsidRPr="00085C02">
        <w:rPr>
          <w:rFonts w:eastAsia="Arial"/>
          <w:bCs/>
          <w:kern w:val="2"/>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085C02">
        <w:rPr>
          <w:rFonts w:eastAsia="Arial"/>
          <w:bCs/>
          <w:kern w:val="2"/>
          <w:sz w:val="26"/>
          <w:szCs w:val="26"/>
        </w:rPr>
        <w:t>ортезы</w:t>
      </w:r>
      <w:proofErr w:type="spellEnd"/>
      <w:r w:rsidRPr="00085C02">
        <w:rPr>
          <w:rFonts w:eastAsia="Arial"/>
          <w:bCs/>
          <w:kern w:val="2"/>
          <w:sz w:val="26"/>
          <w:szCs w:val="26"/>
        </w:rPr>
        <w:t xml:space="preserve"> наружные. Требования и методы испытаний».</w:t>
      </w:r>
    </w:p>
    <w:p w:rsidR="00085C02" w:rsidRPr="00085C02" w:rsidRDefault="00085C02" w:rsidP="00085C02">
      <w:pPr>
        <w:ind w:firstLine="709"/>
        <w:jc w:val="both"/>
        <w:textAlignment w:val="baseline"/>
        <w:rPr>
          <w:rFonts w:eastAsia="Arial"/>
          <w:b/>
          <w:bCs/>
          <w:kern w:val="2"/>
          <w:sz w:val="26"/>
          <w:szCs w:val="26"/>
        </w:rPr>
      </w:pPr>
      <w:r w:rsidRPr="00085C02">
        <w:rPr>
          <w:rFonts w:eastAsia="Arial"/>
          <w:bCs/>
          <w:kern w:val="2"/>
          <w:sz w:val="26"/>
          <w:szCs w:val="26"/>
        </w:rPr>
        <w:t>Разработка, производство, сертификация, эксплуатация, ремонт, снятие с производства протеза должно отвечать требованиям ГОСТ Р 15.111-2015 «Национальный стандарт Российской Федерации. Система разработки и постановки продукции на производство. Технические средства реабилитации инвалидов».</w:t>
      </w:r>
      <w:r w:rsidRPr="00085C02">
        <w:rPr>
          <w:rFonts w:eastAsia="Arial"/>
          <w:b/>
          <w:bCs/>
          <w:kern w:val="2"/>
          <w:sz w:val="26"/>
          <w:szCs w:val="26"/>
        </w:rPr>
        <w:t xml:space="preserve"> </w:t>
      </w:r>
    </w:p>
    <w:p w:rsidR="00085C02" w:rsidRPr="00085C02" w:rsidRDefault="00085C02" w:rsidP="00085C02">
      <w:pPr>
        <w:tabs>
          <w:tab w:val="left" w:pos="0"/>
        </w:tabs>
        <w:ind w:firstLine="709"/>
        <w:jc w:val="both"/>
        <w:rPr>
          <w:kern w:val="1"/>
          <w:sz w:val="26"/>
          <w:szCs w:val="26"/>
        </w:rPr>
      </w:pPr>
      <w:r w:rsidRPr="00085C02">
        <w:rPr>
          <w:kern w:val="1"/>
          <w:sz w:val="26"/>
          <w:szCs w:val="26"/>
        </w:rPr>
        <w:t xml:space="preserve">Протез должен изготавливаться с учетом анатомических дефектов культи индивидуально для застрахованного лица, при этом необходимо максимально учитывать физическое состояние, индивидуальные особенности застрахованного лица,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085C02" w:rsidRPr="00085C02" w:rsidRDefault="00085C02" w:rsidP="00085C02">
      <w:pPr>
        <w:tabs>
          <w:tab w:val="left" w:pos="0"/>
        </w:tabs>
        <w:autoSpaceDE w:val="0"/>
        <w:ind w:firstLine="709"/>
        <w:jc w:val="both"/>
        <w:rPr>
          <w:kern w:val="1"/>
          <w:sz w:val="26"/>
          <w:szCs w:val="26"/>
        </w:rPr>
      </w:pPr>
      <w:r w:rsidRPr="00085C02">
        <w:rPr>
          <w:kern w:val="1"/>
          <w:sz w:val="26"/>
          <w:szCs w:val="26"/>
        </w:rPr>
        <w:t>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w:t>
      </w:r>
    </w:p>
    <w:p w:rsidR="00085C02" w:rsidRPr="00085C02" w:rsidRDefault="00085C02" w:rsidP="00085C02">
      <w:pPr>
        <w:tabs>
          <w:tab w:val="left" w:pos="0"/>
        </w:tabs>
        <w:autoSpaceDE w:val="0"/>
        <w:ind w:firstLine="709"/>
        <w:jc w:val="both"/>
        <w:rPr>
          <w:kern w:val="1"/>
          <w:sz w:val="26"/>
          <w:szCs w:val="26"/>
        </w:rPr>
      </w:pPr>
      <w:r w:rsidRPr="00085C02">
        <w:rPr>
          <w:kern w:val="1"/>
          <w:sz w:val="26"/>
          <w:szCs w:val="26"/>
        </w:rPr>
        <w:lastRenderedPageBreak/>
        <w:t>Материалы приемной гильзы, контактирующая с телом человека, должны быть разрешены к применению Минздравом России.</w:t>
      </w:r>
    </w:p>
    <w:p w:rsidR="00085C02" w:rsidRPr="00085C02" w:rsidRDefault="00085C02" w:rsidP="00085C02">
      <w:pPr>
        <w:tabs>
          <w:tab w:val="left" w:pos="0"/>
        </w:tabs>
        <w:autoSpaceDE w:val="0"/>
        <w:ind w:firstLine="709"/>
        <w:jc w:val="both"/>
        <w:rPr>
          <w:kern w:val="1"/>
          <w:sz w:val="26"/>
          <w:szCs w:val="26"/>
        </w:rPr>
      </w:pPr>
      <w:r w:rsidRPr="00085C02">
        <w:rPr>
          <w:kern w:val="1"/>
          <w:sz w:val="26"/>
          <w:szCs w:val="26"/>
        </w:rPr>
        <w:t>Узлы протеза должны быть стойкими к воздействию физиологических растворов (пота, мочи).</w:t>
      </w:r>
    </w:p>
    <w:p w:rsidR="00085C02" w:rsidRPr="00085C02" w:rsidRDefault="00085C02" w:rsidP="00085C02">
      <w:pPr>
        <w:tabs>
          <w:tab w:val="left" w:pos="0"/>
        </w:tabs>
        <w:ind w:firstLine="709"/>
        <w:jc w:val="both"/>
        <w:rPr>
          <w:kern w:val="1"/>
          <w:sz w:val="26"/>
          <w:szCs w:val="26"/>
        </w:rPr>
      </w:pPr>
      <w:r w:rsidRPr="00085C02">
        <w:rPr>
          <w:kern w:val="1"/>
          <w:sz w:val="26"/>
          <w:szCs w:val="26"/>
        </w:rPr>
        <w:t>Металлические части протеза должны быть изготовлены из коррозийно-стойких материалов или защищены от коррозии специальными покрытиями.</w:t>
      </w:r>
    </w:p>
    <w:p w:rsidR="00085C02" w:rsidRPr="00085C02" w:rsidRDefault="00085C02" w:rsidP="00085C02">
      <w:pPr>
        <w:ind w:firstLine="709"/>
        <w:jc w:val="both"/>
        <w:textAlignment w:val="baseline"/>
        <w:rPr>
          <w:rFonts w:eastAsia="Arial"/>
          <w:bCs/>
          <w:kern w:val="2"/>
          <w:sz w:val="26"/>
          <w:szCs w:val="26"/>
        </w:rPr>
      </w:pPr>
      <w:r w:rsidRPr="00085C02">
        <w:rPr>
          <w:rFonts w:eastAsia="Arial"/>
          <w:b/>
          <w:bCs/>
          <w:kern w:val="2"/>
          <w:sz w:val="26"/>
          <w:szCs w:val="26"/>
        </w:rPr>
        <w:t>Требования к гарантийному сроку на результаты выполняемых работ:</w:t>
      </w:r>
    </w:p>
    <w:p w:rsidR="00085C02" w:rsidRPr="00085C02" w:rsidRDefault="00085C02" w:rsidP="00085C02">
      <w:pPr>
        <w:ind w:firstLine="709"/>
        <w:jc w:val="both"/>
        <w:textAlignment w:val="baseline"/>
        <w:rPr>
          <w:rFonts w:eastAsia="Arial"/>
          <w:bCs/>
          <w:kern w:val="2"/>
          <w:sz w:val="26"/>
          <w:szCs w:val="26"/>
        </w:rPr>
      </w:pPr>
      <w:r w:rsidRPr="00085C02">
        <w:rPr>
          <w:rFonts w:eastAsia="Arial"/>
          <w:bCs/>
          <w:kern w:val="2"/>
          <w:sz w:val="26"/>
          <w:szCs w:val="26"/>
        </w:rPr>
        <w:t>Определяются с даты подписания акта сдачи-приемки Изделия, если в период гарантийного срока будет выявлено, что Изделие не соответствует требованиям контракта, Подрядчик обязан за свой счет в срок, установленный Законом РФ от 07.02.1992 г. № 2300-1 (ред. от 22.12.2020) «О защите прав потребителей» со дня поступления соответствующего уведомления от Заказчика или Получателя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w:t>
      </w:r>
    </w:p>
    <w:p w:rsidR="00085C02" w:rsidRPr="00085C02" w:rsidRDefault="00085C02" w:rsidP="00085C02">
      <w:pPr>
        <w:ind w:firstLine="709"/>
        <w:jc w:val="both"/>
        <w:textAlignment w:val="baseline"/>
        <w:rPr>
          <w:kern w:val="1"/>
          <w:sz w:val="26"/>
          <w:szCs w:val="26"/>
        </w:rPr>
      </w:pPr>
      <w:r w:rsidRPr="00085C02">
        <w:rPr>
          <w:rFonts w:eastAsia="Arial"/>
          <w:bCs/>
          <w:kern w:val="2"/>
          <w:sz w:val="26"/>
          <w:szCs w:val="26"/>
        </w:rPr>
        <w:t xml:space="preserve">Изделие должно иметь установленный производителем срок службы с момента передачи его Получателю не менее срока пользования Изделием,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w:t>
      </w:r>
      <w:r w:rsidRPr="00085C02">
        <w:rPr>
          <w:kern w:val="1"/>
          <w:sz w:val="26"/>
          <w:szCs w:val="26"/>
        </w:rPr>
        <w:t>протез после вычленения плеча с электромеханическим приводом и контактной системой управления – не менее 3 лет.</w:t>
      </w:r>
    </w:p>
    <w:p w:rsidR="00085C02" w:rsidRPr="00085C02" w:rsidRDefault="00085C02" w:rsidP="00085C02">
      <w:pPr>
        <w:ind w:firstLine="709"/>
        <w:jc w:val="both"/>
        <w:textAlignment w:val="baseline"/>
        <w:rPr>
          <w:kern w:val="1"/>
          <w:sz w:val="26"/>
          <w:szCs w:val="26"/>
        </w:rPr>
      </w:pPr>
      <w:r w:rsidRPr="00085C02">
        <w:rPr>
          <w:b/>
          <w:bCs/>
          <w:kern w:val="1"/>
          <w:sz w:val="26"/>
          <w:szCs w:val="26"/>
        </w:rPr>
        <w:t xml:space="preserve">Требования к результатам работ: </w:t>
      </w:r>
      <w:r w:rsidRPr="00085C02">
        <w:rPr>
          <w:bCs/>
          <w:kern w:val="1"/>
          <w:sz w:val="26"/>
          <w:szCs w:val="26"/>
        </w:rPr>
        <w:t>р</w:t>
      </w:r>
      <w:r w:rsidRPr="00085C02">
        <w:rPr>
          <w:kern w:val="1"/>
          <w:sz w:val="26"/>
          <w:szCs w:val="26"/>
        </w:rPr>
        <w:t>аботы по изготовлению и обеспечению протезом верхней конечности следует считать эффективно исполненными, если у Получателя восстановлена двигательная функция конечности, созданы условия для предупреждения развития деформации или благоприятного течения болезни. Работы по изготовлению и обеспечению протезом верхней конечности должны быть выполнены с надлежащим качеством и в установленные сроки.</w:t>
      </w:r>
    </w:p>
    <w:p w:rsidR="00085C02" w:rsidRPr="00085C02" w:rsidRDefault="00085C02" w:rsidP="00085C02">
      <w:pPr>
        <w:ind w:firstLine="709"/>
        <w:jc w:val="both"/>
        <w:textAlignment w:val="baseline"/>
        <w:rPr>
          <w:kern w:val="1"/>
          <w:sz w:val="26"/>
          <w:szCs w:val="26"/>
        </w:rPr>
      </w:pPr>
      <w:r w:rsidRPr="00085C02">
        <w:rPr>
          <w:b/>
          <w:kern w:val="1"/>
          <w:sz w:val="26"/>
          <w:szCs w:val="26"/>
        </w:rPr>
        <w:t xml:space="preserve">Место выполнения работ: </w:t>
      </w:r>
      <w:r w:rsidRPr="00085C02">
        <w:rPr>
          <w:bCs/>
          <w:kern w:val="1"/>
          <w:sz w:val="26"/>
          <w:szCs w:val="26"/>
        </w:rPr>
        <w:t>По месту нахождения подрядчика. В части приема заказов, снятия мерок (примерки, индивидуальной подгонки (доработки) (при необходимости), а также выдача изготовленного Изделия осуществляется Подрядчиком в пункте, организованном Подрядчиком в г. Благовещенске Амурской области.</w:t>
      </w:r>
    </w:p>
    <w:p w:rsidR="00085C02" w:rsidRPr="00085C02" w:rsidRDefault="00085C02" w:rsidP="00085C02">
      <w:pPr>
        <w:ind w:firstLine="709"/>
        <w:jc w:val="both"/>
        <w:textAlignment w:val="baseline"/>
        <w:rPr>
          <w:bCs/>
          <w:kern w:val="1"/>
          <w:sz w:val="26"/>
          <w:szCs w:val="26"/>
        </w:rPr>
      </w:pPr>
      <w:r w:rsidRPr="00085C02">
        <w:rPr>
          <w:b/>
          <w:kern w:val="1"/>
          <w:sz w:val="26"/>
          <w:szCs w:val="26"/>
        </w:rPr>
        <w:t>Срок выполнения работ</w:t>
      </w:r>
      <w:r w:rsidRPr="00085C02">
        <w:rPr>
          <w:bCs/>
          <w:kern w:val="1"/>
          <w:sz w:val="26"/>
          <w:szCs w:val="26"/>
        </w:rPr>
        <w:t xml:space="preserve">: не более 30 (тридцати) дней с даты обращения Получателя к Подрядчику в период со дня следующего за днем заключения контракта по </w:t>
      </w:r>
      <w:r w:rsidRPr="00085C02">
        <w:rPr>
          <w:b/>
          <w:bCs/>
          <w:kern w:val="1"/>
          <w:sz w:val="26"/>
          <w:szCs w:val="26"/>
        </w:rPr>
        <w:t>10.12.2021 года включительно.</w:t>
      </w:r>
    </w:p>
    <w:p w:rsidR="00085C02" w:rsidRPr="00085C02" w:rsidRDefault="00085C02" w:rsidP="00085C02">
      <w:pPr>
        <w:widowControl w:val="0"/>
        <w:snapToGrid w:val="0"/>
        <w:ind w:firstLine="720"/>
        <w:textAlignment w:val="baseline"/>
        <w:rPr>
          <w:rFonts w:eastAsia="Arial"/>
          <w:i/>
          <w:kern w:val="2"/>
          <w:sz w:val="26"/>
          <w:szCs w:val="26"/>
          <w:u w:val="single"/>
          <w:lang w:eastAsia="zh-CN"/>
        </w:rPr>
      </w:pPr>
      <w:r w:rsidRPr="00085C02">
        <w:rPr>
          <w:b/>
          <w:bCs/>
          <w:color w:val="000000"/>
          <w:spacing w:val="-2"/>
          <w:sz w:val="26"/>
          <w:szCs w:val="26"/>
        </w:rPr>
        <w:t xml:space="preserve">       </w:t>
      </w:r>
    </w:p>
    <w:p w:rsidR="00085C02" w:rsidRPr="00085C02" w:rsidRDefault="00085C02" w:rsidP="00085C02">
      <w:pPr>
        <w:widowControl w:val="0"/>
        <w:suppressLineNumbers/>
        <w:tabs>
          <w:tab w:val="left" w:pos="1860"/>
        </w:tabs>
        <w:snapToGrid w:val="0"/>
        <w:ind w:firstLine="709"/>
        <w:jc w:val="both"/>
        <w:rPr>
          <w:b/>
          <w:bCs/>
          <w:kern w:val="2"/>
          <w:sz w:val="26"/>
          <w:szCs w:val="26"/>
        </w:rPr>
      </w:pPr>
    </w:p>
    <w:p w:rsidR="00085C02" w:rsidRPr="00085C02" w:rsidRDefault="00085C02" w:rsidP="00085C02">
      <w:pPr>
        <w:suppressAutoHyphens w:val="0"/>
        <w:autoSpaceDE w:val="0"/>
        <w:autoSpaceDN w:val="0"/>
        <w:adjustRightInd w:val="0"/>
        <w:spacing w:before="67"/>
        <w:jc w:val="both"/>
        <w:rPr>
          <w:b/>
          <w:bCs/>
          <w:sz w:val="26"/>
          <w:szCs w:val="26"/>
          <w:lang w:eastAsia="ru-RU"/>
        </w:rPr>
      </w:pPr>
    </w:p>
    <w:p w:rsidR="00085C02" w:rsidRPr="00085C02" w:rsidRDefault="00085C02" w:rsidP="00085C02">
      <w:pPr>
        <w:suppressAutoHyphens w:val="0"/>
        <w:autoSpaceDE w:val="0"/>
        <w:autoSpaceDN w:val="0"/>
        <w:adjustRightInd w:val="0"/>
        <w:spacing w:before="67"/>
        <w:jc w:val="both"/>
        <w:rPr>
          <w:b/>
          <w:bCs/>
          <w:sz w:val="26"/>
          <w:szCs w:val="26"/>
          <w:lang w:eastAsia="ru-RU"/>
        </w:rPr>
      </w:pPr>
    </w:p>
    <w:p w:rsidR="00665B99" w:rsidRDefault="00665B99"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1E181B" w:rsidRDefault="001E181B" w:rsidP="009726CC">
      <w:pPr>
        <w:pStyle w:val="Style9"/>
        <w:widowControl/>
        <w:spacing w:line="240" w:lineRule="auto"/>
        <w:ind w:firstLine="0"/>
        <w:rPr>
          <w:sz w:val="18"/>
          <w:szCs w:val="18"/>
        </w:rPr>
      </w:pPr>
    </w:p>
    <w:p w:rsidR="001E181B" w:rsidRDefault="001E181B" w:rsidP="009726CC">
      <w:pPr>
        <w:pStyle w:val="Style9"/>
        <w:widowControl/>
        <w:spacing w:line="240" w:lineRule="auto"/>
        <w:ind w:firstLine="0"/>
        <w:rPr>
          <w:sz w:val="18"/>
          <w:szCs w:val="18"/>
        </w:rPr>
      </w:pPr>
    </w:p>
    <w:p w:rsidR="001E181B" w:rsidRDefault="001E181B" w:rsidP="009726CC">
      <w:pPr>
        <w:pStyle w:val="Style9"/>
        <w:widowControl/>
        <w:spacing w:line="240" w:lineRule="auto"/>
        <w:ind w:firstLine="0"/>
        <w:rPr>
          <w:sz w:val="18"/>
          <w:szCs w:val="18"/>
        </w:rPr>
      </w:pPr>
    </w:p>
    <w:p w:rsidR="001E181B" w:rsidRDefault="001E181B" w:rsidP="009726CC">
      <w:pPr>
        <w:pStyle w:val="Style9"/>
        <w:widowControl/>
        <w:spacing w:line="240" w:lineRule="auto"/>
        <w:ind w:firstLine="0"/>
        <w:rPr>
          <w:sz w:val="18"/>
          <w:szCs w:val="18"/>
        </w:rPr>
      </w:pPr>
    </w:p>
    <w:p w:rsidR="001E181B" w:rsidRDefault="001E181B"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665B99" w:rsidRDefault="00665B99" w:rsidP="009726CC">
      <w:pPr>
        <w:pStyle w:val="Style9"/>
        <w:widowControl/>
        <w:spacing w:line="240" w:lineRule="auto"/>
        <w:ind w:firstLine="0"/>
        <w:rPr>
          <w:sz w:val="18"/>
          <w:szCs w:val="18"/>
        </w:rPr>
      </w:pPr>
    </w:p>
    <w:p w:rsidR="009726CC" w:rsidRDefault="009726CC" w:rsidP="009726CC">
      <w:pPr>
        <w:pStyle w:val="Style9"/>
        <w:widowControl/>
        <w:spacing w:line="240" w:lineRule="auto"/>
        <w:ind w:firstLine="0"/>
        <w:rPr>
          <w:sz w:val="18"/>
          <w:szCs w:val="18"/>
        </w:rPr>
      </w:pPr>
    </w:p>
    <w:p w:rsidR="009726CC" w:rsidRDefault="009726CC" w:rsidP="009726CC">
      <w:pPr>
        <w:pStyle w:val="Style9"/>
        <w:widowControl/>
        <w:spacing w:line="240" w:lineRule="auto"/>
        <w:ind w:firstLine="0"/>
        <w:rPr>
          <w:sz w:val="18"/>
          <w:szCs w:val="18"/>
        </w:rPr>
      </w:pPr>
    </w:p>
    <w:sectPr w:rsidR="009726CC" w:rsidSect="00085C0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02" w:rsidRDefault="00085C02" w:rsidP="00085C02">
      <w:r>
        <w:separator/>
      </w:r>
    </w:p>
  </w:endnote>
  <w:endnote w:type="continuationSeparator" w:id="0">
    <w:p w:rsidR="00085C02" w:rsidRDefault="00085C02" w:rsidP="000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02" w:rsidRDefault="00085C02" w:rsidP="00085C02">
      <w:r>
        <w:separator/>
      </w:r>
    </w:p>
  </w:footnote>
  <w:footnote w:type="continuationSeparator" w:id="0">
    <w:p w:rsidR="00085C02" w:rsidRDefault="00085C02" w:rsidP="0008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A5" w:rsidRPr="00A66F3C" w:rsidRDefault="00085C02">
    <w:pPr>
      <w:pStyle w:val="a8"/>
      <w:jc w:val="center"/>
    </w:pPr>
    <w:r w:rsidRPr="00A66F3C">
      <w:fldChar w:fldCharType="begin"/>
    </w:r>
    <w:r w:rsidRPr="00A66F3C">
      <w:instrText>PAGE   \* MERGEFORMAT</w:instrText>
    </w:r>
    <w:r w:rsidRPr="00A66F3C">
      <w:fldChar w:fldCharType="separate"/>
    </w:r>
    <w:r>
      <w:rPr>
        <w:noProof/>
      </w:rPr>
      <w:t>20</w:t>
    </w:r>
    <w:r w:rsidRPr="00A66F3C">
      <w:fldChar w:fldCharType="end"/>
    </w:r>
  </w:p>
  <w:p w:rsidR="00385AA5" w:rsidRDefault="00085C02">
    <w:pPr>
      <w:suppressAutoHyphens w:val="0"/>
      <w:autoSpaceDE w:val="0"/>
      <w:autoSpaceDN w:val="0"/>
      <w:adjustRightInd w:val="0"/>
      <w:rPr>
        <w:szCs w:val="24"/>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315566"/>
      <w:docPartObj>
        <w:docPartGallery w:val="Page Numbers (Top of Page)"/>
        <w:docPartUnique/>
      </w:docPartObj>
    </w:sdtPr>
    <w:sdtContent>
      <w:p w:rsidR="00085C02" w:rsidRDefault="00085C02">
        <w:pPr>
          <w:pStyle w:val="a8"/>
          <w:jc w:val="center"/>
        </w:pPr>
        <w:r>
          <w:fldChar w:fldCharType="begin"/>
        </w:r>
        <w:r>
          <w:instrText>PAGE   \* MERGEFORMAT</w:instrText>
        </w:r>
        <w:r>
          <w:fldChar w:fldCharType="separate"/>
        </w:r>
        <w:r>
          <w:rPr>
            <w:noProof/>
          </w:rPr>
          <w:t>4</w:t>
        </w:r>
        <w:r>
          <w:fldChar w:fldCharType="end"/>
        </w:r>
      </w:p>
    </w:sdtContent>
  </w:sdt>
  <w:p w:rsidR="00385AA5" w:rsidRDefault="00085C02">
    <w:pPr>
      <w:suppressAutoHyphens w:val="0"/>
      <w:autoSpaceDE w:val="0"/>
      <w:autoSpaceDN w:val="0"/>
      <w:adjustRightInd w:val="0"/>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1F6090"/>
    <w:multiLevelType w:val="hybridMultilevel"/>
    <w:tmpl w:val="DF3A348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DF"/>
    <w:rsid w:val="00044B75"/>
    <w:rsid w:val="00085C02"/>
    <w:rsid w:val="00102BDF"/>
    <w:rsid w:val="0011782F"/>
    <w:rsid w:val="00156731"/>
    <w:rsid w:val="001A61E3"/>
    <w:rsid w:val="001E181B"/>
    <w:rsid w:val="001F64AE"/>
    <w:rsid w:val="003D3E5F"/>
    <w:rsid w:val="003D410B"/>
    <w:rsid w:val="00665B99"/>
    <w:rsid w:val="006748F8"/>
    <w:rsid w:val="007952DE"/>
    <w:rsid w:val="009726CC"/>
    <w:rsid w:val="009761C9"/>
    <w:rsid w:val="00977429"/>
    <w:rsid w:val="009C63F6"/>
    <w:rsid w:val="00AA28C9"/>
    <w:rsid w:val="00B22A6E"/>
    <w:rsid w:val="00C47DEF"/>
    <w:rsid w:val="00D47E7C"/>
    <w:rsid w:val="00D623DB"/>
    <w:rsid w:val="00DF789B"/>
    <w:rsid w:val="00E8479A"/>
    <w:rsid w:val="00EB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A7D1-7E6C-49AE-9CF5-0C5D3163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6C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10"/>
    <w:next w:val="10"/>
    <w:link w:val="11"/>
    <w:qFormat/>
    <w:rsid w:val="009726CC"/>
    <w:pPr>
      <w:keepNext/>
      <w:numPr>
        <w:numId w:val="2"/>
      </w:numPr>
      <w:tabs>
        <w:tab w:val="num" w:pos="360"/>
      </w:tabs>
      <w:ind w:left="0" w:firstLine="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9726CC"/>
    <w:rPr>
      <w:rFonts w:ascii="Times New Roman" w:eastAsia="Arial" w:hAnsi="Times New Roman" w:cs="Times New Roman"/>
      <w:b/>
      <w:sz w:val="20"/>
      <w:szCs w:val="20"/>
      <w:lang w:eastAsia="ar-SA"/>
    </w:rPr>
  </w:style>
  <w:style w:type="character" w:styleId="a3">
    <w:name w:val="Hyperlink"/>
    <w:unhideWhenUsed/>
    <w:rsid w:val="009726CC"/>
    <w:rPr>
      <w:color w:val="000080"/>
      <w:u w:val="single"/>
    </w:rPr>
  </w:style>
  <w:style w:type="paragraph" w:customStyle="1" w:styleId="10">
    <w:name w:val="Обычный1"/>
    <w:rsid w:val="009726CC"/>
    <w:pPr>
      <w:suppressAutoHyphens/>
      <w:spacing w:after="0" w:line="240" w:lineRule="auto"/>
    </w:pPr>
    <w:rPr>
      <w:rFonts w:ascii="Times New Roman" w:eastAsia="Arial" w:hAnsi="Times New Roman" w:cs="Times New Roman"/>
      <w:sz w:val="20"/>
      <w:szCs w:val="20"/>
      <w:lang w:eastAsia="ar-SA"/>
    </w:rPr>
  </w:style>
  <w:style w:type="paragraph" w:customStyle="1" w:styleId="a4">
    <w:name w:val="Содержимое таблицы"/>
    <w:basedOn w:val="a"/>
    <w:rsid w:val="009726CC"/>
    <w:pPr>
      <w:suppressLineNumbers/>
    </w:pPr>
  </w:style>
  <w:style w:type="paragraph" w:styleId="a5">
    <w:name w:val="List Paragraph"/>
    <w:basedOn w:val="a"/>
    <w:uiPriority w:val="34"/>
    <w:qFormat/>
    <w:rsid w:val="009726CC"/>
    <w:pPr>
      <w:ind w:left="720"/>
      <w:contextualSpacing/>
    </w:pPr>
  </w:style>
  <w:style w:type="paragraph" w:customStyle="1" w:styleId="Style9">
    <w:name w:val="Style9"/>
    <w:basedOn w:val="a"/>
    <w:uiPriority w:val="99"/>
    <w:rsid w:val="009726CC"/>
    <w:pPr>
      <w:widowControl w:val="0"/>
      <w:suppressAutoHyphens w:val="0"/>
      <w:autoSpaceDE w:val="0"/>
      <w:autoSpaceDN w:val="0"/>
      <w:adjustRightInd w:val="0"/>
      <w:spacing w:line="295" w:lineRule="exact"/>
      <w:ind w:firstLine="720"/>
      <w:jc w:val="both"/>
    </w:pPr>
    <w:rPr>
      <w:sz w:val="24"/>
      <w:szCs w:val="24"/>
      <w:lang w:eastAsia="ru-RU"/>
    </w:rPr>
  </w:style>
  <w:style w:type="character" w:customStyle="1" w:styleId="FontStyle30">
    <w:name w:val="Font Style30"/>
    <w:uiPriority w:val="99"/>
    <w:rsid w:val="009726CC"/>
    <w:rPr>
      <w:rFonts w:ascii="Times New Roman" w:hAnsi="Times New Roman" w:cs="Times New Roman"/>
      <w:sz w:val="22"/>
      <w:szCs w:val="22"/>
    </w:rPr>
  </w:style>
  <w:style w:type="paragraph" w:customStyle="1" w:styleId="Standard">
    <w:name w:val="Standard"/>
    <w:rsid w:val="009726CC"/>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9726CC"/>
    <w:pPr>
      <w:widowControl w:val="0"/>
      <w:tabs>
        <w:tab w:val="left" w:pos="360"/>
      </w:tabs>
      <w:spacing w:line="300" w:lineRule="auto"/>
    </w:pPr>
    <w:rPr>
      <w:kern w:val="1"/>
      <w:sz w:val="22"/>
      <w:szCs w:val="22"/>
    </w:rPr>
  </w:style>
  <w:style w:type="paragraph" w:styleId="a6">
    <w:name w:val="Balloon Text"/>
    <w:basedOn w:val="a"/>
    <w:link w:val="a7"/>
    <w:uiPriority w:val="99"/>
    <w:semiHidden/>
    <w:unhideWhenUsed/>
    <w:rsid w:val="00665B99"/>
    <w:rPr>
      <w:rFonts w:ascii="Segoe UI" w:hAnsi="Segoe UI" w:cs="Segoe UI"/>
      <w:sz w:val="18"/>
      <w:szCs w:val="18"/>
    </w:rPr>
  </w:style>
  <w:style w:type="character" w:customStyle="1" w:styleId="a7">
    <w:name w:val="Текст выноски Знак"/>
    <w:basedOn w:val="a0"/>
    <w:link w:val="a6"/>
    <w:uiPriority w:val="99"/>
    <w:semiHidden/>
    <w:rsid w:val="00665B99"/>
    <w:rPr>
      <w:rFonts w:ascii="Segoe UI" w:eastAsia="Times New Roman" w:hAnsi="Segoe UI" w:cs="Segoe UI"/>
      <w:sz w:val="18"/>
      <w:szCs w:val="18"/>
      <w:lang w:eastAsia="ar-SA"/>
    </w:rPr>
  </w:style>
  <w:style w:type="paragraph" w:customStyle="1" w:styleId="Style11">
    <w:name w:val="Style11"/>
    <w:basedOn w:val="a"/>
    <w:uiPriority w:val="99"/>
    <w:rsid w:val="006748F8"/>
    <w:pPr>
      <w:widowControl w:val="0"/>
      <w:suppressAutoHyphens w:val="0"/>
      <w:autoSpaceDE w:val="0"/>
      <w:autoSpaceDN w:val="0"/>
      <w:adjustRightInd w:val="0"/>
      <w:spacing w:line="310" w:lineRule="exact"/>
      <w:ind w:firstLine="713"/>
      <w:jc w:val="both"/>
    </w:pPr>
    <w:rPr>
      <w:sz w:val="24"/>
      <w:szCs w:val="24"/>
      <w:lang w:eastAsia="ru-RU"/>
    </w:rPr>
  </w:style>
  <w:style w:type="paragraph" w:customStyle="1" w:styleId="Style35">
    <w:name w:val="Style35"/>
    <w:basedOn w:val="a"/>
    <w:uiPriority w:val="99"/>
    <w:rsid w:val="0011782F"/>
    <w:pPr>
      <w:widowControl w:val="0"/>
      <w:suppressAutoHyphens w:val="0"/>
      <w:autoSpaceDE w:val="0"/>
      <w:autoSpaceDN w:val="0"/>
      <w:adjustRightInd w:val="0"/>
      <w:spacing w:line="307" w:lineRule="exact"/>
      <w:ind w:firstLine="715"/>
      <w:jc w:val="both"/>
    </w:pPr>
    <w:rPr>
      <w:sz w:val="24"/>
      <w:szCs w:val="24"/>
      <w:lang w:eastAsia="ru-RU"/>
    </w:rPr>
  </w:style>
  <w:style w:type="paragraph" w:customStyle="1" w:styleId="Style8">
    <w:name w:val="Style8"/>
    <w:basedOn w:val="a"/>
    <w:uiPriority w:val="99"/>
    <w:rsid w:val="0011782F"/>
    <w:pPr>
      <w:widowControl w:val="0"/>
      <w:suppressAutoHyphens w:val="0"/>
      <w:autoSpaceDE w:val="0"/>
      <w:autoSpaceDN w:val="0"/>
      <w:adjustRightInd w:val="0"/>
    </w:pPr>
    <w:rPr>
      <w:sz w:val="24"/>
      <w:szCs w:val="24"/>
      <w:lang w:eastAsia="ru-RU"/>
    </w:rPr>
  </w:style>
  <w:style w:type="character" w:customStyle="1" w:styleId="FontStyle64">
    <w:name w:val="Font Style64"/>
    <w:uiPriority w:val="99"/>
    <w:rsid w:val="0011782F"/>
    <w:rPr>
      <w:rFonts w:ascii="Times New Roman" w:hAnsi="Times New Roman" w:cs="Times New Roman"/>
      <w:b/>
      <w:bCs/>
      <w:sz w:val="26"/>
      <w:szCs w:val="26"/>
    </w:rPr>
  </w:style>
  <w:style w:type="paragraph" w:styleId="a8">
    <w:name w:val="header"/>
    <w:basedOn w:val="a"/>
    <w:link w:val="a9"/>
    <w:uiPriority w:val="99"/>
    <w:unhideWhenUsed/>
    <w:rsid w:val="00085C02"/>
    <w:pPr>
      <w:tabs>
        <w:tab w:val="center" w:pos="4677"/>
        <w:tab w:val="right" w:pos="9355"/>
      </w:tabs>
    </w:pPr>
  </w:style>
  <w:style w:type="character" w:customStyle="1" w:styleId="a9">
    <w:name w:val="Верхний колонтитул Знак"/>
    <w:basedOn w:val="a0"/>
    <w:link w:val="a8"/>
    <w:uiPriority w:val="99"/>
    <w:rsid w:val="00085C02"/>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085C02"/>
    <w:pPr>
      <w:tabs>
        <w:tab w:val="center" w:pos="4677"/>
        <w:tab w:val="right" w:pos="9355"/>
      </w:tabs>
    </w:pPr>
  </w:style>
  <w:style w:type="character" w:customStyle="1" w:styleId="ab">
    <w:name w:val="Нижний колонтитул Знак"/>
    <w:basedOn w:val="a0"/>
    <w:link w:val="aa"/>
    <w:uiPriority w:val="99"/>
    <w:rsid w:val="00085C0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upki.gov.ru/epz/ktru/ktruCard/ktru-description.html?itemId=37138&amp;back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Резанова Анастасия Юрьевна</dc:creator>
  <cp:keywords/>
  <dc:description/>
  <cp:lastModifiedBy>Щуковская Татьяна Владимировна</cp:lastModifiedBy>
  <cp:revision>4</cp:revision>
  <cp:lastPrinted>2021-07-01T00:28:00Z</cp:lastPrinted>
  <dcterms:created xsi:type="dcterms:W3CDTF">2021-08-27T06:54:00Z</dcterms:created>
  <dcterms:modified xsi:type="dcterms:W3CDTF">2021-09-17T10:25:00Z</dcterms:modified>
</cp:coreProperties>
</file>