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3D0B3F" w:rsidP="003D0B3F">
      <w:pPr>
        <w:pStyle w:val="Style8"/>
        <w:widowControl/>
        <w:tabs>
          <w:tab w:val="left" w:pos="2010"/>
          <w:tab w:val="center" w:pos="4819"/>
        </w:tabs>
        <w:spacing w:before="67"/>
        <w:rPr>
          <w:rStyle w:val="FontStyle64"/>
        </w:rPr>
      </w:pPr>
      <w:r>
        <w:rPr>
          <w:rStyle w:val="FontStyle64"/>
        </w:rPr>
        <w:tab/>
      </w:r>
      <w:r>
        <w:rPr>
          <w:rStyle w:val="FontStyle64"/>
        </w:rPr>
        <w:tab/>
      </w:r>
      <w:r w:rsidR="00F90900">
        <w:rPr>
          <w:rStyle w:val="FontStyle64"/>
        </w:rPr>
        <w:t>Техническое задание</w:t>
      </w:r>
    </w:p>
    <w:p w:rsidR="00C53B71" w:rsidRDefault="00C53B71">
      <w:pPr>
        <w:pStyle w:val="Style8"/>
        <w:widowControl/>
        <w:spacing w:before="67"/>
        <w:jc w:val="both"/>
        <w:rPr>
          <w:rStyle w:val="FontStyle64"/>
        </w:rPr>
        <w:sectPr w:rsidR="00C53B71" w:rsidSect="00AC353E">
          <w:headerReference w:type="even" r:id="rId8"/>
          <w:headerReference w:type="default" r:id="rId9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</w:p>
    <w:p w:rsidR="005B2013" w:rsidRDefault="005B2013" w:rsidP="005B2013">
      <w:pPr>
        <w:tabs>
          <w:tab w:val="left" w:pos="0"/>
        </w:tabs>
        <w:spacing w:line="240" w:lineRule="auto"/>
        <w:ind w:firstLine="0"/>
        <w:rPr>
          <w:kern w:val="1"/>
          <w:sz w:val="26"/>
          <w:szCs w:val="26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4107"/>
        <w:gridCol w:w="1279"/>
      </w:tblGrid>
      <w:tr w:rsidR="005B2013" w:rsidRPr="005B2013" w:rsidTr="00411330">
        <w:tc>
          <w:tcPr>
            <w:tcW w:w="562" w:type="dxa"/>
            <w:hideMark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№ п</w:t>
            </w:r>
            <w:r w:rsidRPr="005B2013">
              <w:rPr>
                <w:bCs/>
                <w:sz w:val="20"/>
                <w:lang w:val="en-US"/>
              </w:rPr>
              <w:t>/</w:t>
            </w:r>
            <w:r w:rsidRPr="005B2013">
              <w:rPr>
                <w:bCs/>
                <w:sz w:val="20"/>
              </w:rPr>
              <w:t>п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Наименование товара</w:t>
            </w:r>
          </w:p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5B2013" w:rsidRPr="005B2013" w:rsidRDefault="005B2013" w:rsidP="005B2013">
            <w:pPr>
              <w:suppressLineNumbers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КОЗ/ОКПД2/ КТРУ</w:t>
            </w:r>
          </w:p>
        </w:tc>
        <w:tc>
          <w:tcPr>
            <w:tcW w:w="4107" w:type="dxa"/>
            <w:hideMark/>
          </w:tcPr>
          <w:p w:rsidR="005B2013" w:rsidRPr="005B2013" w:rsidRDefault="005B2013" w:rsidP="005B2013">
            <w:pPr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>Описание функциональных и технических характеристик товара</w:t>
            </w:r>
          </w:p>
        </w:tc>
        <w:tc>
          <w:tcPr>
            <w:tcW w:w="1279" w:type="dxa"/>
            <w:hideMark/>
          </w:tcPr>
          <w:p w:rsidR="005B2013" w:rsidRPr="005B2013" w:rsidRDefault="005B2013" w:rsidP="005B2013">
            <w:pPr>
              <w:suppressLineNumbers/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  <w:lang w:eastAsia="ru-RU"/>
              </w:rPr>
              <w:t xml:space="preserve">Начальная цена единицы </w:t>
            </w:r>
            <w:r w:rsidRPr="005B2013">
              <w:rPr>
                <w:rFonts w:eastAsia="Arial"/>
                <w:color w:val="000000"/>
                <w:sz w:val="20"/>
              </w:rPr>
              <w:t>товара</w:t>
            </w:r>
            <w:r w:rsidRPr="005B2013">
              <w:rPr>
                <w:rFonts w:eastAsia="Lucida Sans Unicode"/>
                <w:spacing w:val="-4"/>
                <w:kern w:val="3"/>
                <w:sz w:val="20"/>
              </w:rPr>
              <w:t>, руб.</w:t>
            </w:r>
          </w:p>
        </w:tc>
      </w:tr>
      <w:tr w:rsidR="005B2013" w:rsidRPr="005B2013" w:rsidTr="00411330">
        <w:tc>
          <w:tcPr>
            <w:tcW w:w="562" w:type="dxa"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1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2013">
              <w:rPr>
                <w:b/>
                <w:sz w:val="20"/>
              </w:rPr>
              <w:t xml:space="preserve">Система 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2013">
              <w:rPr>
                <w:b/>
                <w:sz w:val="20"/>
              </w:rPr>
              <w:t>(с катетером)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2013">
              <w:rPr>
                <w:b/>
                <w:sz w:val="20"/>
              </w:rPr>
              <w:t>для нефростомии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0"/>
              </w:rPr>
            </w:pPr>
            <w:r w:rsidRPr="005B2013">
              <w:rPr>
                <w:color w:val="000000" w:themeColor="text1"/>
                <w:spacing w:val="-2"/>
                <w:sz w:val="20"/>
              </w:rPr>
              <w:t>01.28.21.01.25/32.50.13.190/ отсутствует</w:t>
            </w:r>
          </w:p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rPr>
                <w:color w:val="000000" w:themeColor="text1"/>
                <w:spacing w:val="-2"/>
                <w:sz w:val="20"/>
              </w:rPr>
            </w:pP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Катетер для нефростомии предназначен для выведения мочи из почки искусственным путем с помощью дренажа.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Технические характеристики: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 xml:space="preserve">- наличие не менее одной петли; 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- материал катетера: термопластичный рентгенконтракстный полимер;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- длина не менее 30 см;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 xml:space="preserve">- диаметр по шкале Шаррьера для катетеров – 12 </w:t>
            </w:r>
            <w:r w:rsidRPr="005B2013">
              <w:rPr>
                <w:sz w:val="20"/>
                <w:lang w:val="en-US"/>
              </w:rPr>
              <w:t>CH</w:t>
            </w:r>
            <w:r w:rsidRPr="005B2013">
              <w:rPr>
                <w:sz w:val="20"/>
              </w:rPr>
              <w:t>.;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- наличие боковых отверстий на петле;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- наличие металлического стилета для выпрямления петли катетера;</w:t>
            </w:r>
          </w:p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 xml:space="preserve">- наличие удлинителя не менее 25 см или переходника с механизмом для соединения катетера с мешком для сбора мочи; </w:t>
            </w:r>
          </w:p>
        </w:tc>
        <w:tc>
          <w:tcPr>
            <w:tcW w:w="1279" w:type="dxa"/>
          </w:tcPr>
          <w:p w:rsidR="005B2013" w:rsidRPr="00742345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4165,53</w:t>
            </w:r>
          </w:p>
        </w:tc>
      </w:tr>
      <w:tr w:rsidR="005B2013" w:rsidRPr="005B2013" w:rsidTr="00411330">
        <w:trPr>
          <w:trHeight w:val="1285"/>
        </w:trPr>
        <w:tc>
          <w:tcPr>
            <w:tcW w:w="562" w:type="dxa"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5B2013" w:rsidRPr="005B2013" w:rsidRDefault="005B2013" w:rsidP="005B2013">
            <w:pPr>
              <w:suppressAutoHyphens w:val="0"/>
              <w:spacing w:line="240" w:lineRule="auto"/>
              <w:ind w:right="-60"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/>
                <w:bCs/>
                <w:sz w:val="20"/>
              </w:rPr>
              <w:t>Катетер для самокатетеризации</w:t>
            </w:r>
          </w:p>
          <w:p w:rsidR="005B2013" w:rsidRPr="005B2013" w:rsidRDefault="005B2013" w:rsidP="005B2013">
            <w:pPr>
              <w:suppressAutoHyphens w:val="0"/>
              <w:spacing w:line="240" w:lineRule="auto"/>
              <w:ind w:right="-60"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/>
                <w:bCs/>
                <w:sz w:val="20"/>
              </w:rPr>
              <w:t xml:space="preserve">лубрицированный 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Катетер уретральный для однократного дренирования (наименование в соответствии с КТРУ)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>01.28.21.01.20/32.50.13.190/ 32.50.13.190-00006894</w:t>
            </w:r>
          </w:p>
        </w:tc>
        <w:tc>
          <w:tcPr>
            <w:tcW w:w="4107" w:type="dxa"/>
            <w:hideMark/>
          </w:tcPr>
          <w:p w:rsidR="005B2013" w:rsidRPr="005B2013" w:rsidRDefault="005B2013" w:rsidP="005B2013">
            <w:pPr>
              <w:tabs>
                <w:tab w:val="left" w:pos="708"/>
              </w:tabs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 xml:space="preserve">Катетеры для самокатетеризации уретральные одноразовые, из ПВХ, покрытые лубрикантом, в стерильной упаковке. </w:t>
            </w:r>
          </w:p>
          <w:p w:rsidR="005B2013" w:rsidRPr="005B2013" w:rsidRDefault="005B2013" w:rsidP="005B2013">
            <w:pPr>
              <w:tabs>
                <w:tab w:val="left" w:pos="708"/>
              </w:tabs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Катетеры женские - длина не менее 20 см.</w:t>
            </w:r>
          </w:p>
          <w:p w:rsidR="005B2013" w:rsidRDefault="005B2013" w:rsidP="005B2013">
            <w:pPr>
              <w:tabs>
                <w:tab w:val="left" w:pos="708"/>
              </w:tabs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Катетеры мужские - длина не менее 40 см.</w:t>
            </w:r>
          </w:p>
          <w:p w:rsidR="000E2687" w:rsidRPr="005B2013" w:rsidRDefault="000E2687" w:rsidP="005B2013">
            <w:pPr>
              <w:tabs>
                <w:tab w:val="left" w:pos="708"/>
              </w:tabs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color w:val="000000"/>
                <w:sz w:val="20"/>
              </w:rPr>
              <w:t xml:space="preserve">размер 8 </w:t>
            </w:r>
            <w:r>
              <w:rPr>
                <w:color w:val="000000"/>
                <w:sz w:val="20"/>
              </w:rPr>
              <w:t xml:space="preserve">-14 </w:t>
            </w:r>
            <w:r w:rsidRPr="005B2013">
              <w:rPr>
                <w:color w:val="000000"/>
                <w:sz w:val="20"/>
              </w:rPr>
              <w:t>CH</w:t>
            </w:r>
          </w:p>
        </w:tc>
        <w:tc>
          <w:tcPr>
            <w:tcW w:w="1279" w:type="dxa"/>
          </w:tcPr>
          <w:p w:rsidR="005B2013" w:rsidRPr="00742345" w:rsidRDefault="00742345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77,54</w:t>
            </w:r>
          </w:p>
        </w:tc>
      </w:tr>
      <w:tr w:rsidR="005B2013" w:rsidRPr="005B2013" w:rsidTr="00411330">
        <w:trPr>
          <w:trHeight w:val="1012"/>
        </w:trPr>
        <w:tc>
          <w:tcPr>
            <w:tcW w:w="562" w:type="dxa"/>
            <w:vMerge w:val="restart"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3</w:t>
            </w:r>
          </w:p>
        </w:tc>
        <w:tc>
          <w:tcPr>
            <w:tcW w:w="2268" w:type="dxa"/>
            <w:vMerge w:val="restart"/>
            <w:hideMark/>
          </w:tcPr>
          <w:p w:rsidR="005B2013" w:rsidRPr="005B2013" w:rsidRDefault="005B2013" w:rsidP="005B2013">
            <w:pPr>
              <w:suppressAutoHyphens w:val="0"/>
              <w:spacing w:line="240" w:lineRule="auto"/>
              <w:ind w:right="-60"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/>
                <w:bCs/>
                <w:sz w:val="20"/>
              </w:rPr>
              <w:t>Катетер для эпицистостомы</w:t>
            </w:r>
          </w:p>
          <w:p w:rsidR="005B2013" w:rsidRPr="005B2013" w:rsidRDefault="005B2013" w:rsidP="005B2013">
            <w:pPr>
              <w:suppressAutoHyphens w:val="0"/>
              <w:spacing w:line="240" w:lineRule="auto"/>
              <w:ind w:right="-60"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</w:tc>
        <w:tc>
          <w:tcPr>
            <w:tcW w:w="1418" w:type="dxa"/>
            <w:vMerge w:val="restart"/>
          </w:tcPr>
          <w:p w:rsidR="005B2013" w:rsidRPr="005B2013" w:rsidRDefault="005B2013" w:rsidP="005B2013">
            <w:pPr>
              <w:tabs>
                <w:tab w:val="left" w:pos="708"/>
              </w:tabs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bCs/>
                <w:color w:val="000000" w:themeColor="text1"/>
                <w:sz w:val="20"/>
              </w:rPr>
              <w:t>01.28.21.01.24/32.50.13.190/ отсутствует</w:t>
            </w:r>
          </w:p>
        </w:tc>
        <w:tc>
          <w:tcPr>
            <w:tcW w:w="4107" w:type="dxa"/>
            <w:hideMark/>
          </w:tcPr>
          <w:p w:rsidR="005B2013" w:rsidRPr="005B2013" w:rsidRDefault="005B2013" w:rsidP="005B2013">
            <w:pPr>
              <w:tabs>
                <w:tab w:val="left" w:pos="708"/>
              </w:tabs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Катетер для эпицистостомы. Катетеры двухходовые, предназначены для длительной катетеризации мочевого пузыря. Изготовлены из латекса с силиконовым покрытием. Катетеры различных размеров</w:t>
            </w:r>
          </w:p>
        </w:tc>
        <w:tc>
          <w:tcPr>
            <w:tcW w:w="1279" w:type="dxa"/>
            <w:vMerge w:val="restart"/>
          </w:tcPr>
          <w:p w:rsidR="005B2013" w:rsidRPr="005B2013" w:rsidRDefault="00742345" w:rsidP="005B201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69,10</w:t>
            </w:r>
          </w:p>
        </w:tc>
      </w:tr>
      <w:tr w:rsidR="005B2013" w:rsidRPr="005B2013" w:rsidTr="00411330">
        <w:trPr>
          <w:trHeight w:val="290"/>
        </w:trPr>
        <w:tc>
          <w:tcPr>
            <w:tcW w:w="562" w:type="dxa"/>
            <w:vMerge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B2013" w:rsidRPr="005B2013" w:rsidRDefault="005B2013" w:rsidP="005B2013">
            <w:pPr>
              <w:suppressAutoHyphens w:val="0"/>
              <w:spacing w:line="240" w:lineRule="auto"/>
              <w:ind w:right="-6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B2013">
              <w:rPr>
                <w:color w:val="000000"/>
                <w:sz w:val="20"/>
              </w:rPr>
              <w:t>размер 12</w:t>
            </w:r>
            <w:r w:rsidR="000E2687">
              <w:rPr>
                <w:color w:val="000000"/>
                <w:sz w:val="20"/>
              </w:rPr>
              <w:t xml:space="preserve"> - 30</w:t>
            </w:r>
            <w:r w:rsidRPr="005B2013">
              <w:rPr>
                <w:color w:val="000000"/>
                <w:sz w:val="20"/>
              </w:rPr>
              <w:t xml:space="preserve"> CH</w:t>
            </w:r>
          </w:p>
        </w:tc>
        <w:tc>
          <w:tcPr>
            <w:tcW w:w="1279" w:type="dxa"/>
            <w:vMerge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  <w:hideMark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2013">
              <w:rPr>
                <w:b/>
                <w:sz w:val="20"/>
              </w:rPr>
              <w:t>Катетер мочеточниковый для уретерокутанеостомы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5B2013">
              <w:rPr>
                <w:bCs/>
                <w:color w:val="000000" w:themeColor="text1"/>
                <w:sz w:val="20"/>
              </w:rPr>
              <w:t>01.28.21.01.26/32.50.13.190/</w:t>
            </w:r>
            <w:r w:rsidRPr="005B2013">
              <w:rPr>
                <w:sz w:val="20"/>
              </w:rPr>
              <w:t xml:space="preserve"> отсутствует</w:t>
            </w:r>
          </w:p>
        </w:tc>
        <w:tc>
          <w:tcPr>
            <w:tcW w:w="4107" w:type="dxa"/>
            <w:hideMark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Катетер мочеточниковый для уретерокутанеостомы должен быть изготовлен из полимерного материала. Должен использоваться для отведения мочи через уретерокутанеостому.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индивидуальной упаковке. (Конкретный размер катетеров мочеточниковых для уретерокутанеостомы,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3795,63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</w:tcPr>
          <w:p w:rsidR="005B2013" w:rsidRPr="005B2013" w:rsidRDefault="0053684D" w:rsidP="0053684D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2013">
              <w:rPr>
                <w:b/>
                <w:sz w:val="20"/>
              </w:rPr>
              <w:t>Пояс для калоприемников и уроприемников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Пояс для калоприемников и уроприемников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01.28.21.01.13/32.50.13.190/</w:t>
            </w:r>
          </w:p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32.50.13.190-00006908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bCs/>
                <w:sz w:val="20"/>
              </w:rPr>
              <w:t>Эластичная лента из дышащей ткани, со специальными крепежами на противоположных концах, которые соединяются с креплениями для пояса пластин двухкомпонентных калоприемников / уроприемников. Пояса совместимы с калоприемниками и уроприемниками.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208,73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</w:tcPr>
          <w:p w:rsidR="005B2013" w:rsidRPr="005B2013" w:rsidRDefault="0053684D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2013">
              <w:rPr>
                <w:b/>
                <w:sz w:val="20"/>
              </w:rPr>
              <w:t>Катетер уретральный длительного пользования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Катетер уретральный постоянный для дренажа/промывания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01.28.21.01.22/32.50.13.190/</w:t>
            </w:r>
          </w:p>
          <w:p w:rsidR="005B2013" w:rsidRPr="005B2013" w:rsidRDefault="005B2013" w:rsidP="005B2013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32.50.13.190-00006893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bCs/>
                <w:sz w:val="20"/>
              </w:rPr>
              <w:t xml:space="preserve">Катетер уретральный длительного пользования (катетер Фолея силиконовый) </w:t>
            </w:r>
            <w:r w:rsidRPr="005B2013">
              <w:rPr>
                <w:sz w:val="20"/>
              </w:rPr>
              <w:t xml:space="preserve">различных размеров предназначен для длительного (до 7 суток) дренирования мочевого пузыря и различных медицинских манипуляций, должен быть изготовлен из 100% силикона, имеет закрытый конец, 2 боковых отверстия. Стерильный, одноразовый. 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48,97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</w:tcPr>
          <w:p w:rsidR="005B2013" w:rsidRPr="005B2013" w:rsidRDefault="0053684D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268" w:type="dxa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2013">
              <w:rPr>
                <w:b/>
                <w:sz w:val="20"/>
              </w:rPr>
              <w:t>Катетер уретральный постоянного пользования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(наименование по приказу Минтруда России №86н от 13.02.2018)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Катетер уретральный постоянный для дренажа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>01.28.21.01.23/32.50.13.190/</w:t>
            </w:r>
          </w:p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sz w:val="20"/>
              </w:rPr>
            </w:pPr>
            <w:r w:rsidRPr="005B2013">
              <w:rPr>
                <w:bCs/>
                <w:sz w:val="20"/>
              </w:rPr>
              <w:t>32.50.13.190-00006892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B2013">
              <w:rPr>
                <w:color w:val="000000"/>
                <w:sz w:val="20"/>
              </w:rPr>
              <w:t>Катетер уретральный постоянного пользования должен быть предназначен для длительной (до 30 суток) катетеризации мочевого пузыря и различных медицинских манипуляций. Стерилен. Должен быть изготовлен из натурального высококачественного латекса, покрытого силиконом.</w:t>
            </w:r>
          </w:p>
        </w:tc>
        <w:tc>
          <w:tcPr>
            <w:tcW w:w="1279" w:type="dxa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60,37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  <w:vMerge w:val="restart"/>
          </w:tcPr>
          <w:p w:rsidR="005B2013" w:rsidRPr="005B2013" w:rsidRDefault="0053684D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268" w:type="dxa"/>
            <w:vMerge w:val="restart"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B2013">
              <w:rPr>
                <w:b/>
                <w:bCs/>
                <w:sz w:val="20"/>
              </w:rPr>
              <w:t>Уропрезерватив с пластырем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</w:tc>
        <w:tc>
          <w:tcPr>
            <w:tcW w:w="1418" w:type="dxa"/>
            <w:vMerge w:val="restart"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5B2013">
              <w:rPr>
                <w:bCs/>
                <w:color w:val="000000" w:themeColor="text1"/>
                <w:sz w:val="20"/>
              </w:rPr>
              <w:t>01.28.21.01.18/32.50.13.190/</w:t>
            </w:r>
          </w:p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5B2013">
              <w:rPr>
                <w:bCs/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 xml:space="preserve">Уропрезерватив из термопластичного полимера </w:t>
            </w:r>
            <w:r w:rsidRPr="005B2013">
              <w:rPr>
                <w:sz w:val="20"/>
                <w:u w:val="single"/>
              </w:rPr>
              <w:t>(безлатексный</w:t>
            </w:r>
            <w:r w:rsidRPr="005B2013">
              <w:rPr>
                <w:sz w:val="20"/>
              </w:rPr>
              <w:t>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 Диаметр уропрезерватива не менее 29 мм и не более 32 мм.</w:t>
            </w:r>
          </w:p>
        </w:tc>
        <w:tc>
          <w:tcPr>
            <w:tcW w:w="1279" w:type="dxa"/>
            <w:vMerge w:val="restart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66,33</w:t>
            </w:r>
          </w:p>
        </w:tc>
      </w:tr>
      <w:tr w:rsidR="005B2013" w:rsidRPr="005B2013" w:rsidTr="00411330">
        <w:trPr>
          <w:trHeight w:val="699"/>
        </w:trPr>
        <w:tc>
          <w:tcPr>
            <w:tcW w:w="562" w:type="dxa"/>
            <w:vMerge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Уропрезерватив из термопластичного полимера (латексный)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</w:t>
            </w:r>
          </w:p>
        </w:tc>
        <w:tc>
          <w:tcPr>
            <w:tcW w:w="1279" w:type="dxa"/>
            <w:vMerge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5B2013" w:rsidRPr="005B2013" w:rsidTr="00411330">
        <w:trPr>
          <w:trHeight w:val="407"/>
        </w:trPr>
        <w:tc>
          <w:tcPr>
            <w:tcW w:w="562" w:type="dxa"/>
            <w:vMerge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Диаметр уропрезерватива не менее 29 мм и не более 32 мм.</w:t>
            </w:r>
          </w:p>
        </w:tc>
        <w:tc>
          <w:tcPr>
            <w:tcW w:w="1279" w:type="dxa"/>
            <w:vMerge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5B2013" w:rsidRPr="005B2013" w:rsidTr="00411330">
        <w:trPr>
          <w:trHeight w:val="230"/>
        </w:trPr>
        <w:tc>
          <w:tcPr>
            <w:tcW w:w="562" w:type="dxa"/>
            <w:vMerge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Диаметр уропрезерватива 35 мм.</w:t>
            </w:r>
          </w:p>
        </w:tc>
        <w:tc>
          <w:tcPr>
            <w:tcW w:w="1279" w:type="dxa"/>
            <w:vMerge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5B2013" w:rsidRPr="005B2013" w:rsidTr="00411330">
        <w:trPr>
          <w:trHeight w:val="230"/>
        </w:trPr>
        <w:tc>
          <w:tcPr>
            <w:tcW w:w="562" w:type="dxa"/>
            <w:vMerge w:val="restart"/>
          </w:tcPr>
          <w:p w:rsidR="005B2013" w:rsidRPr="005B2013" w:rsidRDefault="0053684D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2268" w:type="dxa"/>
            <w:vMerge w:val="restart"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B2013">
              <w:rPr>
                <w:b/>
                <w:bCs/>
                <w:color w:val="000000" w:themeColor="text1"/>
                <w:sz w:val="20"/>
              </w:rPr>
              <w:t>Уропрезерватив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B2013">
              <w:rPr>
                <w:b/>
                <w:bCs/>
                <w:color w:val="000000" w:themeColor="text1"/>
                <w:sz w:val="20"/>
              </w:rPr>
              <w:lastRenderedPageBreak/>
              <w:t>самоклеящийся</w:t>
            </w:r>
          </w:p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B2013">
              <w:rPr>
                <w:bCs/>
                <w:sz w:val="20"/>
              </w:rPr>
              <w:t xml:space="preserve">(наименование по </w:t>
            </w:r>
            <w:r w:rsidRPr="005B2013">
              <w:rPr>
                <w:color w:val="000000"/>
                <w:sz w:val="20"/>
              </w:rPr>
              <w:t>приказу Минтруда России №86н от 13.02.2018)</w:t>
            </w:r>
          </w:p>
        </w:tc>
        <w:tc>
          <w:tcPr>
            <w:tcW w:w="1418" w:type="dxa"/>
            <w:vMerge w:val="restart"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5B2013">
              <w:rPr>
                <w:bCs/>
                <w:color w:val="000000" w:themeColor="text1"/>
                <w:sz w:val="20"/>
              </w:rPr>
              <w:lastRenderedPageBreak/>
              <w:t>01.28.21.01.19/32.50.13.190/ отсутствует</w:t>
            </w:r>
          </w:p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 xml:space="preserve">Уропрезерватив самоклеящийся. Фиксация </w:t>
            </w:r>
            <w:r w:rsidRPr="005B2013">
              <w:rPr>
                <w:sz w:val="20"/>
              </w:rPr>
              <w:lastRenderedPageBreak/>
              <w:t>уропрезервативов должна быть надежной, обеспечивающей надежную защиту от протекания. Уропрезервативы должны иметь устройство для соединения с мешком для сбора мочи</w:t>
            </w:r>
          </w:p>
          <w:p w:rsidR="005B2013" w:rsidRPr="005B2013" w:rsidRDefault="005B2013" w:rsidP="005B2013">
            <w:pPr>
              <w:spacing w:line="240" w:lineRule="auto"/>
              <w:ind w:firstLine="0"/>
            </w:pPr>
            <w:r w:rsidRPr="005B2013">
              <w:rPr>
                <w:sz w:val="20"/>
              </w:rPr>
              <w:t>Диаметр уропрезерватива не менее 29 мм и не более 32 мм.</w:t>
            </w:r>
          </w:p>
        </w:tc>
        <w:tc>
          <w:tcPr>
            <w:tcW w:w="1279" w:type="dxa"/>
            <w:vMerge w:val="restart"/>
          </w:tcPr>
          <w:p w:rsidR="005B2013" w:rsidRPr="005B2013" w:rsidRDefault="00742345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83,33</w:t>
            </w:r>
          </w:p>
        </w:tc>
      </w:tr>
      <w:tr w:rsidR="005B2013" w:rsidRPr="005B2013" w:rsidTr="00411330">
        <w:trPr>
          <w:trHeight w:val="230"/>
        </w:trPr>
        <w:tc>
          <w:tcPr>
            <w:tcW w:w="562" w:type="dxa"/>
            <w:vMerge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5B2013" w:rsidRPr="005B2013" w:rsidRDefault="005B2013" w:rsidP="005B201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5B2013" w:rsidRPr="005B2013" w:rsidRDefault="005B2013" w:rsidP="005B2013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5B2013" w:rsidRPr="005B2013" w:rsidRDefault="005B2013" w:rsidP="005B2013">
            <w:pPr>
              <w:spacing w:line="240" w:lineRule="auto"/>
              <w:ind w:firstLine="0"/>
              <w:rPr>
                <w:sz w:val="20"/>
              </w:rPr>
            </w:pPr>
            <w:r w:rsidRPr="005B2013">
              <w:rPr>
                <w:sz w:val="20"/>
              </w:rPr>
              <w:t>Диаметр уропрезерватива 35 мм.</w:t>
            </w:r>
          </w:p>
        </w:tc>
        <w:tc>
          <w:tcPr>
            <w:tcW w:w="1279" w:type="dxa"/>
            <w:vMerge/>
          </w:tcPr>
          <w:p w:rsidR="005B2013" w:rsidRPr="005B2013" w:rsidRDefault="005B2013" w:rsidP="005B2013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A375AF" w:rsidRPr="005B2013" w:rsidTr="00411330">
        <w:trPr>
          <w:trHeight w:val="230"/>
        </w:trPr>
        <w:tc>
          <w:tcPr>
            <w:tcW w:w="562" w:type="dxa"/>
          </w:tcPr>
          <w:p w:rsidR="00A375AF" w:rsidRPr="005B2013" w:rsidRDefault="0053684D" w:rsidP="0053684D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2268" w:type="dxa"/>
          </w:tcPr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/>
                <w:bCs/>
                <w:color w:val="000000" w:themeColor="text1"/>
                <w:sz w:val="20"/>
              </w:rPr>
              <w:t>Однокомпонентный дренируемый уроприемник со встроенной плоской пластиной</w:t>
            </w: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по приказу Минтруда России №86н от 13.02.2018)</w:t>
            </w: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Мешок уростомный однокомпонентный</w:t>
            </w:r>
          </w:p>
          <w:p w:rsidR="00A375AF" w:rsidRPr="005B2013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A375AF" w:rsidRPr="005B2013" w:rsidRDefault="00A375AF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01.28.21.01.05/32.50.13.190/отсутствует</w:t>
            </w:r>
          </w:p>
        </w:tc>
        <w:tc>
          <w:tcPr>
            <w:tcW w:w="4107" w:type="dxa"/>
          </w:tcPr>
          <w:p w:rsidR="00A375AF" w:rsidRPr="005B2013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Пластиковый мешочек, прикрепляемый к коже пациента и предназначенный для сбора мочи при уростомии - формировании искусственного устья для выведения мочи. Уроприемник из многослойного, не пропускающего запах полиэтилена, с мягкой нетканой п подложкой; со встроенной адгезивной гипоаллергенной гидроколлоидной пластиной, Диаметр вырезаемого отверстия от не менее 10 мм и до не более 60 мм</w:t>
            </w:r>
          </w:p>
        </w:tc>
        <w:tc>
          <w:tcPr>
            <w:tcW w:w="1279" w:type="dxa"/>
          </w:tcPr>
          <w:p w:rsidR="00A375AF" w:rsidRDefault="00A375AF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120,12</w:t>
            </w:r>
          </w:p>
        </w:tc>
      </w:tr>
      <w:tr w:rsidR="00A375AF" w:rsidRPr="005B2013" w:rsidTr="00411330">
        <w:trPr>
          <w:trHeight w:val="230"/>
        </w:trPr>
        <w:tc>
          <w:tcPr>
            <w:tcW w:w="562" w:type="dxa"/>
          </w:tcPr>
          <w:p w:rsidR="00A375AF" w:rsidRPr="005B2013" w:rsidRDefault="0053684D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2268" w:type="dxa"/>
          </w:tcPr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/>
                <w:bCs/>
                <w:color w:val="000000" w:themeColor="text1"/>
                <w:sz w:val="20"/>
              </w:rPr>
              <w:t>Двухкомпонентный дренируемый уроприемник в комплекте: адгезивная пластина, плоская; уростомный мешок</w:t>
            </w: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по приказу Минтруда России №86н от 13.02.2018)</w:t>
            </w:r>
          </w:p>
        </w:tc>
        <w:tc>
          <w:tcPr>
            <w:tcW w:w="1418" w:type="dxa"/>
          </w:tcPr>
          <w:p w:rsidR="00A375AF" w:rsidRPr="00A375AF" w:rsidRDefault="00A375AF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01.28.21.01.11.01/</w:t>
            </w:r>
          </w:p>
          <w:p w:rsidR="00A375AF" w:rsidRPr="00A375AF" w:rsidRDefault="00A375AF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32.50.13.190/</w:t>
            </w:r>
          </w:p>
          <w:p w:rsidR="00A375AF" w:rsidRPr="005B2013" w:rsidRDefault="00A375AF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4107" w:type="dxa"/>
          </w:tcPr>
          <w:p w:rsidR="00A375AF" w:rsidRPr="00A375AF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b/>
                <w:sz w:val="20"/>
              </w:rPr>
              <w:t>Двухкомпонентный дренируемый уроприемник в комплекте:</w:t>
            </w:r>
            <w:r w:rsidRPr="00A375AF">
              <w:rPr>
                <w:sz w:val="20"/>
              </w:rPr>
              <w:t xml:space="preserve"> Адгезивная пластина, плоская 1 шт.; Уростомный мешок – 3 шт. Разъемное устройство, должно состоять из двух отдельных компонентов: уростомного мешка и плоской адгезивной (клеевой) пластины для фиксации уроприемника.</w:t>
            </w:r>
          </w:p>
          <w:p w:rsidR="00A375AF" w:rsidRPr="00A375AF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Адгезивная пластина плоская - с клеевым слоем на натуральной, гипоаллергенной гидроколлоидной основе с защитным покрытием, с вырезаемым отверстием под стому, пластины с фланцем 40 мм, 50 мм, 60мм (конкретный размер фланца адгезивных пластин плоских, подлежащих к поставке, согласовывается Заказчиком с Поставщиком до начала поставки товара).</w:t>
            </w:r>
          </w:p>
          <w:p w:rsidR="00A375AF" w:rsidRPr="005B2013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Мешок уростомный дренируемый 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 40 мм, 50 мм, 60мм (конкретный размер мешков уростомных, соответствующих фланцу адгезивных пластин,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279" w:type="dxa"/>
          </w:tcPr>
          <w:p w:rsidR="00A375AF" w:rsidRDefault="00A375AF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613,33</w:t>
            </w:r>
          </w:p>
        </w:tc>
      </w:tr>
      <w:tr w:rsidR="00A375AF" w:rsidRPr="005B2013" w:rsidTr="00411330">
        <w:trPr>
          <w:trHeight w:val="230"/>
        </w:trPr>
        <w:tc>
          <w:tcPr>
            <w:tcW w:w="562" w:type="dxa"/>
          </w:tcPr>
          <w:p w:rsidR="00A375AF" w:rsidRPr="005B2013" w:rsidRDefault="0053684D" w:rsidP="0053684D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A375AF">
              <w:rPr>
                <w:bCs/>
                <w:sz w:val="20"/>
              </w:rPr>
              <w:t>2</w:t>
            </w:r>
          </w:p>
        </w:tc>
        <w:tc>
          <w:tcPr>
            <w:tcW w:w="2268" w:type="dxa"/>
          </w:tcPr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/>
                <w:bCs/>
                <w:color w:val="000000" w:themeColor="text1"/>
                <w:sz w:val="20"/>
              </w:rPr>
              <w:t xml:space="preserve">Мочеприемник прикроватный </w:t>
            </w: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/>
                <w:bCs/>
                <w:color w:val="000000" w:themeColor="text1"/>
                <w:sz w:val="20"/>
              </w:rPr>
              <w:t>(мешок для сбора мочи), ночной</w:t>
            </w: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по приказу Минтруда России №86н от 13.02.2018)</w:t>
            </w: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  <w:p w:rsidR="00A375AF" w:rsidRPr="00A375AF" w:rsidRDefault="00A375AF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Мочеприемник со сливным краном без крепления к пациенту, стерильный</w:t>
            </w:r>
          </w:p>
          <w:p w:rsidR="00A375AF" w:rsidRPr="005B2013" w:rsidRDefault="00A375AF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A375AF" w:rsidRPr="005B2013" w:rsidRDefault="00A375AF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01.28.21.01.16/32.50.13.190/32.50.13.190-00006898</w:t>
            </w:r>
          </w:p>
        </w:tc>
        <w:tc>
          <w:tcPr>
            <w:tcW w:w="4107" w:type="dxa"/>
          </w:tcPr>
          <w:p w:rsidR="00A375AF" w:rsidRPr="005B2013" w:rsidRDefault="00A375AF" w:rsidP="00A375AF">
            <w:pPr>
              <w:spacing w:line="240" w:lineRule="auto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Мешки для сбора мочи из прозрачного многослойного, не пропускающего запах полиэтилена, с мягкой нетканой подложкой/без мягкой нетканой подложки, антирефлюксным клапаном, сливным клапаном, переходником для соединения с уропрезервативом или катетером, объем мешка не менее 2000 мл.</w:t>
            </w:r>
          </w:p>
        </w:tc>
        <w:tc>
          <w:tcPr>
            <w:tcW w:w="1279" w:type="dxa"/>
          </w:tcPr>
          <w:p w:rsidR="00A375AF" w:rsidRDefault="00A375AF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67,50</w:t>
            </w:r>
          </w:p>
        </w:tc>
      </w:tr>
      <w:tr w:rsidR="00D7438B" w:rsidRPr="005B2013" w:rsidTr="00411330">
        <w:trPr>
          <w:trHeight w:val="2070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D7438B" w:rsidRPr="005B2013" w:rsidRDefault="0053684D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D7438B" w:rsidRPr="00A375AF" w:rsidRDefault="00D7438B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/>
                <w:bCs/>
                <w:color w:val="000000" w:themeColor="text1"/>
                <w:sz w:val="20"/>
              </w:rPr>
              <w:t>Мочеприемник ножной (мешок для сбора мочи), дневной</w:t>
            </w:r>
          </w:p>
          <w:p w:rsidR="00D7438B" w:rsidRPr="00A375AF" w:rsidRDefault="00D7438B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по приказу Минтруда России №86н от 13.02.2018)</w:t>
            </w:r>
          </w:p>
          <w:p w:rsidR="00D7438B" w:rsidRPr="00A375AF" w:rsidRDefault="00D7438B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  <w:p w:rsidR="00D7438B" w:rsidRPr="00A375AF" w:rsidRDefault="00D7438B" w:rsidP="00A375AF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Мочеприемник ножной носимый со сливным краном, стерильный</w:t>
            </w:r>
          </w:p>
          <w:p w:rsidR="00D7438B" w:rsidRPr="005B2013" w:rsidRDefault="00D7438B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(наименование в соответствии с КТРУ)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7438B" w:rsidRPr="005B2013" w:rsidRDefault="00D7438B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A375AF">
              <w:rPr>
                <w:bCs/>
                <w:color w:val="000000" w:themeColor="text1"/>
                <w:sz w:val="20"/>
              </w:rPr>
              <w:t>01.28.21.01.15/32.50.13.190/32.50.13.190-00006901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D7438B" w:rsidRPr="00A375AF" w:rsidRDefault="00D7438B" w:rsidP="00A375AF">
            <w:pPr>
              <w:pStyle w:val="a9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Мешки для сбора мочи из прозрачного многослойного, не пропускающего запах полиэтилена, с мягкой нетканой подложкой/без мягкой нетканой подложки с антирефлюксным клапаном, сливным клапаном, переходником для соединения с уропрезервативом или катетером, объем мешка не менее 500 мл и не более 800 мл;</w:t>
            </w:r>
          </w:p>
          <w:p w:rsidR="00D7438B" w:rsidRPr="00A375AF" w:rsidRDefault="00D7438B" w:rsidP="00D7438B">
            <w:pPr>
              <w:pStyle w:val="a9"/>
              <w:ind w:firstLine="0"/>
              <w:jc w:val="left"/>
              <w:rPr>
                <w:sz w:val="20"/>
              </w:rPr>
            </w:pPr>
            <w:r w:rsidRPr="00A375AF">
              <w:rPr>
                <w:sz w:val="20"/>
              </w:rPr>
              <w:t>Ленты для крепления.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</w:tcPr>
          <w:p w:rsidR="00D7438B" w:rsidRDefault="00D7438B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75,32</w:t>
            </w:r>
          </w:p>
        </w:tc>
      </w:tr>
      <w:tr w:rsidR="00D7438B" w:rsidRPr="005B2013" w:rsidTr="00411330">
        <w:trPr>
          <w:trHeight w:val="230"/>
        </w:trPr>
        <w:tc>
          <w:tcPr>
            <w:tcW w:w="562" w:type="dxa"/>
            <w:vMerge/>
          </w:tcPr>
          <w:p w:rsidR="00D7438B" w:rsidRPr="005B2013" w:rsidRDefault="00D7438B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D7438B" w:rsidRPr="005B2013" w:rsidRDefault="00D7438B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</w:tcPr>
          <w:p w:rsidR="00D7438B" w:rsidRPr="005B2013" w:rsidRDefault="00D7438B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D7438B" w:rsidRPr="00A375AF" w:rsidRDefault="00D7438B" w:rsidP="00A375AF">
            <w:pPr>
              <w:pStyle w:val="a9"/>
              <w:ind w:firstLine="0"/>
              <w:rPr>
                <w:sz w:val="20"/>
              </w:rPr>
            </w:pPr>
            <w:r w:rsidRPr="00A375AF">
              <w:rPr>
                <w:sz w:val="20"/>
              </w:rPr>
              <w:t>Длина гибкой трубки не менее 25 см</w:t>
            </w:r>
          </w:p>
        </w:tc>
        <w:tc>
          <w:tcPr>
            <w:tcW w:w="1279" w:type="dxa"/>
            <w:vMerge/>
          </w:tcPr>
          <w:p w:rsidR="00D7438B" w:rsidRDefault="00D7438B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D7438B" w:rsidRPr="005B2013" w:rsidTr="00411330">
        <w:trPr>
          <w:trHeight w:val="230"/>
        </w:trPr>
        <w:tc>
          <w:tcPr>
            <w:tcW w:w="562" w:type="dxa"/>
            <w:vMerge/>
          </w:tcPr>
          <w:p w:rsidR="00D7438B" w:rsidRPr="005B2013" w:rsidRDefault="00D7438B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</w:tcPr>
          <w:p w:rsidR="00D7438B" w:rsidRPr="005B2013" w:rsidRDefault="00D7438B" w:rsidP="00A375A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</w:tcPr>
          <w:p w:rsidR="00D7438B" w:rsidRPr="005B2013" w:rsidRDefault="00D7438B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07" w:type="dxa"/>
          </w:tcPr>
          <w:p w:rsidR="00D7438B" w:rsidRPr="005B2013" w:rsidRDefault="00D7438B" w:rsidP="00D7438B">
            <w:pPr>
              <w:spacing w:line="240" w:lineRule="auto"/>
              <w:ind w:firstLine="0"/>
              <w:rPr>
                <w:sz w:val="20"/>
              </w:rPr>
            </w:pPr>
            <w:r w:rsidRPr="00D7438B">
              <w:rPr>
                <w:sz w:val="20"/>
              </w:rPr>
              <w:t>Длина гибкой трубки не менее 45 см</w:t>
            </w:r>
          </w:p>
        </w:tc>
        <w:tc>
          <w:tcPr>
            <w:tcW w:w="1279" w:type="dxa"/>
            <w:vMerge/>
          </w:tcPr>
          <w:p w:rsidR="00D7438B" w:rsidRDefault="00D7438B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</w:tr>
      <w:tr w:rsidR="00D7438B" w:rsidRPr="005B2013" w:rsidTr="00411330">
        <w:trPr>
          <w:trHeight w:val="230"/>
        </w:trPr>
        <w:tc>
          <w:tcPr>
            <w:tcW w:w="562" w:type="dxa"/>
          </w:tcPr>
          <w:p w:rsidR="00D7438B" w:rsidRPr="005B2013" w:rsidRDefault="0053684D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2268" w:type="dxa"/>
          </w:tcPr>
          <w:p w:rsidR="00D7438B" w:rsidRPr="00D7438B" w:rsidRDefault="00D7438B" w:rsidP="00D7438B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7438B">
              <w:rPr>
                <w:b/>
                <w:bCs/>
                <w:color w:val="000000" w:themeColor="text1"/>
                <w:sz w:val="20"/>
              </w:rPr>
              <w:t>Наборы - мочеприемники для самокатетеризации: мешок - мочеприемник, катетер лубрицированный для самокатетеризации</w:t>
            </w:r>
          </w:p>
          <w:p w:rsidR="00D7438B" w:rsidRPr="002449DE" w:rsidRDefault="00D7438B" w:rsidP="00D7438B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2449DE">
              <w:rPr>
                <w:bCs/>
                <w:color w:val="000000" w:themeColor="text1"/>
                <w:sz w:val="20"/>
              </w:rPr>
              <w:t>(наименование по приказу Минтруда России №86н от 13.02.2018)</w:t>
            </w:r>
          </w:p>
        </w:tc>
        <w:tc>
          <w:tcPr>
            <w:tcW w:w="1418" w:type="dxa"/>
          </w:tcPr>
          <w:p w:rsidR="00D7438B" w:rsidRPr="005B2013" w:rsidRDefault="002449DE" w:rsidP="00A375AF">
            <w:pPr>
              <w:widowControl/>
              <w:suppressLineNumbers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2449DE">
              <w:rPr>
                <w:bCs/>
                <w:color w:val="000000" w:themeColor="text1"/>
                <w:sz w:val="20"/>
              </w:rPr>
              <w:t>01.28.21.01.21/32.50.13.190/ отсутствует</w:t>
            </w:r>
          </w:p>
        </w:tc>
        <w:tc>
          <w:tcPr>
            <w:tcW w:w="4107" w:type="dxa"/>
          </w:tcPr>
          <w:p w:rsidR="002449DE" w:rsidRPr="002449DE" w:rsidRDefault="002449DE" w:rsidP="002449DE">
            <w:pPr>
              <w:spacing w:line="240" w:lineRule="auto"/>
              <w:ind w:firstLine="0"/>
              <w:rPr>
                <w:sz w:val="20"/>
              </w:rPr>
            </w:pPr>
            <w:r w:rsidRPr="002449DE">
              <w:rPr>
                <w:sz w:val="20"/>
              </w:rPr>
              <w:t>Набор-мочеприемник для самокатетеризации состоит из мочеприемника, объединенного с лубрицированным катетером для самокатетеризации, без раствора или с раствором для активации лубриканта: мочеприемник объемом не менее 700 мл изготовлен из прочного полиэтилена, лубрицированный катетер для самокатетеризации, изготовленный из поливинилхлорида, покрытый гидрофильным лубрикантом, не требующим активации водой или активирующимся при контакте с водным раствором хлорида натрия.</w:t>
            </w:r>
          </w:p>
          <w:p w:rsidR="002449DE" w:rsidRPr="002449DE" w:rsidRDefault="002449DE" w:rsidP="002449DE">
            <w:pPr>
              <w:spacing w:line="240" w:lineRule="auto"/>
              <w:ind w:firstLine="0"/>
              <w:rPr>
                <w:sz w:val="20"/>
              </w:rPr>
            </w:pPr>
            <w:r w:rsidRPr="002449DE">
              <w:rPr>
                <w:sz w:val="20"/>
              </w:rPr>
              <w:t>Лубрицированный катетер имеет длину не менее 40 см, размер по Шарьеру CH 12-18, прямой цилиндрический наконечник с двумя боковыми отверстиями типа Нелатон.</w:t>
            </w:r>
          </w:p>
          <w:p w:rsidR="00D7438B" w:rsidRPr="00D7438B" w:rsidRDefault="002449DE" w:rsidP="002449DE">
            <w:pPr>
              <w:spacing w:line="240" w:lineRule="auto"/>
              <w:ind w:firstLine="0"/>
              <w:rPr>
                <w:sz w:val="20"/>
              </w:rPr>
            </w:pPr>
            <w:r w:rsidRPr="002449DE">
              <w:rPr>
                <w:sz w:val="20"/>
              </w:rPr>
              <w:t>Набор-мочеприемник стерилен, находится в индивидуальной упаковке и предназначен для однократного применения. (Размер в зависимости от потребности Получателя).</w:t>
            </w:r>
          </w:p>
        </w:tc>
        <w:tc>
          <w:tcPr>
            <w:tcW w:w="1279" w:type="dxa"/>
          </w:tcPr>
          <w:p w:rsidR="00D7438B" w:rsidRDefault="002449DE" w:rsidP="00A375AF">
            <w:pPr>
              <w:suppressAutoHyphens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294,67</w:t>
            </w:r>
          </w:p>
        </w:tc>
      </w:tr>
      <w:tr w:rsidR="00A375AF" w:rsidRPr="005B2013" w:rsidTr="00411330">
        <w:trPr>
          <w:trHeight w:val="70"/>
        </w:trPr>
        <w:tc>
          <w:tcPr>
            <w:tcW w:w="8355" w:type="dxa"/>
            <w:gridSpan w:val="4"/>
          </w:tcPr>
          <w:p w:rsidR="00A375AF" w:rsidRPr="005B2013" w:rsidRDefault="00A375AF" w:rsidP="00A375AF">
            <w:pPr>
              <w:suppressAutoHyphens w:val="0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5B2013">
              <w:rPr>
                <w:b/>
                <w:bCs/>
                <w:sz w:val="22"/>
                <w:szCs w:val="22"/>
                <w:lang w:eastAsia="ru-RU"/>
              </w:rPr>
              <w:t>Начальная сумма цен единиц товара</w:t>
            </w:r>
          </w:p>
        </w:tc>
        <w:tc>
          <w:tcPr>
            <w:tcW w:w="1279" w:type="dxa"/>
          </w:tcPr>
          <w:p w:rsidR="00A375AF" w:rsidRPr="005B2013" w:rsidRDefault="0053684D" w:rsidP="00A375AF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9746,47</w:t>
            </w:r>
          </w:p>
        </w:tc>
      </w:tr>
    </w:tbl>
    <w:p w:rsidR="00411330" w:rsidRDefault="00411330" w:rsidP="00BD24B8">
      <w:pPr>
        <w:spacing w:line="240" w:lineRule="auto"/>
        <w:rPr>
          <w:rFonts w:eastAsia="Times New Roman CYR"/>
          <w:b/>
          <w:bCs/>
          <w:sz w:val="26"/>
          <w:szCs w:val="26"/>
        </w:rPr>
      </w:pPr>
    </w:p>
    <w:p w:rsidR="002449DE" w:rsidRPr="00396D96" w:rsidRDefault="002449DE" w:rsidP="003C0120">
      <w:pPr>
        <w:spacing w:line="240" w:lineRule="auto"/>
        <w:rPr>
          <w:rFonts w:eastAsia="Times New Roman CYR"/>
          <w:bCs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 xml:space="preserve">Количество поставляемого товара: </w:t>
      </w:r>
      <w:r>
        <w:rPr>
          <w:rFonts w:eastAsia="Times New Roman CYR"/>
          <w:bCs/>
          <w:sz w:val="26"/>
          <w:szCs w:val="26"/>
        </w:rPr>
        <w:t>определить невозможно.</w:t>
      </w:r>
    </w:p>
    <w:p w:rsidR="002449DE" w:rsidRPr="00841410" w:rsidRDefault="002449DE" w:rsidP="003C0120">
      <w:pPr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  <w:lang w:eastAsia="ru-RU"/>
        </w:rPr>
      </w:pPr>
      <w:r w:rsidRPr="00334293">
        <w:rPr>
          <w:sz w:val="26"/>
          <w:szCs w:val="26"/>
          <w:lang w:eastAsia="ru-RU"/>
        </w:rPr>
        <w:t xml:space="preserve">Оплата </w:t>
      </w:r>
      <w:r>
        <w:rPr>
          <w:sz w:val="26"/>
          <w:szCs w:val="26"/>
          <w:lang w:eastAsia="ru-RU"/>
        </w:rPr>
        <w:t>поставленного товара</w:t>
      </w:r>
      <w:r w:rsidRPr="00334293">
        <w:rPr>
          <w:sz w:val="26"/>
          <w:szCs w:val="26"/>
          <w:lang w:eastAsia="ru-RU"/>
        </w:rPr>
        <w:t xml:space="preserve"> будет осуществляться по цене единицы </w:t>
      </w:r>
      <w:r>
        <w:rPr>
          <w:sz w:val="26"/>
          <w:szCs w:val="26"/>
          <w:lang w:eastAsia="ru-RU"/>
        </w:rPr>
        <w:t>товара</w:t>
      </w:r>
      <w:r w:rsidRPr="00334293">
        <w:rPr>
          <w:sz w:val="26"/>
          <w:szCs w:val="26"/>
          <w:lang w:eastAsia="ru-RU"/>
        </w:rPr>
        <w:t xml:space="preserve"> исходя из объема фактически </w:t>
      </w:r>
      <w:r>
        <w:rPr>
          <w:sz w:val="26"/>
          <w:szCs w:val="26"/>
          <w:lang w:eastAsia="ru-RU"/>
        </w:rPr>
        <w:t>поставленных товаров</w:t>
      </w:r>
      <w:r w:rsidRPr="00334293">
        <w:rPr>
          <w:sz w:val="26"/>
          <w:szCs w:val="26"/>
          <w:lang w:eastAsia="ru-RU"/>
        </w:rPr>
        <w:t>, но в размере, не превышающем максимального значения цены контракта.</w:t>
      </w:r>
    </w:p>
    <w:p w:rsidR="002449DE" w:rsidRPr="00927B4F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927B4F">
        <w:rPr>
          <w:rFonts w:eastAsia="Times New Roman CYR"/>
          <w:bCs/>
          <w:sz w:val="26"/>
          <w:szCs w:val="26"/>
        </w:rPr>
        <w:t xml:space="preserve"> </w:t>
      </w:r>
      <w:r w:rsidRPr="00927B4F">
        <w:rPr>
          <w:color w:val="000000"/>
          <w:spacing w:val="-6"/>
          <w:sz w:val="26"/>
          <w:szCs w:val="26"/>
        </w:rPr>
        <w:t xml:space="preserve">сырье и материалы для </w:t>
      </w:r>
      <w:r w:rsidRPr="00915E5B">
        <w:rPr>
          <w:spacing w:val="-6"/>
          <w:sz w:val="26"/>
          <w:szCs w:val="26"/>
        </w:rPr>
        <w:t xml:space="preserve">производства </w:t>
      </w:r>
      <w:r w:rsidRPr="00927B4F">
        <w:rPr>
          <w:color w:val="000000"/>
          <w:spacing w:val="-6"/>
          <w:sz w:val="26"/>
          <w:szCs w:val="26"/>
        </w:rPr>
        <w:t>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449DE" w:rsidRDefault="002449DE" w:rsidP="003C0120">
      <w:pPr>
        <w:tabs>
          <w:tab w:val="left" w:pos="0"/>
          <w:tab w:val="left" w:pos="480"/>
          <w:tab w:val="left" w:pos="1134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2449DE">
        <w:rPr>
          <w:color w:val="000000"/>
          <w:spacing w:val="-6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2449DE">
        <w:rPr>
          <w:color w:val="000000"/>
          <w:spacing w:val="-6"/>
          <w:sz w:val="26"/>
          <w:szCs w:val="26"/>
        </w:rPr>
        <w:t>in</w:t>
      </w:r>
      <w:proofErr w:type="spellEnd"/>
      <w:r w:rsidRPr="002449DE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2449DE">
        <w:rPr>
          <w:color w:val="000000"/>
          <w:spacing w:val="-6"/>
          <w:sz w:val="26"/>
          <w:szCs w:val="26"/>
        </w:rPr>
        <w:t>vitro</w:t>
      </w:r>
      <w:proofErr w:type="spellEnd"/>
      <w:r w:rsidRPr="002449DE">
        <w:rPr>
          <w:color w:val="000000"/>
          <w:spacing w:val="-6"/>
          <w:sz w:val="26"/>
          <w:szCs w:val="26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ГОСТ Р 58235-2018 «Специальные средства при нарушении функции выделения. Термины и определения. Классификация».</w:t>
      </w:r>
    </w:p>
    <w:p w:rsidR="002449DE" w:rsidRPr="00927B4F" w:rsidRDefault="002449DE" w:rsidP="003C0120">
      <w:pPr>
        <w:tabs>
          <w:tab w:val="left" w:pos="0"/>
          <w:tab w:val="left" w:pos="480"/>
          <w:tab w:val="left" w:pos="1134"/>
        </w:tabs>
        <w:snapToGrid/>
        <w:spacing w:line="240" w:lineRule="auto"/>
        <w:rPr>
          <w:spacing w:val="-1"/>
          <w:sz w:val="26"/>
          <w:szCs w:val="26"/>
        </w:rPr>
      </w:pPr>
      <w:r w:rsidRPr="00927B4F">
        <w:rPr>
          <w:spacing w:val="-1"/>
          <w:sz w:val="26"/>
          <w:szCs w:val="26"/>
        </w:rPr>
        <w:t xml:space="preserve">Все поставляемые специальные средства при нарушениях функций выделения должны иметь действующие регистрационные удостоверения, выданные федеральной службой по надзору в сфере здравоохранения и социального развития. </w:t>
      </w:r>
    </w:p>
    <w:p w:rsidR="002449DE" w:rsidRPr="00927B4F" w:rsidRDefault="002449DE" w:rsidP="003C0120">
      <w:pPr>
        <w:tabs>
          <w:tab w:val="left" w:pos="0"/>
        </w:tabs>
        <w:snapToGrid/>
        <w:spacing w:line="240" w:lineRule="auto"/>
        <w:rPr>
          <w:spacing w:val="-1"/>
          <w:sz w:val="26"/>
          <w:szCs w:val="26"/>
        </w:rPr>
      </w:pPr>
      <w:r w:rsidRPr="00927B4F">
        <w:rPr>
          <w:spacing w:val="-1"/>
          <w:sz w:val="26"/>
          <w:szCs w:val="26"/>
        </w:rPr>
        <w:t>Поставщик, с которым будет заключен контракт, в течение 5 (пяти) календарных дней с момента подписания контракта обязан предоставить Заказчику следующие документы:</w:t>
      </w:r>
    </w:p>
    <w:p w:rsidR="002449DE" w:rsidRPr="00927B4F" w:rsidRDefault="002449DE" w:rsidP="003C0120">
      <w:pPr>
        <w:widowControl/>
        <w:tabs>
          <w:tab w:val="left" w:pos="0"/>
          <w:tab w:val="left" w:pos="709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color w:val="000000"/>
          <w:spacing w:val="-6"/>
          <w:sz w:val="26"/>
          <w:szCs w:val="26"/>
        </w:rPr>
        <w:t>- копии регистрационных удостоверений на товар, в соответствии с Федеральным законом от 21.11.2011 № 323-ФЗ «Об основах охраны здоровья граждан в Российской Федерации» и Приказом Минздрава России от 6 мая 2019 года N 3371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изделий».</w:t>
      </w:r>
    </w:p>
    <w:p w:rsidR="002449DE" w:rsidRPr="00927B4F" w:rsidRDefault="002449DE" w:rsidP="003C0120">
      <w:pPr>
        <w:tabs>
          <w:tab w:val="left" w:pos="0"/>
        </w:tabs>
        <w:snapToGrid/>
        <w:spacing w:line="240" w:lineRule="auto"/>
        <w:rPr>
          <w:sz w:val="26"/>
          <w:szCs w:val="26"/>
        </w:rPr>
      </w:pPr>
      <w:r w:rsidRPr="00927B4F">
        <w:rPr>
          <w:sz w:val="26"/>
          <w:szCs w:val="26"/>
        </w:rPr>
        <w:t xml:space="preserve">При поставке товара наличие </w:t>
      </w:r>
      <w:r w:rsidRPr="00927B4F">
        <w:rPr>
          <w:color w:val="000000"/>
          <w:spacing w:val="-6"/>
          <w:sz w:val="26"/>
          <w:szCs w:val="26"/>
        </w:rPr>
        <w:t xml:space="preserve">сертификатов соответствия (выданные до вступления в силу Постановления Правительства Российской Федерации от 01.12.2009 № 982) либо деклараций о соответствии (выданные после вступления в силу Постановления Правительства Российской Федерации от 01.12.2009 № 982) </w:t>
      </w:r>
      <w:r w:rsidRPr="00927B4F">
        <w:rPr>
          <w:sz w:val="26"/>
          <w:szCs w:val="26"/>
        </w:rPr>
        <w:t>или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2449DE" w:rsidRPr="00927B4F" w:rsidRDefault="002449DE" w:rsidP="003C0120">
      <w:pPr>
        <w:widowControl/>
        <w:tabs>
          <w:tab w:val="left" w:pos="0"/>
          <w:tab w:val="left" w:pos="709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color w:val="000000"/>
          <w:spacing w:val="-6"/>
          <w:sz w:val="26"/>
          <w:szCs w:val="26"/>
        </w:rPr>
        <w:t>На момент передачи Получателям товар должен быть новым, не бывшим в употреблении (товаром, который не прошел восстановление потребительских свойств).</w:t>
      </w:r>
    </w:p>
    <w:p w:rsidR="002449DE" w:rsidRPr="006851ED" w:rsidRDefault="002449DE" w:rsidP="003C0120">
      <w:pPr>
        <w:widowControl/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927B4F">
        <w:rPr>
          <w:b/>
          <w:sz w:val="26"/>
          <w:szCs w:val="26"/>
        </w:rPr>
        <w:t xml:space="preserve">Требования к маркировке, упаковке товара: </w:t>
      </w:r>
      <w:r w:rsidRPr="00927B4F">
        <w:rPr>
          <w:color w:val="000000"/>
          <w:spacing w:val="-6"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повреждений, порчи, загрязнения во время хранения.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 xml:space="preserve">Транспортирование Товара производится любым видом транспорта в соответствии с ГОСТ 6658-75 и правилами перевозками грузов, действующими на данном виде транспорта. 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Маркировка и упаковка в соответствии с ГОСТ Р 50460-92 должна включать: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страну-изготовителя;</w:t>
      </w:r>
      <w:r>
        <w:rPr>
          <w:color w:val="000000"/>
          <w:spacing w:val="-6"/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наименование предприятия-изготовителя, юридический адрес, товарный знак (при наличии);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отличительные характеристики изделий в соответствии с их техническим исполнением (при наличии);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номер артикула (при наличии);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количество изделий в упаковке;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дату (месяц, год) изготовления или гарантийный срок годности (при наличии);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правила пользования (при необходимости);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штриховой код изделия (при наличии).</w:t>
      </w:r>
    </w:p>
    <w:p w:rsidR="002449DE" w:rsidRPr="006851ED" w:rsidRDefault="002449DE" w:rsidP="003C0120">
      <w:pPr>
        <w:widowControl/>
        <w:snapToGrid/>
        <w:spacing w:line="240" w:lineRule="auto"/>
        <w:rPr>
          <w:rFonts w:eastAsia="Times New Roman CYR"/>
          <w:spacing w:val="-3"/>
          <w:sz w:val="26"/>
          <w:szCs w:val="26"/>
        </w:rPr>
      </w:pPr>
      <w:r w:rsidRPr="006851ED">
        <w:rPr>
          <w:rFonts w:eastAsia="Times New Roman CYR"/>
          <w:spacing w:val="-3"/>
          <w:sz w:val="26"/>
          <w:szCs w:val="26"/>
        </w:rPr>
        <w:t>Погрузочно-разгрузочные работы производятся за счет и силами Поставщика.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b/>
          <w:bCs/>
          <w:color w:val="000000"/>
          <w:spacing w:val="-6"/>
          <w:sz w:val="26"/>
          <w:szCs w:val="26"/>
        </w:rPr>
        <w:t xml:space="preserve">Требования к </w:t>
      </w:r>
      <w:r>
        <w:rPr>
          <w:b/>
          <w:bCs/>
          <w:color w:val="000000"/>
          <w:spacing w:val="-6"/>
          <w:sz w:val="26"/>
          <w:szCs w:val="26"/>
        </w:rPr>
        <w:t xml:space="preserve">остаточному </w:t>
      </w:r>
      <w:r w:rsidRPr="006851ED">
        <w:rPr>
          <w:b/>
          <w:bCs/>
          <w:color w:val="000000"/>
          <w:spacing w:val="-6"/>
          <w:sz w:val="26"/>
          <w:szCs w:val="26"/>
        </w:rPr>
        <w:t>сроку</w:t>
      </w:r>
      <w:r>
        <w:rPr>
          <w:b/>
          <w:bCs/>
          <w:color w:val="000000"/>
          <w:spacing w:val="-6"/>
          <w:sz w:val="26"/>
          <w:szCs w:val="26"/>
        </w:rPr>
        <w:t xml:space="preserve"> годности</w:t>
      </w:r>
      <w:r w:rsidRPr="006851ED">
        <w:rPr>
          <w:b/>
          <w:bCs/>
          <w:color w:val="000000"/>
          <w:spacing w:val="-6"/>
          <w:sz w:val="26"/>
          <w:szCs w:val="26"/>
        </w:rPr>
        <w:t xml:space="preserve"> товара:</w:t>
      </w:r>
      <w:r w:rsidRPr="006851ED">
        <w:rPr>
          <w:bCs/>
          <w:color w:val="000000"/>
          <w:spacing w:val="-6"/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В случае обнаружения в течение срока годности недостатков, Поставщик обязан принять от Получателя Товар ненадлежащего качества и заменить его в срок, установленный Законом РФ от 07.02.1992 г. № 2300-1 «О защите прав потребителей»</w:t>
      </w:r>
      <w:r w:rsidRPr="006851ED">
        <w:rPr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на Товар, соответствующий требованиям контракта.</w:t>
      </w:r>
    </w:p>
    <w:p w:rsidR="002449DE" w:rsidRPr="00855B05" w:rsidRDefault="002449DE" w:rsidP="003C0120">
      <w:pPr>
        <w:tabs>
          <w:tab w:val="left" w:pos="0"/>
        </w:tabs>
        <w:snapToGrid/>
        <w:spacing w:line="240" w:lineRule="auto"/>
        <w:contextualSpacing/>
        <w:rPr>
          <w:spacing w:val="-1"/>
          <w:kern w:val="1"/>
          <w:sz w:val="26"/>
          <w:szCs w:val="26"/>
        </w:rPr>
      </w:pPr>
      <w:r w:rsidRPr="00855B05">
        <w:rPr>
          <w:b/>
          <w:color w:val="000000"/>
          <w:kern w:val="1"/>
          <w:sz w:val="26"/>
          <w:szCs w:val="26"/>
        </w:rPr>
        <w:t xml:space="preserve">Место поставки товара: </w:t>
      </w:r>
      <w:r w:rsidRPr="00855B05">
        <w:rPr>
          <w:spacing w:val="-1"/>
          <w:kern w:val="1"/>
          <w:sz w:val="26"/>
          <w:szCs w:val="26"/>
        </w:rPr>
        <w:t xml:space="preserve">Поставка Товара осуществляется по направлениям Заказчика </w:t>
      </w:r>
      <w:r>
        <w:rPr>
          <w:spacing w:val="-1"/>
          <w:kern w:val="1"/>
          <w:sz w:val="26"/>
          <w:szCs w:val="26"/>
        </w:rPr>
        <w:t xml:space="preserve">до места проживания Получателей на территории </w:t>
      </w:r>
      <w:r w:rsidRPr="00855B05">
        <w:rPr>
          <w:spacing w:val="-1"/>
          <w:kern w:val="1"/>
          <w:sz w:val="26"/>
          <w:szCs w:val="26"/>
        </w:rPr>
        <w:t>Амурск</w:t>
      </w:r>
      <w:r>
        <w:rPr>
          <w:spacing w:val="-1"/>
          <w:kern w:val="1"/>
          <w:sz w:val="26"/>
          <w:szCs w:val="26"/>
        </w:rPr>
        <w:t>ой</w:t>
      </w:r>
      <w:r w:rsidRPr="00855B05">
        <w:rPr>
          <w:spacing w:val="-1"/>
          <w:kern w:val="1"/>
          <w:sz w:val="26"/>
          <w:szCs w:val="26"/>
        </w:rPr>
        <w:t xml:space="preserve"> област</w:t>
      </w:r>
      <w:r>
        <w:rPr>
          <w:spacing w:val="-1"/>
          <w:kern w:val="1"/>
          <w:sz w:val="26"/>
          <w:szCs w:val="26"/>
        </w:rPr>
        <w:t>и</w:t>
      </w:r>
      <w:r w:rsidRPr="00855B05">
        <w:rPr>
          <w:spacing w:val="-1"/>
          <w:kern w:val="1"/>
          <w:sz w:val="26"/>
          <w:szCs w:val="26"/>
        </w:rPr>
        <w:t xml:space="preserve"> Российской Федерации.</w:t>
      </w:r>
    </w:p>
    <w:p w:rsidR="002449DE" w:rsidRPr="006851ED" w:rsidRDefault="002449DE" w:rsidP="003C0120">
      <w:pPr>
        <w:widowControl/>
        <w:tabs>
          <w:tab w:val="left" w:pos="0"/>
        </w:tabs>
        <w:snapToGrid/>
        <w:spacing w:line="240" w:lineRule="auto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2449DE" w:rsidRPr="00110C0A" w:rsidRDefault="002449DE" w:rsidP="003C0120">
      <w:pPr>
        <w:spacing w:line="240" w:lineRule="auto"/>
        <w:contextualSpacing/>
        <w:rPr>
          <w:color w:val="000000"/>
          <w:spacing w:val="-6"/>
          <w:sz w:val="26"/>
          <w:szCs w:val="26"/>
        </w:rPr>
      </w:pPr>
      <w:r w:rsidRPr="00110C0A">
        <w:rPr>
          <w:color w:val="000000"/>
          <w:spacing w:val="-6"/>
          <w:sz w:val="26"/>
          <w:szCs w:val="26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30 (тридцати) календарных дней с момента получения Направления, выданного Заказчиком.</w:t>
      </w:r>
    </w:p>
    <w:p w:rsidR="002449DE" w:rsidRDefault="002449DE" w:rsidP="003C0120">
      <w:pPr>
        <w:spacing w:line="240" w:lineRule="auto"/>
        <w:contextualSpacing/>
        <w:rPr>
          <w:color w:val="000000"/>
          <w:spacing w:val="-6"/>
          <w:sz w:val="26"/>
          <w:szCs w:val="26"/>
        </w:rPr>
      </w:pPr>
      <w:r w:rsidRPr="00110C0A">
        <w:rPr>
          <w:b/>
          <w:color w:val="000000"/>
          <w:spacing w:val="-6"/>
          <w:sz w:val="26"/>
          <w:szCs w:val="26"/>
        </w:rPr>
        <w:t>Срок поставки товара:</w:t>
      </w:r>
      <w:r w:rsidRPr="00110C0A">
        <w:rPr>
          <w:color w:val="000000"/>
          <w:spacing w:val="-6"/>
          <w:sz w:val="26"/>
          <w:szCs w:val="26"/>
        </w:rPr>
        <w:t xml:space="preserve"> в рамках исполнения государственного контракта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в период с</w:t>
      </w:r>
      <w:r>
        <w:rPr>
          <w:color w:val="000000"/>
          <w:spacing w:val="-6"/>
          <w:sz w:val="26"/>
          <w:szCs w:val="26"/>
        </w:rPr>
        <w:t xml:space="preserve"> даты заключения контракта по 30</w:t>
      </w:r>
      <w:r w:rsidRPr="00110C0A">
        <w:rPr>
          <w:color w:val="000000"/>
          <w:spacing w:val="-6"/>
          <w:sz w:val="26"/>
          <w:szCs w:val="26"/>
        </w:rPr>
        <w:t>.</w:t>
      </w:r>
      <w:r>
        <w:rPr>
          <w:color w:val="000000"/>
          <w:spacing w:val="-6"/>
          <w:sz w:val="26"/>
          <w:szCs w:val="26"/>
        </w:rPr>
        <w:t>11</w:t>
      </w:r>
      <w:r w:rsidRPr="00110C0A">
        <w:rPr>
          <w:color w:val="000000"/>
          <w:spacing w:val="-6"/>
          <w:sz w:val="26"/>
          <w:szCs w:val="26"/>
        </w:rPr>
        <w:t>.202</w:t>
      </w:r>
      <w:r>
        <w:rPr>
          <w:color w:val="000000"/>
          <w:spacing w:val="-6"/>
          <w:sz w:val="26"/>
          <w:szCs w:val="26"/>
        </w:rPr>
        <w:t>1</w:t>
      </w:r>
      <w:bookmarkStart w:id="0" w:name="_GoBack"/>
      <w:bookmarkEnd w:id="0"/>
      <w:r w:rsidRPr="00110C0A">
        <w:rPr>
          <w:color w:val="000000"/>
          <w:spacing w:val="-6"/>
          <w:sz w:val="26"/>
          <w:szCs w:val="26"/>
        </w:rPr>
        <w:t xml:space="preserve"> года. </w:t>
      </w:r>
    </w:p>
    <w:sectPr w:rsidR="002449DE" w:rsidSect="00AC353E">
      <w:headerReference w:type="even" r:id="rId10"/>
      <w:headerReference w:type="default" r:id="rId11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8E" w:rsidRDefault="001175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11758E" w:rsidRDefault="001175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8E" w:rsidRDefault="001175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11758E" w:rsidRDefault="0011758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Pr="00A66F3C" w:rsidRDefault="002449DE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2449DE" w:rsidRDefault="002449DE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Pr="008C6895" w:rsidRDefault="002449DE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F90900">
      <w:rPr>
        <w:rFonts w:ascii="Times New Roman" w:hAnsi="Times New Roman"/>
        <w:noProof/>
      </w:rPr>
      <w:t>6</w:t>
    </w:r>
    <w:r w:rsidRPr="008C6895">
      <w:rPr>
        <w:rFonts w:ascii="Times New Roman" w:hAnsi="Times New Roman"/>
      </w:rPr>
      <w:fldChar w:fldCharType="end"/>
    </w:r>
  </w:p>
  <w:p w:rsidR="002449DE" w:rsidRDefault="002449DE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Default="002449DE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E" w:rsidRPr="008C6895" w:rsidRDefault="002449DE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53684D">
      <w:rPr>
        <w:rStyle w:val="FontStyle71"/>
        <w:noProof/>
        <w:sz w:val="22"/>
        <w:szCs w:val="22"/>
      </w:rPr>
      <w:t>6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0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4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1"/>
    <w:rsid w:val="000270CF"/>
    <w:rsid w:val="00033F49"/>
    <w:rsid w:val="00053FA8"/>
    <w:rsid w:val="00080D6D"/>
    <w:rsid w:val="00096AF4"/>
    <w:rsid w:val="000A4E30"/>
    <w:rsid w:val="000B7481"/>
    <w:rsid w:val="000C0615"/>
    <w:rsid w:val="000D4DED"/>
    <w:rsid w:val="000E2687"/>
    <w:rsid w:val="000F45E7"/>
    <w:rsid w:val="00101070"/>
    <w:rsid w:val="00114DBE"/>
    <w:rsid w:val="00117350"/>
    <w:rsid w:val="0011758E"/>
    <w:rsid w:val="00143E30"/>
    <w:rsid w:val="0016189D"/>
    <w:rsid w:val="001711C3"/>
    <w:rsid w:val="00185DA1"/>
    <w:rsid w:val="001B25E9"/>
    <w:rsid w:val="001C1440"/>
    <w:rsid w:val="001E40FE"/>
    <w:rsid w:val="002054DC"/>
    <w:rsid w:val="002077D5"/>
    <w:rsid w:val="00223DAD"/>
    <w:rsid w:val="002449DE"/>
    <w:rsid w:val="002530BC"/>
    <w:rsid w:val="002539F8"/>
    <w:rsid w:val="0028123B"/>
    <w:rsid w:val="002A5B8D"/>
    <w:rsid w:val="002A71C1"/>
    <w:rsid w:val="0033615B"/>
    <w:rsid w:val="00350BD8"/>
    <w:rsid w:val="00352B44"/>
    <w:rsid w:val="00364416"/>
    <w:rsid w:val="00385D3A"/>
    <w:rsid w:val="00393498"/>
    <w:rsid w:val="003A2A1A"/>
    <w:rsid w:val="003A4579"/>
    <w:rsid w:val="003A62DF"/>
    <w:rsid w:val="003B54E0"/>
    <w:rsid w:val="003C0120"/>
    <w:rsid w:val="003D0B3F"/>
    <w:rsid w:val="003E057F"/>
    <w:rsid w:val="003E2FB7"/>
    <w:rsid w:val="003F5CDE"/>
    <w:rsid w:val="00404BC2"/>
    <w:rsid w:val="0040759B"/>
    <w:rsid w:val="00411330"/>
    <w:rsid w:val="004517A2"/>
    <w:rsid w:val="004A158A"/>
    <w:rsid w:val="004A62FB"/>
    <w:rsid w:val="004B0502"/>
    <w:rsid w:val="004B3432"/>
    <w:rsid w:val="00502643"/>
    <w:rsid w:val="00521407"/>
    <w:rsid w:val="00532404"/>
    <w:rsid w:val="0053684D"/>
    <w:rsid w:val="00550E37"/>
    <w:rsid w:val="00556E12"/>
    <w:rsid w:val="00570F29"/>
    <w:rsid w:val="005A14AD"/>
    <w:rsid w:val="005B2013"/>
    <w:rsid w:val="005B7131"/>
    <w:rsid w:val="005D7152"/>
    <w:rsid w:val="005E01E9"/>
    <w:rsid w:val="005E38D5"/>
    <w:rsid w:val="006014D8"/>
    <w:rsid w:val="00640565"/>
    <w:rsid w:val="00642FB8"/>
    <w:rsid w:val="00653712"/>
    <w:rsid w:val="00666CC1"/>
    <w:rsid w:val="006C1D6A"/>
    <w:rsid w:val="006C3FA1"/>
    <w:rsid w:val="006C5474"/>
    <w:rsid w:val="006D1D4E"/>
    <w:rsid w:val="006E1422"/>
    <w:rsid w:val="0071315A"/>
    <w:rsid w:val="0071639F"/>
    <w:rsid w:val="00722A9D"/>
    <w:rsid w:val="00737E50"/>
    <w:rsid w:val="00742345"/>
    <w:rsid w:val="007479C9"/>
    <w:rsid w:val="00753BB7"/>
    <w:rsid w:val="00760482"/>
    <w:rsid w:val="007646FF"/>
    <w:rsid w:val="00766D93"/>
    <w:rsid w:val="007679A9"/>
    <w:rsid w:val="00777F0D"/>
    <w:rsid w:val="007871AA"/>
    <w:rsid w:val="00790CCD"/>
    <w:rsid w:val="0079243F"/>
    <w:rsid w:val="007B0C4B"/>
    <w:rsid w:val="007D638F"/>
    <w:rsid w:val="007E5433"/>
    <w:rsid w:val="00803EC2"/>
    <w:rsid w:val="00841A00"/>
    <w:rsid w:val="008461AA"/>
    <w:rsid w:val="008550E3"/>
    <w:rsid w:val="00870DB6"/>
    <w:rsid w:val="008C3D6B"/>
    <w:rsid w:val="008C6895"/>
    <w:rsid w:val="008D4F87"/>
    <w:rsid w:val="008F46A9"/>
    <w:rsid w:val="00904959"/>
    <w:rsid w:val="00910E7A"/>
    <w:rsid w:val="00955E8F"/>
    <w:rsid w:val="009910B2"/>
    <w:rsid w:val="009A3FBC"/>
    <w:rsid w:val="009E349A"/>
    <w:rsid w:val="009F5875"/>
    <w:rsid w:val="009F7479"/>
    <w:rsid w:val="00A16E26"/>
    <w:rsid w:val="00A25326"/>
    <w:rsid w:val="00A34297"/>
    <w:rsid w:val="00A375AF"/>
    <w:rsid w:val="00A47280"/>
    <w:rsid w:val="00A56962"/>
    <w:rsid w:val="00A66F3C"/>
    <w:rsid w:val="00AC353E"/>
    <w:rsid w:val="00AD1DA5"/>
    <w:rsid w:val="00AD69A0"/>
    <w:rsid w:val="00AE1DD7"/>
    <w:rsid w:val="00AE220B"/>
    <w:rsid w:val="00B4499B"/>
    <w:rsid w:val="00B4714A"/>
    <w:rsid w:val="00B5275C"/>
    <w:rsid w:val="00B546A3"/>
    <w:rsid w:val="00B832CF"/>
    <w:rsid w:val="00B86234"/>
    <w:rsid w:val="00B91585"/>
    <w:rsid w:val="00BB389B"/>
    <w:rsid w:val="00BD24B8"/>
    <w:rsid w:val="00BE3D8A"/>
    <w:rsid w:val="00BF2F99"/>
    <w:rsid w:val="00C2241C"/>
    <w:rsid w:val="00C225C4"/>
    <w:rsid w:val="00C459A9"/>
    <w:rsid w:val="00C53B71"/>
    <w:rsid w:val="00C8605F"/>
    <w:rsid w:val="00CD42CC"/>
    <w:rsid w:val="00CD5A77"/>
    <w:rsid w:val="00CE4EE9"/>
    <w:rsid w:val="00D01CDE"/>
    <w:rsid w:val="00D04C68"/>
    <w:rsid w:val="00D05758"/>
    <w:rsid w:val="00D17784"/>
    <w:rsid w:val="00D2103E"/>
    <w:rsid w:val="00D450FE"/>
    <w:rsid w:val="00D45B76"/>
    <w:rsid w:val="00D621A4"/>
    <w:rsid w:val="00D71E2C"/>
    <w:rsid w:val="00D7438B"/>
    <w:rsid w:val="00D821FA"/>
    <w:rsid w:val="00DB15E5"/>
    <w:rsid w:val="00DD7949"/>
    <w:rsid w:val="00DE2A82"/>
    <w:rsid w:val="00E025E0"/>
    <w:rsid w:val="00E11AC0"/>
    <w:rsid w:val="00E63B09"/>
    <w:rsid w:val="00E727BC"/>
    <w:rsid w:val="00E75F83"/>
    <w:rsid w:val="00EB30DC"/>
    <w:rsid w:val="00EE3422"/>
    <w:rsid w:val="00F03011"/>
    <w:rsid w:val="00F06BF7"/>
    <w:rsid w:val="00F10A09"/>
    <w:rsid w:val="00F46F2D"/>
    <w:rsid w:val="00F54CD6"/>
    <w:rsid w:val="00F65584"/>
    <w:rsid w:val="00F83C83"/>
    <w:rsid w:val="00F90900"/>
    <w:rsid w:val="00F95301"/>
    <w:rsid w:val="00FC0AD9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Normal (Web)"/>
    <w:basedOn w:val="a"/>
    <w:uiPriority w:val="99"/>
    <w:unhideWhenUsed/>
    <w:rsid w:val="00D450FE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tandard">
    <w:name w:val="Standard"/>
    <w:rsid w:val="00DE2A82"/>
    <w:pPr>
      <w:suppressAutoHyphens/>
      <w:jc w:val="both"/>
    </w:pPr>
    <w:rPr>
      <w:rFonts w:hAnsi="Times New Roman"/>
      <w:kern w:val="2"/>
      <w:sz w:val="24"/>
      <w:szCs w:val="24"/>
      <w:lang w:eastAsia="ar-SA"/>
    </w:rPr>
  </w:style>
  <w:style w:type="paragraph" w:styleId="a9">
    <w:name w:val="No Spacing"/>
    <w:link w:val="aa"/>
    <w:uiPriority w:val="1"/>
    <w:qFormat/>
    <w:rsid w:val="00502643"/>
    <w:pPr>
      <w:widowControl w:val="0"/>
      <w:suppressAutoHyphens/>
      <w:snapToGrid w:val="0"/>
      <w:ind w:firstLine="720"/>
      <w:jc w:val="both"/>
    </w:pPr>
    <w:rPr>
      <w:rFonts w:hAnsi="Times New Roman"/>
      <w:sz w:val="24"/>
      <w:lang w:eastAsia="ar-SA"/>
    </w:rPr>
  </w:style>
  <w:style w:type="table" w:customStyle="1" w:styleId="3">
    <w:name w:val="Сетка таблицы3"/>
    <w:basedOn w:val="a1"/>
    <w:next w:val="ab"/>
    <w:uiPriority w:val="39"/>
    <w:rsid w:val="005B20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B2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A375AF"/>
    <w:rPr>
      <w:rFonts w:hAnsi="Times New Roman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49DE"/>
  </w:style>
  <w:style w:type="paragraph" w:customStyle="1" w:styleId="ConsPlusNonformat">
    <w:name w:val="ConsPlusNonformat"/>
    <w:rsid w:val="002449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49DE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PlusTitle">
    <w:name w:val="ConsPlusTitle"/>
    <w:rsid w:val="002449DE"/>
    <w:pPr>
      <w:widowControl w:val="0"/>
      <w:autoSpaceDE w:val="0"/>
      <w:autoSpaceDN w:val="0"/>
    </w:pPr>
    <w:rPr>
      <w:rFonts w:asci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2449DE"/>
    <w:pPr>
      <w:spacing w:line="240" w:lineRule="auto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449DE"/>
    <w:rPr>
      <w:rFonts w:hAnsi="Times New Roman"/>
      <w:lang w:eastAsia="ar-SA"/>
    </w:rPr>
  </w:style>
  <w:style w:type="character" w:styleId="ae">
    <w:name w:val="footnote reference"/>
    <w:basedOn w:val="a0"/>
    <w:uiPriority w:val="99"/>
    <w:semiHidden/>
    <w:unhideWhenUsed/>
    <w:rsid w:val="0024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2BBE-FF40-4DD3-B198-FDB81891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1810</Words>
  <Characters>13169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Ефремова Надежда Анатольевна</cp:lastModifiedBy>
  <cp:revision>29</cp:revision>
  <dcterms:created xsi:type="dcterms:W3CDTF">2021-06-29T07:04:00Z</dcterms:created>
  <dcterms:modified xsi:type="dcterms:W3CDTF">2021-09-15T09:04:00Z</dcterms:modified>
</cp:coreProperties>
</file>