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AC" w:rsidRDefault="006343AC" w:rsidP="006343AC">
      <w:pPr>
        <w:shd w:val="clear" w:color="auto" w:fill="FFFFFF"/>
        <w:ind w:left="1134" w:right="1699"/>
        <w:jc w:val="center"/>
        <w:rPr>
          <w:b/>
          <w:bCs/>
        </w:rPr>
      </w:pPr>
      <w:r w:rsidRPr="00684B97">
        <w:rPr>
          <w:b/>
        </w:rPr>
        <w:t xml:space="preserve">Техническое задание </w:t>
      </w:r>
      <w:r w:rsidRPr="00684B97">
        <w:rPr>
          <w:b/>
          <w:bCs/>
        </w:rPr>
        <w:t xml:space="preserve">на </w:t>
      </w:r>
      <w:r>
        <w:rPr>
          <w:b/>
          <w:bCs/>
        </w:rPr>
        <w:t xml:space="preserve">выполнение работ по </w:t>
      </w:r>
    </w:p>
    <w:p w:rsidR="006343AC" w:rsidRPr="00684B97" w:rsidRDefault="006343AC" w:rsidP="006343AC">
      <w:pPr>
        <w:shd w:val="clear" w:color="auto" w:fill="FFFFFF"/>
        <w:ind w:left="1134" w:right="1699"/>
        <w:jc w:val="center"/>
        <w:rPr>
          <w:b/>
        </w:rPr>
      </w:pPr>
      <w:r>
        <w:rPr>
          <w:b/>
          <w:bCs/>
        </w:rPr>
        <w:t>обеспечению инвалидов и отдельных категорий граждан из числа ветеранов протезами нижних конечностей</w:t>
      </w:r>
    </w:p>
    <w:p w:rsidR="003B02E5" w:rsidRDefault="003B02E5"/>
    <w:p w:rsidR="006343AC" w:rsidRPr="005E0FD7" w:rsidRDefault="006343AC" w:rsidP="006343AC">
      <w:pPr>
        <w:shd w:val="clear" w:color="auto" w:fill="FFFFFF"/>
        <w:spacing w:line="240" w:lineRule="exact"/>
        <w:ind w:right="45" w:firstLine="586"/>
        <w:jc w:val="both"/>
      </w:pPr>
      <w:r w:rsidRPr="005E0FD7">
        <w:rPr>
          <w:u w:val="single"/>
        </w:rPr>
        <w:t>Описание объекта закупки:</w:t>
      </w:r>
      <w:r w:rsidRPr="005E0FD7">
        <w:t xml:space="preserve"> Выполнение работ по обеспечению инвалидов и отдельных категорий граждан из числа ветеранов протезами нижних конечностей.</w:t>
      </w:r>
    </w:p>
    <w:p w:rsidR="006343AC" w:rsidRPr="005E0FD7" w:rsidRDefault="006343AC" w:rsidP="006343AC">
      <w:pPr>
        <w:shd w:val="clear" w:color="auto" w:fill="FFFFFF"/>
        <w:spacing w:line="240" w:lineRule="exact"/>
        <w:ind w:right="45" w:firstLine="586"/>
        <w:jc w:val="both"/>
      </w:pPr>
      <w:r w:rsidRPr="005E0FD7">
        <w:t>Протез нижней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восстановления косметического и (или) функционального дефекта.</w:t>
      </w:r>
    </w:p>
    <w:p w:rsidR="006343AC" w:rsidRPr="005E0FD7" w:rsidRDefault="006343AC" w:rsidP="006343AC">
      <w:pPr>
        <w:shd w:val="clear" w:color="auto" w:fill="FFFFFF"/>
        <w:spacing w:line="240" w:lineRule="exact"/>
        <w:ind w:right="45" w:firstLine="586"/>
        <w:jc w:val="both"/>
      </w:pPr>
      <w:r w:rsidRPr="005E0FD7">
        <w:t xml:space="preserve">В соответствии Национальным стандартом Российской Федерации ГОСТ Р ИСО 22523-2007 «Протезы конечностей и </w:t>
      </w:r>
      <w:proofErr w:type="spellStart"/>
      <w:r w:rsidRPr="005E0FD7">
        <w:t>ортезы</w:t>
      </w:r>
      <w:proofErr w:type="spellEnd"/>
      <w:r w:rsidRPr="005E0FD7">
        <w:t xml:space="preserve"> наружные. Требования и методы испытаний» протез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6343AC" w:rsidRPr="005E0FD7" w:rsidRDefault="006343AC" w:rsidP="006343AC">
      <w:pPr>
        <w:shd w:val="clear" w:color="auto" w:fill="FFFFFF"/>
        <w:spacing w:line="240" w:lineRule="exact"/>
        <w:ind w:right="45" w:firstLine="586"/>
        <w:jc w:val="both"/>
      </w:pPr>
      <w:r w:rsidRPr="005E0FD7">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6343AC" w:rsidRPr="005E0FD7" w:rsidRDefault="006343AC" w:rsidP="006343AC">
      <w:pPr>
        <w:shd w:val="clear" w:color="auto" w:fill="FFFFFF"/>
        <w:spacing w:line="240" w:lineRule="exact"/>
        <w:ind w:right="45" w:firstLine="586"/>
        <w:jc w:val="both"/>
      </w:pPr>
      <w:r w:rsidRPr="005E0FD7">
        <w:t>Протезы должны соответствовать требованиям Межгосударственных стандартов ГОСТ ISO 10993-1-2011, ГОСТ ISO 10993-5-2011, ГОСТ ISO 10993-10-2011 «Изделия медицинские. Оценка биологического действия медицинских изделий».</w:t>
      </w:r>
    </w:p>
    <w:p w:rsidR="006343AC" w:rsidRPr="005E0FD7" w:rsidRDefault="006343AC" w:rsidP="006343AC">
      <w:pPr>
        <w:shd w:val="clear" w:color="auto" w:fill="FFFFFF"/>
        <w:ind w:right="45" w:firstLine="567"/>
        <w:jc w:val="both"/>
      </w:pPr>
      <w:r w:rsidRPr="005E0FD7">
        <w:t>Для наиболее полного удовлетворения потребностей</w:t>
      </w:r>
      <w:r w:rsidRPr="005E0FD7">
        <w:rPr>
          <w:spacing w:val="3"/>
        </w:rPr>
        <w:t xml:space="preserve"> инвалидов и отдельных категорий граждан из числа ветеранов</w:t>
      </w:r>
      <w:r w:rsidRPr="005E0FD7">
        <w:t xml:space="preserve">, а также для получения максимального реабилитационного эффекта, учитывая рекомендации медико-технического заключения, выполняемые работы должны включать в себя обеспечение протезами со следующими характеристиками: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612"/>
        <w:gridCol w:w="6951"/>
      </w:tblGrid>
      <w:tr w:rsidR="006343AC" w:rsidRPr="005E0FD7" w:rsidTr="006343AC">
        <w:trPr>
          <w:jc w:val="center"/>
        </w:trPr>
        <w:tc>
          <w:tcPr>
            <w:tcW w:w="595" w:type="dxa"/>
            <w:vAlign w:val="center"/>
          </w:tcPr>
          <w:p w:rsidR="006343AC" w:rsidRPr="005E0FD7" w:rsidRDefault="006343AC" w:rsidP="006343AC">
            <w:pPr>
              <w:pStyle w:val="a4"/>
              <w:jc w:val="center"/>
              <w:rPr>
                <w:lang w:val="en-US"/>
              </w:rPr>
            </w:pPr>
            <w:r w:rsidRPr="005E0FD7">
              <w:rPr>
                <w:rFonts w:eastAsia="Calibri"/>
                <w:lang w:eastAsia="en-US"/>
              </w:rPr>
              <w:t xml:space="preserve">№ </w:t>
            </w:r>
            <w:r>
              <w:rPr>
                <w:rFonts w:eastAsia="Calibri"/>
                <w:lang w:eastAsia="en-US"/>
              </w:rPr>
              <w:t>п/п</w:t>
            </w:r>
          </w:p>
        </w:tc>
        <w:tc>
          <w:tcPr>
            <w:tcW w:w="1612" w:type="dxa"/>
            <w:vAlign w:val="center"/>
          </w:tcPr>
          <w:p w:rsidR="006343AC" w:rsidRPr="005E0FD7" w:rsidRDefault="006343AC" w:rsidP="006343AC">
            <w:pPr>
              <w:pStyle w:val="a4"/>
              <w:jc w:val="center"/>
            </w:pPr>
            <w:r>
              <w:t xml:space="preserve">№ </w:t>
            </w:r>
            <w:proofErr w:type="spellStart"/>
            <w:r>
              <w:t>видаТСР</w:t>
            </w:r>
            <w:proofErr w:type="spellEnd"/>
          </w:p>
        </w:tc>
        <w:tc>
          <w:tcPr>
            <w:tcW w:w="6951" w:type="dxa"/>
            <w:vAlign w:val="center"/>
          </w:tcPr>
          <w:p w:rsidR="006343AC" w:rsidRPr="005E0FD7" w:rsidRDefault="006343AC" w:rsidP="006343AC">
            <w:pPr>
              <w:pStyle w:val="a4"/>
              <w:jc w:val="center"/>
            </w:pPr>
            <w:r w:rsidRPr="005E0FD7">
              <w:rPr>
                <w:rFonts w:eastAsia="Calibri"/>
                <w:lang w:eastAsia="en-US"/>
              </w:rPr>
              <w:t>Основные характеристики объекта закупки</w:t>
            </w:r>
          </w:p>
        </w:tc>
      </w:tr>
      <w:tr w:rsidR="006343AC" w:rsidRPr="005E0FD7" w:rsidTr="00B11EE0">
        <w:trPr>
          <w:jc w:val="center"/>
        </w:trPr>
        <w:tc>
          <w:tcPr>
            <w:tcW w:w="595" w:type="dxa"/>
          </w:tcPr>
          <w:p w:rsidR="006343AC" w:rsidRPr="005E0FD7" w:rsidRDefault="006343AC" w:rsidP="00B11EE0">
            <w:pPr>
              <w:jc w:val="center"/>
              <w:rPr>
                <w:lang w:val="en-US"/>
              </w:rPr>
            </w:pPr>
            <w:r w:rsidRPr="005E0FD7">
              <w:rPr>
                <w:lang w:val="en-US"/>
              </w:rPr>
              <w:t>1</w:t>
            </w:r>
          </w:p>
        </w:tc>
        <w:tc>
          <w:tcPr>
            <w:tcW w:w="1612" w:type="dxa"/>
          </w:tcPr>
          <w:p w:rsidR="006343AC" w:rsidRPr="005E0FD7" w:rsidRDefault="006343AC" w:rsidP="00B11EE0">
            <w:pPr>
              <w:jc w:val="center"/>
            </w:pPr>
          </w:p>
          <w:p w:rsidR="006343AC" w:rsidRPr="005E0FD7" w:rsidRDefault="006343AC" w:rsidP="00B11EE0">
            <w:pPr>
              <w:jc w:val="center"/>
            </w:pPr>
            <w:r w:rsidRPr="005E0FD7">
              <w:t>8-07-02</w:t>
            </w:r>
          </w:p>
          <w:p w:rsidR="006343AC" w:rsidRPr="005E0FD7" w:rsidRDefault="006343AC" w:rsidP="00B11EE0">
            <w:pPr>
              <w:jc w:val="center"/>
            </w:pPr>
            <w:r w:rsidRPr="005E0FD7">
              <w:t>Протез голени лечебно-тренировочный</w:t>
            </w:r>
          </w:p>
          <w:p w:rsidR="006343AC" w:rsidRPr="005E0FD7" w:rsidRDefault="006343AC" w:rsidP="00B11EE0">
            <w:pPr>
              <w:jc w:val="center"/>
            </w:pPr>
          </w:p>
        </w:tc>
        <w:tc>
          <w:tcPr>
            <w:tcW w:w="6951" w:type="dxa"/>
            <w:vAlign w:val="center"/>
          </w:tcPr>
          <w:p w:rsidR="006343AC" w:rsidRPr="005E0FD7" w:rsidRDefault="006343AC" w:rsidP="00B11EE0">
            <w:pPr>
              <w:jc w:val="both"/>
            </w:pPr>
            <w:r w:rsidRPr="005E0FD7">
              <w:t xml:space="preserve">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5E0FD7">
                <w:t>100 кг</w:t>
              </w:r>
            </w:smartTag>
            <w:r w:rsidRPr="005E0FD7">
              <w:t xml:space="preserve">.  Стопа полиуретановая, </w:t>
            </w:r>
            <w:proofErr w:type="spellStart"/>
            <w:r w:rsidRPr="005E0FD7">
              <w:t>бесшарнирная</w:t>
            </w:r>
            <w:proofErr w:type="spellEnd"/>
            <w:r w:rsidRPr="005E0FD7">
              <w:t xml:space="preserve">, монолитная. Крепление с использованием гильзы (манжеты с шинами) бедра, крепление с использованием кожаных полуфабрикатов (без шин). Количество и виды чехлов согласно ГОСТ Р 53869 - 2010 «Протезы нижних конечностей. Технические требования» </w:t>
            </w:r>
            <w:r>
              <w:t>Тип протеза -л</w:t>
            </w:r>
            <w:r w:rsidRPr="005E0FD7">
              <w:t>ечебно-тренировочный.</w:t>
            </w:r>
          </w:p>
        </w:tc>
      </w:tr>
      <w:tr w:rsidR="006343AC" w:rsidRPr="005E0FD7" w:rsidTr="00B11EE0">
        <w:trPr>
          <w:jc w:val="center"/>
        </w:trPr>
        <w:tc>
          <w:tcPr>
            <w:tcW w:w="595" w:type="dxa"/>
          </w:tcPr>
          <w:p w:rsidR="006343AC" w:rsidRPr="005E0FD7" w:rsidRDefault="006343AC" w:rsidP="00B11EE0">
            <w:pPr>
              <w:jc w:val="center"/>
            </w:pPr>
            <w:r w:rsidRPr="005E0FD7">
              <w:t>2</w:t>
            </w:r>
          </w:p>
        </w:tc>
        <w:tc>
          <w:tcPr>
            <w:tcW w:w="1612" w:type="dxa"/>
          </w:tcPr>
          <w:p w:rsidR="006343AC" w:rsidRPr="00BF2704" w:rsidRDefault="006343AC" w:rsidP="00B11EE0">
            <w:pPr>
              <w:jc w:val="center"/>
            </w:pPr>
            <w:r w:rsidRPr="00BF2704">
              <w:t>8-07-09</w:t>
            </w:r>
          </w:p>
          <w:p w:rsidR="006343AC" w:rsidRPr="005E0FD7" w:rsidRDefault="006343AC" w:rsidP="00B11EE0">
            <w:pPr>
              <w:jc w:val="center"/>
            </w:pPr>
            <w:r w:rsidRPr="00BF2704">
              <w:t>Протез голени модульный, в том числе при недоразвитии</w:t>
            </w:r>
          </w:p>
          <w:p w:rsidR="006343AC" w:rsidRPr="005E0FD7" w:rsidRDefault="006343AC" w:rsidP="00B11EE0">
            <w:pPr>
              <w:jc w:val="center"/>
            </w:pPr>
          </w:p>
        </w:tc>
        <w:tc>
          <w:tcPr>
            <w:tcW w:w="6951" w:type="dxa"/>
            <w:vAlign w:val="center"/>
          </w:tcPr>
          <w:p w:rsidR="006343AC" w:rsidRPr="005E0FD7" w:rsidRDefault="006343AC" w:rsidP="00B11EE0">
            <w:pPr>
              <w:jc w:val="both"/>
            </w:pPr>
            <w:r w:rsidRPr="005E0FD7">
              <w:t xml:space="preserve">Протез голени модульный, в том числе при недоразвитии. Протез голени модульный, в том числе при недоразвитии, низкого </w:t>
            </w:r>
            <w:r>
              <w:t xml:space="preserve">или среднего </w:t>
            </w:r>
            <w:r w:rsidRPr="005E0FD7">
              <w:t xml:space="preserve">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5E0FD7">
                <w:t>100 кг</w:t>
              </w:r>
            </w:smartTag>
            <w:r w:rsidRPr="005E0FD7">
              <w:t xml:space="preserve"> (включительно). Стопы для инвалидов с низким уровнем активности: стопа </w:t>
            </w:r>
            <w:proofErr w:type="spellStart"/>
            <w:r w:rsidRPr="005E0FD7">
              <w:t>бесшарнирная</w:t>
            </w:r>
            <w:proofErr w:type="spellEnd"/>
            <w:r w:rsidRPr="005E0FD7">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w:t>
            </w:r>
            <w:r>
              <w:t xml:space="preserve"> или крепление бандажом или наколенником</w:t>
            </w:r>
            <w:r w:rsidRPr="005E0FD7">
              <w:t xml:space="preserve">. Количество и виды </w:t>
            </w:r>
            <w:r w:rsidRPr="005E0FD7">
              <w:lastRenderedPageBreak/>
              <w:t xml:space="preserve">чехлов согласно ГОСТ Р 53869 - 2010 «Протезы нижних конечностей. Технические </w:t>
            </w:r>
            <w:proofErr w:type="gramStart"/>
            <w:r w:rsidRPr="005E0FD7">
              <w:t xml:space="preserve">требования»  </w:t>
            </w:r>
            <w:r>
              <w:t>Тип</w:t>
            </w:r>
            <w:proofErr w:type="gramEnd"/>
            <w:r>
              <w:t xml:space="preserve"> протеза -п</w:t>
            </w:r>
            <w:r w:rsidRPr="005E0FD7">
              <w:t>остоянный.</w:t>
            </w:r>
          </w:p>
        </w:tc>
      </w:tr>
      <w:tr w:rsidR="006343AC" w:rsidRPr="005E0FD7" w:rsidTr="00B11EE0">
        <w:trPr>
          <w:jc w:val="center"/>
        </w:trPr>
        <w:tc>
          <w:tcPr>
            <w:tcW w:w="595" w:type="dxa"/>
          </w:tcPr>
          <w:p w:rsidR="006343AC" w:rsidRPr="005E0FD7" w:rsidRDefault="006343AC" w:rsidP="00B11EE0">
            <w:pPr>
              <w:jc w:val="center"/>
            </w:pPr>
            <w:r>
              <w:lastRenderedPageBreak/>
              <w:t>3</w:t>
            </w:r>
          </w:p>
        </w:tc>
        <w:tc>
          <w:tcPr>
            <w:tcW w:w="1612" w:type="dxa"/>
          </w:tcPr>
          <w:p w:rsidR="006343AC" w:rsidRPr="005E0FD7" w:rsidRDefault="006343AC" w:rsidP="00B11EE0">
            <w:pPr>
              <w:jc w:val="center"/>
            </w:pPr>
            <w:r w:rsidRPr="005E0FD7">
              <w:t>8-07-04</w:t>
            </w:r>
          </w:p>
          <w:p w:rsidR="006343AC" w:rsidRPr="005E0FD7" w:rsidRDefault="006343AC" w:rsidP="00B11EE0">
            <w:pPr>
              <w:jc w:val="center"/>
            </w:pPr>
            <w:r w:rsidRPr="005E0FD7">
              <w:t>Протез голени для купания</w:t>
            </w:r>
          </w:p>
          <w:p w:rsidR="006343AC" w:rsidRPr="005E0FD7" w:rsidRDefault="006343AC" w:rsidP="00B11EE0">
            <w:pPr>
              <w:jc w:val="center"/>
            </w:pPr>
          </w:p>
        </w:tc>
        <w:tc>
          <w:tcPr>
            <w:tcW w:w="6951" w:type="dxa"/>
          </w:tcPr>
          <w:p w:rsidR="006343AC" w:rsidRPr="005E0FD7" w:rsidRDefault="006343AC" w:rsidP="00B11EE0">
            <w:pPr>
              <w:jc w:val="both"/>
            </w:pPr>
            <w:r w:rsidRPr="005E0FD7">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5E0FD7">
                <w:t>100 кг</w:t>
              </w:r>
            </w:smartTag>
            <w:r w:rsidRPr="005E0FD7">
              <w:t xml:space="preserve">, водостойкие. Стопа </w:t>
            </w:r>
            <w:proofErr w:type="spellStart"/>
            <w:r w:rsidRPr="005E0FD7">
              <w:t>бесшарнирная</w:t>
            </w:r>
            <w:proofErr w:type="spellEnd"/>
            <w:r w:rsidRPr="005E0FD7">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w:t>
            </w:r>
            <w:r>
              <w:t>Тип протеза -с</w:t>
            </w:r>
            <w:r w:rsidRPr="005E0FD7">
              <w:t>пециальный.</w:t>
            </w:r>
          </w:p>
        </w:tc>
      </w:tr>
      <w:tr w:rsidR="006343AC" w:rsidRPr="005E0FD7" w:rsidTr="00B11EE0">
        <w:trPr>
          <w:jc w:val="center"/>
        </w:trPr>
        <w:tc>
          <w:tcPr>
            <w:tcW w:w="595" w:type="dxa"/>
          </w:tcPr>
          <w:p w:rsidR="006343AC" w:rsidRPr="005E0FD7" w:rsidRDefault="006343AC" w:rsidP="00B11EE0">
            <w:pPr>
              <w:jc w:val="center"/>
            </w:pPr>
            <w:r>
              <w:t>4</w:t>
            </w:r>
          </w:p>
        </w:tc>
        <w:tc>
          <w:tcPr>
            <w:tcW w:w="1612" w:type="dxa"/>
          </w:tcPr>
          <w:p w:rsidR="006343AC" w:rsidRPr="005E0FD7" w:rsidRDefault="006343AC" w:rsidP="00B11EE0">
            <w:pPr>
              <w:jc w:val="center"/>
            </w:pPr>
          </w:p>
          <w:p w:rsidR="006343AC" w:rsidRPr="005E0FD7" w:rsidRDefault="006343AC" w:rsidP="00B11EE0">
            <w:pPr>
              <w:jc w:val="center"/>
            </w:pPr>
          </w:p>
          <w:p w:rsidR="006343AC" w:rsidRPr="005E0FD7" w:rsidRDefault="006343AC" w:rsidP="00B11EE0">
            <w:pPr>
              <w:jc w:val="center"/>
            </w:pPr>
            <w:r w:rsidRPr="005E0FD7">
              <w:t xml:space="preserve">8-07-03 </w:t>
            </w:r>
          </w:p>
          <w:p w:rsidR="006343AC" w:rsidRPr="005E0FD7" w:rsidRDefault="006343AC" w:rsidP="00B11EE0">
            <w:pPr>
              <w:jc w:val="center"/>
            </w:pPr>
            <w:r w:rsidRPr="005E0FD7">
              <w:t>Протез бедра лечебно-тренировочный</w:t>
            </w:r>
          </w:p>
          <w:p w:rsidR="006343AC" w:rsidRPr="005E0FD7" w:rsidRDefault="006343AC" w:rsidP="00B11EE0">
            <w:pPr>
              <w:jc w:val="center"/>
            </w:pPr>
          </w:p>
        </w:tc>
        <w:tc>
          <w:tcPr>
            <w:tcW w:w="6951" w:type="dxa"/>
            <w:vAlign w:val="center"/>
          </w:tcPr>
          <w:p w:rsidR="006343AC" w:rsidRPr="005E0FD7" w:rsidRDefault="006343AC" w:rsidP="00B11EE0">
            <w:pPr>
              <w:jc w:val="both"/>
            </w:pPr>
            <w:r w:rsidRPr="005E0FD7">
              <w:t xml:space="preserve">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w:t>
            </w:r>
            <w:proofErr w:type="spellStart"/>
            <w:r w:rsidRPr="005E0FD7">
              <w:t>перлоновые</w:t>
            </w:r>
            <w:proofErr w:type="spellEnd"/>
            <w:r w:rsidRPr="005E0FD7">
              <w:t xml:space="preserve"> ортопедические. Приемная гильза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25 кг"/>
              </w:smartTagPr>
              <w:r w:rsidRPr="005E0FD7">
                <w:t>125 кг</w:t>
              </w:r>
            </w:smartTag>
            <w:r w:rsidRPr="005E0FD7">
              <w:t xml:space="preserve">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w:t>
            </w:r>
            <w:proofErr w:type="spellStart"/>
            <w:r w:rsidRPr="005E0FD7">
              <w:t>бесшарнирная</w:t>
            </w:r>
            <w:proofErr w:type="spellEnd"/>
            <w:r w:rsidRPr="005E0FD7">
              <w:t xml:space="preserve">, полиуретановая, монолитная, стопа с металлическим каркасом, подвижная во всех вертикальных плоскостях. Крепление поясное без шин или вакуумное. Количество и виды чехлов согласно ГОСТ Р 53869 - 2010 «Протезы нижних конечностей. Технические требования» </w:t>
            </w:r>
            <w:r>
              <w:t>Тип протеза -л</w:t>
            </w:r>
            <w:r w:rsidRPr="005E0FD7">
              <w:t>ечебно-тренировочный.</w:t>
            </w:r>
          </w:p>
        </w:tc>
      </w:tr>
      <w:tr w:rsidR="006343AC" w:rsidRPr="005E0FD7" w:rsidTr="00B11EE0">
        <w:trPr>
          <w:jc w:val="center"/>
        </w:trPr>
        <w:tc>
          <w:tcPr>
            <w:tcW w:w="595" w:type="dxa"/>
          </w:tcPr>
          <w:p w:rsidR="006343AC" w:rsidRPr="00EE209C" w:rsidRDefault="006343AC" w:rsidP="00B11EE0">
            <w:pPr>
              <w:jc w:val="center"/>
            </w:pPr>
            <w:r>
              <w:t>5</w:t>
            </w:r>
          </w:p>
        </w:tc>
        <w:tc>
          <w:tcPr>
            <w:tcW w:w="1612" w:type="dxa"/>
          </w:tcPr>
          <w:p w:rsidR="006343AC" w:rsidRPr="00EE209C" w:rsidRDefault="006343AC" w:rsidP="00B11EE0">
            <w:pPr>
              <w:jc w:val="center"/>
            </w:pPr>
          </w:p>
          <w:p w:rsidR="006343AC" w:rsidRPr="00EE209C" w:rsidRDefault="006343AC" w:rsidP="00B11EE0">
            <w:pPr>
              <w:jc w:val="center"/>
            </w:pPr>
          </w:p>
          <w:p w:rsidR="006343AC" w:rsidRPr="00EE209C" w:rsidRDefault="006343AC" w:rsidP="00B11EE0">
            <w:pPr>
              <w:jc w:val="center"/>
            </w:pPr>
            <w:r w:rsidRPr="00EE209C">
              <w:t xml:space="preserve">8-07-10 </w:t>
            </w:r>
          </w:p>
          <w:p w:rsidR="006343AC" w:rsidRPr="00EE209C" w:rsidRDefault="006343AC" w:rsidP="00B11EE0">
            <w:pPr>
              <w:jc w:val="center"/>
            </w:pPr>
            <w:r w:rsidRPr="00EE209C">
              <w:t>Протез бедра модульный, в том числе при врожденном недоразвитии</w:t>
            </w:r>
          </w:p>
          <w:p w:rsidR="006343AC" w:rsidRPr="00EE209C" w:rsidRDefault="006343AC" w:rsidP="00B11EE0">
            <w:pPr>
              <w:jc w:val="center"/>
            </w:pPr>
          </w:p>
        </w:tc>
        <w:tc>
          <w:tcPr>
            <w:tcW w:w="6951" w:type="dxa"/>
            <w:vAlign w:val="center"/>
          </w:tcPr>
          <w:p w:rsidR="006343AC" w:rsidRPr="00EE209C" w:rsidRDefault="006343AC" w:rsidP="00B11EE0">
            <w:pPr>
              <w:jc w:val="both"/>
            </w:pPr>
            <w:r w:rsidRPr="00EE209C">
              <w:t xml:space="preserve">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E209C">
                <w:t>100 кг</w:t>
              </w:r>
            </w:smartTag>
            <w:r w:rsidRPr="00EE209C">
              <w:t xml:space="preserve">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EE209C">
              <w:t>бесшарнирная</w:t>
            </w:r>
            <w:proofErr w:type="spellEnd"/>
            <w:r w:rsidRPr="00EE209C">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Количество и виды чехлов согласно ГОСТ Р 53869 - 2010 «Протезы нижних конечностей.  Технические требования» Тип протеза -постоянный.</w:t>
            </w:r>
          </w:p>
        </w:tc>
      </w:tr>
      <w:tr w:rsidR="006343AC" w:rsidRPr="005E0FD7" w:rsidTr="00B11EE0">
        <w:trPr>
          <w:trHeight w:val="856"/>
          <w:jc w:val="center"/>
        </w:trPr>
        <w:tc>
          <w:tcPr>
            <w:tcW w:w="595" w:type="dxa"/>
          </w:tcPr>
          <w:p w:rsidR="006343AC" w:rsidRPr="005E0FD7" w:rsidRDefault="006343AC" w:rsidP="00B11EE0">
            <w:pPr>
              <w:jc w:val="center"/>
            </w:pPr>
            <w:r>
              <w:t>6</w:t>
            </w:r>
          </w:p>
        </w:tc>
        <w:tc>
          <w:tcPr>
            <w:tcW w:w="1612" w:type="dxa"/>
          </w:tcPr>
          <w:p w:rsidR="006343AC" w:rsidRPr="005E0FD7" w:rsidRDefault="006343AC" w:rsidP="00B11EE0">
            <w:pPr>
              <w:jc w:val="center"/>
            </w:pPr>
          </w:p>
          <w:p w:rsidR="006343AC" w:rsidRPr="005E0FD7" w:rsidRDefault="006343AC" w:rsidP="00B11EE0">
            <w:pPr>
              <w:jc w:val="center"/>
            </w:pPr>
            <w:r w:rsidRPr="005E0FD7">
              <w:t>8-07-05</w:t>
            </w:r>
          </w:p>
          <w:p w:rsidR="006343AC" w:rsidRPr="005E0FD7" w:rsidRDefault="006343AC" w:rsidP="00B11EE0">
            <w:pPr>
              <w:jc w:val="center"/>
            </w:pPr>
            <w:r w:rsidRPr="005E0FD7">
              <w:t>Протез бедра для купания</w:t>
            </w:r>
          </w:p>
          <w:p w:rsidR="006343AC" w:rsidRPr="005E0FD7" w:rsidRDefault="006343AC" w:rsidP="00B11EE0">
            <w:pPr>
              <w:jc w:val="center"/>
            </w:pPr>
          </w:p>
        </w:tc>
        <w:tc>
          <w:tcPr>
            <w:tcW w:w="6951" w:type="dxa"/>
            <w:vAlign w:val="center"/>
          </w:tcPr>
          <w:p w:rsidR="006343AC" w:rsidRPr="005E0FD7" w:rsidRDefault="006343AC" w:rsidP="00B11EE0">
            <w:pPr>
              <w:jc w:val="both"/>
            </w:pPr>
            <w:r w:rsidRPr="005E0FD7">
              <w:lastRenderedPageBreak/>
              <w:t>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w:t>
            </w:r>
            <w:r w:rsidRPr="005E0FD7">
              <w:lastRenderedPageBreak/>
              <w:t xml:space="preserve">соединительные устройства на нагрузку </w:t>
            </w:r>
            <w:smartTag w:uri="urn:schemas-microsoft-com:office:smarttags" w:element="metricconverter">
              <w:smartTagPr>
                <w:attr w:name="ProductID" w:val="125 кг"/>
              </w:smartTagPr>
              <w:r w:rsidRPr="005E0FD7">
                <w:t>125 кг</w:t>
              </w:r>
            </w:smartTag>
            <w:r w:rsidRPr="005E0FD7">
              <w:t xml:space="preserve">, влагостойкие. Коленный шарнир одноосный, облегченный, с функцией ручного </w:t>
            </w:r>
            <w:proofErr w:type="gramStart"/>
            <w:r w:rsidRPr="005E0FD7">
              <w:t>замка,  влагозащищенный</w:t>
            </w:r>
            <w:proofErr w:type="gramEnd"/>
            <w:r w:rsidRPr="005E0FD7">
              <w:t xml:space="preserve">. Стопа </w:t>
            </w:r>
            <w:proofErr w:type="spellStart"/>
            <w:r w:rsidRPr="005E0FD7">
              <w:t>бесшарнирная</w:t>
            </w:r>
            <w:proofErr w:type="spellEnd"/>
            <w:r w:rsidRPr="005E0FD7">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w:t>
            </w:r>
            <w:r>
              <w:t>Тип протеза -с</w:t>
            </w:r>
            <w:r w:rsidRPr="005E0FD7">
              <w:t>пециальный</w:t>
            </w:r>
          </w:p>
        </w:tc>
      </w:tr>
      <w:tr w:rsidR="006343AC" w:rsidRPr="005E0FD7" w:rsidTr="00B11EE0">
        <w:trPr>
          <w:trHeight w:val="856"/>
          <w:jc w:val="center"/>
        </w:trPr>
        <w:tc>
          <w:tcPr>
            <w:tcW w:w="595" w:type="dxa"/>
          </w:tcPr>
          <w:p w:rsidR="006343AC" w:rsidRDefault="006343AC" w:rsidP="00B11EE0">
            <w:pPr>
              <w:jc w:val="center"/>
            </w:pPr>
            <w:r>
              <w:lastRenderedPageBreak/>
              <w:t>7</w:t>
            </w:r>
          </w:p>
        </w:tc>
        <w:tc>
          <w:tcPr>
            <w:tcW w:w="1612" w:type="dxa"/>
          </w:tcPr>
          <w:p w:rsidR="006343AC" w:rsidRPr="005E0FD7" w:rsidRDefault="006343AC" w:rsidP="00B11EE0">
            <w:pPr>
              <w:jc w:val="center"/>
            </w:pPr>
            <w:r w:rsidRPr="005E0FD7">
              <w:t>8-07-11</w:t>
            </w:r>
          </w:p>
          <w:p w:rsidR="006343AC" w:rsidRPr="005E0FD7" w:rsidRDefault="006343AC" w:rsidP="00B11EE0">
            <w:pPr>
              <w:jc w:val="center"/>
            </w:pPr>
            <w:r w:rsidRPr="005E0FD7">
              <w:t>Протез при вычленении бедра модульный</w:t>
            </w:r>
          </w:p>
        </w:tc>
        <w:tc>
          <w:tcPr>
            <w:tcW w:w="6951" w:type="dxa"/>
            <w:vAlign w:val="center"/>
          </w:tcPr>
          <w:p w:rsidR="006343AC" w:rsidRPr="005E0FD7" w:rsidRDefault="006343AC" w:rsidP="00B11EE0">
            <w:pPr>
              <w:jc w:val="both"/>
            </w:pPr>
            <w:r w:rsidRPr="005E0FD7">
              <w:t xml:space="preserve">Протез после вычленения в тазобедренном суставе модульный. Протез бедра имеет косметическую облицовку мягкую полиуретановую, покрытие облицовки - чулки ортопедические. Гильза индивидуальная изготовлена по индивидуальному слепку (одна пробная гильза), постоянная гильза из литьевого слоистого пластика на основе акриловых смол. Допускается применение вкладных гильз из вспененных материалов.  Крепление протеза с использованием кожаных полуфабрикатов. Регулировочно-соединительные устройства соответствуют весу получателя. Коленный шарнир полицентрический с «геометрическим замком» с зависимым механическим регулированием фаз сгибания-разгибания или коленный шарнир одноосный с </w:t>
            </w:r>
            <w:proofErr w:type="spellStart"/>
            <w:r w:rsidRPr="005E0FD7">
              <w:t>голенооткидным</w:t>
            </w:r>
            <w:proofErr w:type="spellEnd"/>
            <w:r w:rsidRPr="005E0FD7">
              <w:t xml:space="preserve"> устройством с ручным замком или без замка. Тазобедренный шарнир моноцентрический или тазобедренный шарнир полицентрический.  Стопы для инвалидов со средним уровнем активности: стопа </w:t>
            </w:r>
            <w:proofErr w:type="spellStart"/>
            <w:r w:rsidRPr="005E0FD7">
              <w:t>бесшарнирная</w:t>
            </w:r>
            <w:proofErr w:type="spellEnd"/>
            <w:r w:rsidRPr="005E0FD7">
              <w:t xml:space="preserve"> полиуретановая монолитная, стопа шарнирная полиуретановая монолитная. </w:t>
            </w:r>
            <w:r>
              <w:t>Тип протеза -п</w:t>
            </w:r>
            <w:r w:rsidRPr="005E0FD7">
              <w:t>остоянный.</w:t>
            </w:r>
          </w:p>
        </w:tc>
      </w:tr>
    </w:tbl>
    <w:p w:rsidR="006343AC" w:rsidRPr="005E0FD7" w:rsidRDefault="006343AC" w:rsidP="006343AC">
      <w:pPr>
        <w:tabs>
          <w:tab w:val="left" w:pos="7176"/>
        </w:tabs>
        <w:spacing w:line="240" w:lineRule="exact"/>
        <w:ind w:right="10" w:firstLine="586"/>
        <w:jc w:val="both"/>
      </w:pPr>
      <w:r w:rsidRPr="005E0FD7">
        <w:t>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6343AC" w:rsidRPr="005E0FD7" w:rsidRDefault="006343AC" w:rsidP="006343AC">
      <w:pPr>
        <w:shd w:val="clear" w:color="auto" w:fill="FFFFFF"/>
        <w:tabs>
          <w:tab w:val="left" w:pos="7176"/>
        </w:tabs>
        <w:spacing w:line="240" w:lineRule="exact"/>
        <w:ind w:right="10" w:firstLine="586"/>
        <w:jc w:val="both"/>
      </w:pPr>
      <w:r w:rsidRPr="005E0FD7">
        <w:t>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 без привлечения соисполнителей.</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Протез должен быть прочным и выдерживать нагрузки при его применении пользователями</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Протезы должны выдерживать ударные нагрузки, возникающие при падении с высоты 1 м на жесткую поверхность.</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Индивидуальная схема построения протеза должна обеспечивать устойчивость пользователя в сагиттальной (</w:t>
      </w:r>
      <w:proofErr w:type="spellStart"/>
      <w:r w:rsidRPr="005E0FD7">
        <w:rPr>
          <w:rFonts w:ascii="Times New Roman" w:hAnsi="Times New Roman"/>
          <w:sz w:val="24"/>
          <w:szCs w:val="24"/>
        </w:rPr>
        <w:t>подкосоустойчивость</w:t>
      </w:r>
      <w:proofErr w:type="spellEnd"/>
      <w:r w:rsidRPr="005E0FD7">
        <w:rPr>
          <w:rFonts w:ascii="Times New Roman" w:hAnsi="Times New Roman"/>
          <w:sz w:val="24"/>
          <w:szCs w:val="24"/>
        </w:rPr>
        <w:t>) и фронтальной плоскостях в состояниях статики и динамики.</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 xml:space="preserve">Материалы приемных гильз, контактирующие с телом человека, должны быть </w:t>
      </w:r>
      <w:proofErr w:type="gramStart"/>
      <w:r w:rsidRPr="005E0FD7">
        <w:rPr>
          <w:rFonts w:ascii="Times New Roman" w:hAnsi="Times New Roman"/>
          <w:sz w:val="24"/>
          <w:szCs w:val="24"/>
        </w:rPr>
        <w:t>разрешены  к</w:t>
      </w:r>
      <w:proofErr w:type="gramEnd"/>
      <w:r w:rsidRPr="005E0FD7">
        <w:rPr>
          <w:rFonts w:ascii="Times New Roman" w:hAnsi="Times New Roman"/>
          <w:sz w:val="24"/>
          <w:szCs w:val="24"/>
        </w:rPr>
        <w:t xml:space="preserve"> применению Министерством здравоохранения Российской Федерации.</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Материалы приемных гильз не должны деформироваться в процессе эксплуатации протеза.</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Узлы протезов должны быть стойкими к воздействию физиологических растворов (пота, мочи).</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t xml:space="preserve">Протезы должны быть устойчивы к воздействию средств дезинфекции и </w:t>
      </w:r>
      <w:proofErr w:type="spellStart"/>
      <w:r w:rsidRPr="005E0FD7">
        <w:rPr>
          <w:rFonts w:ascii="Times New Roman" w:hAnsi="Times New Roman"/>
          <w:sz w:val="24"/>
          <w:szCs w:val="24"/>
        </w:rPr>
        <w:t>санит</w:t>
      </w:r>
      <w:r>
        <w:rPr>
          <w:rFonts w:ascii="Times New Roman" w:hAnsi="Times New Roman"/>
          <w:sz w:val="24"/>
          <w:szCs w:val="24"/>
        </w:rPr>
        <w:t>ар</w:t>
      </w:r>
      <w:r w:rsidRPr="005E0FD7">
        <w:rPr>
          <w:rFonts w:ascii="Times New Roman" w:hAnsi="Times New Roman"/>
          <w:sz w:val="24"/>
          <w:szCs w:val="24"/>
        </w:rPr>
        <w:t>но</w:t>
      </w:r>
      <w:proofErr w:type="spellEnd"/>
      <w:r w:rsidRPr="005E0FD7">
        <w:rPr>
          <w:rFonts w:ascii="Times New Roman" w:hAnsi="Times New Roman"/>
          <w:sz w:val="24"/>
          <w:szCs w:val="24"/>
        </w:rPr>
        <w:t xml:space="preserve"> – гигиенической обработки. </w:t>
      </w:r>
    </w:p>
    <w:p w:rsidR="006343AC" w:rsidRPr="005E0FD7" w:rsidRDefault="006343AC" w:rsidP="006343AC">
      <w:pPr>
        <w:pStyle w:val="FR3"/>
        <w:widowControl/>
        <w:spacing w:line="240" w:lineRule="exact"/>
        <w:ind w:firstLine="567"/>
        <w:rPr>
          <w:rFonts w:ascii="Times New Roman" w:hAnsi="Times New Roman"/>
          <w:sz w:val="24"/>
          <w:szCs w:val="24"/>
        </w:rPr>
      </w:pPr>
      <w:r w:rsidRPr="005E0FD7">
        <w:rPr>
          <w:rFonts w:ascii="Times New Roman" w:hAnsi="Times New Roman"/>
          <w:sz w:val="24"/>
          <w:szCs w:val="24"/>
        </w:rPr>
        <w:lastRenderedPageBreak/>
        <w:t>Функциональный узел протеза должен выполнять заданную функцию и иметь конструктивно-технологическую завершенность.</w:t>
      </w:r>
    </w:p>
    <w:p w:rsidR="006343AC" w:rsidRPr="005E0FD7" w:rsidRDefault="006343AC" w:rsidP="006343AC">
      <w:pPr>
        <w:shd w:val="clear" w:color="auto" w:fill="FFFFFF"/>
        <w:tabs>
          <w:tab w:val="left" w:pos="7176"/>
        </w:tabs>
        <w:spacing w:line="240" w:lineRule="exact"/>
        <w:ind w:right="10" w:firstLine="586"/>
        <w:jc w:val="both"/>
      </w:pPr>
      <w:r w:rsidRPr="005E0FD7">
        <w:t xml:space="preserve">Исполнитель обязан предоставить возможность обучения инвалидов правилам пользования протезами. </w:t>
      </w:r>
    </w:p>
    <w:p w:rsidR="006343AC" w:rsidRPr="005E0FD7" w:rsidRDefault="006343AC" w:rsidP="006343AC">
      <w:pPr>
        <w:spacing w:line="240" w:lineRule="exact"/>
        <w:ind w:firstLine="586"/>
        <w:jc w:val="both"/>
      </w:pPr>
      <w:r w:rsidRPr="005E0FD7">
        <w:t>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Работы по обеспечению инвалидов протезами должны быть выполнены с надлежащим качеством и в установленные сроки.</w:t>
      </w:r>
    </w:p>
    <w:p w:rsidR="006343AC" w:rsidRPr="005E0FD7" w:rsidRDefault="006343AC" w:rsidP="006343AC">
      <w:pPr>
        <w:spacing w:line="240" w:lineRule="exact"/>
        <w:ind w:firstLine="586"/>
        <w:jc w:val="both"/>
      </w:pPr>
      <w:r w:rsidRPr="005E0FD7">
        <w:t xml:space="preserve">Упаковка протезов нижних конечностей должна обеспечивать защиту от повреждений, порчи (изнашивания) или загрязнения во время хранения и, при необходимости, транспортировки к месту использования по назначению. </w:t>
      </w:r>
    </w:p>
    <w:p w:rsidR="006343AC" w:rsidRPr="005E0FD7" w:rsidRDefault="006343AC" w:rsidP="006343AC">
      <w:pPr>
        <w:shd w:val="clear" w:color="auto" w:fill="FFFFFF"/>
        <w:spacing w:line="240" w:lineRule="exact"/>
        <w:ind w:firstLine="586"/>
        <w:jc w:val="both"/>
      </w:pPr>
      <w:r w:rsidRPr="005E0FD7">
        <w:t xml:space="preserve">Протезы должны быть </w:t>
      </w:r>
      <w:proofErr w:type="spellStart"/>
      <w:r w:rsidRPr="005E0FD7">
        <w:t>ремонтопригодными</w:t>
      </w:r>
      <w:proofErr w:type="spellEnd"/>
      <w:r w:rsidRPr="005E0FD7">
        <w:t xml:space="preserve"> в течение всего срока службы.</w:t>
      </w:r>
    </w:p>
    <w:p w:rsidR="006343AC" w:rsidRPr="005E0FD7" w:rsidRDefault="006343AC" w:rsidP="006343AC">
      <w:pPr>
        <w:spacing w:line="240" w:lineRule="exact"/>
        <w:ind w:firstLine="586"/>
        <w:jc w:val="both"/>
      </w:pPr>
      <w:r w:rsidRPr="005E0FD7">
        <w:t>Срок службы протезов нижних конечностей, в течение которого изделия сохраняют свои технические, качественные и функциональные характеристики должен составлять:</w:t>
      </w:r>
    </w:p>
    <w:p w:rsidR="006343AC" w:rsidRPr="005E0FD7" w:rsidRDefault="006343AC" w:rsidP="006343AC">
      <w:pPr>
        <w:shd w:val="clear" w:color="auto" w:fill="FFFFFF"/>
        <w:spacing w:line="240" w:lineRule="exact"/>
        <w:ind w:firstLine="586"/>
        <w:jc w:val="both"/>
      </w:pPr>
      <w:r w:rsidRPr="005E0FD7">
        <w:t>–Протез голени лечебно-тренировочный не менее 1 года (по медицинским показаниям приемная гильза может меняться до трех раз в год);</w:t>
      </w:r>
    </w:p>
    <w:p w:rsidR="006343AC" w:rsidRPr="005E0FD7" w:rsidRDefault="006343AC" w:rsidP="006343AC">
      <w:pPr>
        <w:shd w:val="clear" w:color="auto" w:fill="FFFFFF"/>
        <w:spacing w:line="240" w:lineRule="exact"/>
        <w:ind w:firstLine="586"/>
        <w:jc w:val="both"/>
      </w:pPr>
      <w:r w:rsidRPr="005E0FD7">
        <w:t>–Протез голени для купания не менее 3 лет (для детей-инвалидов – не менее 1 года);</w:t>
      </w:r>
    </w:p>
    <w:p w:rsidR="006343AC" w:rsidRPr="005E0FD7" w:rsidRDefault="006343AC" w:rsidP="006343AC">
      <w:pPr>
        <w:shd w:val="clear" w:color="auto" w:fill="FFFFFF"/>
        <w:spacing w:line="240" w:lineRule="exact"/>
        <w:ind w:firstLine="586"/>
        <w:jc w:val="both"/>
      </w:pPr>
      <w:r w:rsidRPr="005E0FD7">
        <w:t xml:space="preserve">–Протез голени модульного типа, в том числе при недоразвитии не менее 2 </w:t>
      </w:r>
      <w:proofErr w:type="gramStart"/>
      <w:r w:rsidRPr="005E0FD7">
        <w:t>лет(</w:t>
      </w:r>
      <w:proofErr w:type="gramEnd"/>
      <w:r w:rsidRPr="005E0FD7">
        <w:t>для детей-инвалидов – не менее 1 года);</w:t>
      </w:r>
    </w:p>
    <w:p w:rsidR="006343AC" w:rsidRPr="005E0FD7" w:rsidRDefault="006343AC" w:rsidP="006343AC">
      <w:pPr>
        <w:shd w:val="clear" w:color="auto" w:fill="FFFFFF"/>
        <w:spacing w:line="240" w:lineRule="exact"/>
        <w:ind w:firstLine="586"/>
        <w:jc w:val="both"/>
      </w:pPr>
      <w:r w:rsidRPr="005E0FD7">
        <w:t>–</w:t>
      </w:r>
      <w:proofErr w:type="gramStart"/>
      <w:r w:rsidRPr="005E0FD7">
        <w:t>Протез  бедра</w:t>
      </w:r>
      <w:proofErr w:type="gramEnd"/>
      <w:r w:rsidRPr="005E0FD7">
        <w:t xml:space="preserve"> </w:t>
      </w:r>
      <w:proofErr w:type="spellStart"/>
      <w:r w:rsidRPr="005E0FD7">
        <w:t>лечебно</w:t>
      </w:r>
      <w:proofErr w:type="spellEnd"/>
      <w:r w:rsidRPr="005E0FD7">
        <w:t xml:space="preserve"> – тренировочный не менее 1 года (по медицинским показаниям приемная гильза может меняться до трех раз в год);</w:t>
      </w:r>
    </w:p>
    <w:p w:rsidR="006343AC" w:rsidRPr="005E0FD7" w:rsidRDefault="006343AC" w:rsidP="006343AC">
      <w:pPr>
        <w:shd w:val="clear" w:color="auto" w:fill="FFFFFF"/>
        <w:spacing w:line="240" w:lineRule="exact"/>
        <w:ind w:firstLine="586"/>
        <w:jc w:val="both"/>
      </w:pPr>
      <w:r w:rsidRPr="005E0FD7">
        <w:t>–</w:t>
      </w:r>
      <w:proofErr w:type="gramStart"/>
      <w:r w:rsidRPr="005E0FD7">
        <w:t>Протез  бедра</w:t>
      </w:r>
      <w:proofErr w:type="gramEnd"/>
      <w:r w:rsidRPr="005E0FD7">
        <w:t xml:space="preserve"> для купания не менее 3 лет (для детей-инвалидов – не менее 1 года);</w:t>
      </w:r>
    </w:p>
    <w:p w:rsidR="006343AC" w:rsidRDefault="006343AC" w:rsidP="006343AC">
      <w:pPr>
        <w:shd w:val="clear" w:color="auto" w:fill="FFFFFF"/>
        <w:ind w:firstLine="567"/>
        <w:jc w:val="both"/>
        <w:rPr>
          <w:kern w:val="24"/>
        </w:rPr>
      </w:pPr>
      <w:r w:rsidRPr="005E0FD7">
        <w:t>–Протез бедра модульный, в том числе при врожденном недоразвитии не менее 2 лет (для детей-инвалидов – не менее 1 года)</w:t>
      </w:r>
      <w:r w:rsidRPr="005E0FD7">
        <w:rPr>
          <w:kern w:val="24"/>
        </w:rPr>
        <w:t>;</w:t>
      </w:r>
    </w:p>
    <w:p w:rsidR="00120B00" w:rsidRPr="00471B4E" w:rsidRDefault="00120B00" w:rsidP="00120B00">
      <w:pPr>
        <w:shd w:val="clear" w:color="auto" w:fill="FFFFFF"/>
        <w:ind w:firstLine="567"/>
        <w:jc w:val="both"/>
        <w:rPr>
          <w:kern w:val="24"/>
        </w:rPr>
      </w:pPr>
      <w:r>
        <w:rPr>
          <w:kern w:val="24"/>
        </w:rPr>
        <w:t xml:space="preserve">-Протез при вычленении бедра модульный не менее 2 лет </w:t>
      </w:r>
      <w:r w:rsidRPr="00471B4E">
        <w:t>(для детей-инвалидов – не менее 1 года)</w:t>
      </w:r>
      <w:r>
        <w:t>.</w:t>
      </w:r>
      <w:r>
        <w:rPr>
          <w:kern w:val="24"/>
        </w:rPr>
        <w:t xml:space="preserve"> </w:t>
      </w:r>
    </w:p>
    <w:p w:rsidR="006343AC" w:rsidRPr="005E0FD7" w:rsidRDefault="006343AC" w:rsidP="006343AC">
      <w:pPr>
        <w:ind w:firstLine="567"/>
        <w:jc w:val="both"/>
        <w:rPr>
          <w:bCs/>
          <w:spacing w:val="3"/>
        </w:rPr>
      </w:pPr>
      <w:r w:rsidRPr="005E0FD7">
        <w:rPr>
          <w:u w:val="single"/>
        </w:rPr>
        <w:t>Требования к порядку выполнения работ:</w:t>
      </w:r>
      <w:r w:rsidRPr="005E0FD7">
        <w:t xml:space="preserve"> выполнение работ осуществляется в течение 40 (сорока) дней со дня получения направления (направлений), выдаваемого Заказчиком, в местах выполнения работ.</w:t>
      </w:r>
    </w:p>
    <w:p w:rsidR="006343AC" w:rsidRPr="005E0FD7" w:rsidRDefault="006343AC" w:rsidP="006343AC">
      <w:pPr>
        <w:autoSpaceDE w:val="0"/>
        <w:autoSpaceDN w:val="0"/>
        <w:adjustRightInd w:val="0"/>
        <w:ind w:firstLine="567"/>
        <w:jc w:val="both"/>
      </w:pPr>
      <w:r w:rsidRPr="005E0FD7">
        <w:rPr>
          <w:u w:val="single"/>
        </w:rPr>
        <w:t>Требования к гарантийному сроку товара:</w:t>
      </w:r>
      <w:r w:rsidRPr="005E0FD7">
        <w:rPr>
          <w:color w:val="FF0000"/>
        </w:rPr>
        <w:t xml:space="preserve"> </w:t>
      </w:r>
      <w:r w:rsidRPr="005E0FD7">
        <w:t>Гарантийный срок на протезы устанавливается со дня выдачи готового изделия в эксплуатацию и составляет:</w:t>
      </w:r>
    </w:p>
    <w:p w:rsidR="006343AC" w:rsidRPr="005E0FD7"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голени лечебно-тренировочный 6 месяцев;</w:t>
      </w:r>
    </w:p>
    <w:p w:rsidR="006343AC" w:rsidRPr="005E0FD7"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голени для купания 1,5 лет;</w:t>
      </w:r>
    </w:p>
    <w:p w:rsidR="006343AC" w:rsidRPr="005E0FD7"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голени модульного типа, в том числе при недоразвитии 1 год;</w:t>
      </w:r>
    </w:p>
    <w:p w:rsidR="006343AC" w:rsidRPr="005E0FD7"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бедра </w:t>
      </w:r>
      <w:proofErr w:type="spellStart"/>
      <w:r w:rsidRPr="005E0FD7">
        <w:t>лечебно</w:t>
      </w:r>
      <w:proofErr w:type="spellEnd"/>
      <w:r w:rsidRPr="005E0FD7">
        <w:t xml:space="preserve"> – тренировочный 7 месяцев;</w:t>
      </w:r>
    </w:p>
    <w:p w:rsidR="006343AC" w:rsidRPr="005E0FD7"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бедра для купания 1,5 лет;</w:t>
      </w:r>
    </w:p>
    <w:p w:rsidR="006343AC" w:rsidRDefault="006343AC" w:rsidP="006343AC">
      <w:pPr>
        <w:shd w:val="clear" w:color="auto" w:fill="FFFFFF"/>
        <w:spacing w:line="240" w:lineRule="exact"/>
        <w:ind w:firstLine="586"/>
        <w:jc w:val="both"/>
      </w:pPr>
      <w:proofErr w:type="gramStart"/>
      <w:r w:rsidRPr="005E0FD7">
        <w:t>–  Протез</w:t>
      </w:r>
      <w:proofErr w:type="gramEnd"/>
      <w:r w:rsidRPr="005E0FD7">
        <w:t xml:space="preserve"> бедра модульный, в том числе при врожденном недоразвитии 1 год;</w:t>
      </w:r>
    </w:p>
    <w:p w:rsidR="00120B00" w:rsidRPr="004C555F" w:rsidRDefault="00120B00" w:rsidP="00120B00">
      <w:pPr>
        <w:shd w:val="clear" w:color="auto" w:fill="FFFFFF"/>
        <w:spacing w:line="240" w:lineRule="exact"/>
        <w:ind w:firstLine="586"/>
        <w:jc w:val="both"/>
        <w:rPr>
          <w:b/>
        </w:rPr>
      </w:pPr>
      <w:r w:rsidRPr="004C555F">
        <w:t xml:space="preserve">– </w:t>
      </w:r>
      <w:r w:rsidRPr="004C555F">
        <w:rPr>
          <w:kern w:val="24"/>
        </w:rPr>
        <w:t>Протез при вычленении бедра модульный 1 год</w:t>
      </w:r>
      <w:r w:rsidRPr="004C555F">
        <w:t>.</w:t>
      </w:r>
    </w:p>
    <w:p w:rsidR="006343AC" w:rsidRDefault="006343AC" w:rsidP="006343AC">
      <w:pPr>
        <w:shd w:val="clear" w:color="auto" w:fill="FFFFFF"/>
        <w:spacing w:line="240" w:lineRule="exact"/>
        <w:ind w:firstLine="586"/>
        <w:jc w:val="both"/>
      </w:pPr>
      <w:bookmarkStart w:id="0" w:name="_GoBack"/>
      <w:bookmarkEnd w:id="0"/>
      <w:r w:rsidRPr="005E0FD7">
        <w:t xml:space="preserve">Гарантийный ремонт протезов или </w:t>
      </w:r>
      <w:r w:rsidRPr="005E0FD7">
        <w:rPr>
          <w:bCs/>
          <w:spacing w:val="-4"/>
        </w:rPr>
        <w:t xml:space="preserve">замена изделий в связи с обеспечением изделиями ненадлежащего качества или в связи с неправильным определением размера изделия </w:t>
      </w:r>
      <w:r w:rsidRPr="005E0FD7">
        <w:t xml:space="preserve">должна осуществляться за счет Исполнителя в период гарантийного срока. </w:t>
      </w:r>
    </w:p>
    <w:p w:rsidR="006343AC" w:rsidRPr="006343AC" w:rsidRDefault="006343AC" w:rsidP="006343AC">
      <w:pPr>
        <w:ind w:firstLine="709"/>
        <w:jc w:val="both"/>
        <w:rPr>
          <w:spacing w:val="3"/>
        </w:rPr>
      </w:pPr>
      <w:r w:rsidRPr="006343AC">
        <w:rPr>
          <w:b/>
        </w:rPr>
        <w:t xml:space="preserve">Место </w:t>
      </w:r>
      <w:r w:rsidRPr="006343AC">
        <w:rPr>
          <w:rFonts w:eastAsia="Times New Roman CYR"/>
          <w:b/>
          <w:spacing w:val="-4"/>
        </w:rPr>
        <w:t>выполнения работ</w:t>
      </w:r>
      <w:r w:rsidRPr="006343AC">
        <w:rPr>
          <w:b/>
        </w:rPr>
        <w:t>:</w:t>
      </w:r>
      <w:r w:rsidRPr="006343AC">
        <w:rPr>
          <w:kern w:val="24"/>
        </w:rPr>
        <w:t xml:space="preserve"> Российская Федерация</w:t>
      </w:r>
      <w:r w:rsidRPr="006343AC">
        <w:rPr>
          <w:spacing w:val="3"/>
        </w:rPr>
        <w:t>.</w:t>
      </w:r>
    </w:p>
    <w:p w:rsidR="006343AC" w:rsidRPr="006343AC" w:rsidRDefault="006343AC" w:rsidP="006343AC">
      <w:pPr>
        <w:ind w:firstLine="709"/>
        <w:jc w:val="both"/>
        <w:rPr>
          <w:bCs/>
          <w:spacing w:val="3"/>
        </w:rPr>
      </w:pPr>
      <w:r w:rsidRPr="006343AC">
        <w:rPr>
          <w:b/>
        </w:rPr>
        <w:t xml:space="preserve">Порядок </w:t>
      </w:r>
      <w:r w:rsidRPr="006343AC">
        <w:rPr>
          <w:rFonts w:eastAsia="Times New Roman CYR"/>
          <w:b/>
          <w:spacing w:val="-4"/>
        </w:rPr>
        <w:t>выполнения работ</w:t>
      </w:r>
      <w:r w:rsidRPr="006343AC">
        <w:rPr>
          <w:b/>
        </w:rPr>
        <w:t>:</w:t>
      </w:r>
      <w:r w:rsidRPr="006343AC">
        <w:t xml:space="preserve"> выполнение работ осуществляется в течение 40 (сорока) дней со дня получения направления (направлений), выдаваемого Заказчиком, в местах выполнения работ.</w:t>
      </w:r>
    </w:p>
    <w:p w:rsidR="006343AC" w:rsidRPr="006343AC" w:rsidRDefault="006343AC" w:rsidP="006343AC">
      <w:pPr>
        <w:ind w:firstLine="709"/>
        <w:jc w:val="both"/>
      </w:pPr>
      <w:r w:rsidRPr="006343AC">
        <w:rPr>
          <w:b/>
        </w:rPr>
        <w:t>Сроки выполнения работ:</w:t>
      </w:r>
      <w:r w:rsidRPr="006343AC">
        <w:t xml:space="preserve"> до 15.12.2021г.</w:t>
      </w:r>
    </w:p>
    <w:p w:rsidR="006343AC" w:rsidRPr="005E0FD7" w:rsidRDefault="006343AC" w:rsidP="006343AC">
      <w:pPr>
        <w:shd w:val="clear" w:color="auto" w:fill="FFFFFF"/>
        <w:spacing w:line="240" w:lineRule="exact"/>
        <w:ind w:firstLine="586"/>
        <w:jc w:val="both"/>
      </w:pPr>
    </w:p>
    <w:p w:rsidR="006343AC" w:rsidRDefault="006343AC"/>
    <w:sectPr w:rsidR="00634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7"/>
    <w:rsid w:val="00093837"/>
    <w:rsid w:val="00120B00"/>
    <w:rsid w:val="003B02E5"/>
    <w:rsid w:val="0063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0B87CE-FA21-4C7A-A1E1-10CB2BC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6343AC"/>
    <w:pPr>
      <w:spacing w:before="100" w:beforeAutospacing="1" w:after="100" w:afterAutospacing="1"/>
    </w:pPr>
    <w:rPr>
      <w:rFonts w:ascii="Tahoma" w:hAnsi="Tahoma"/>
      <w:sz w:val="20"/>
      <w:szCs w:val="20"/>
      <w:lang w:val="en-US" w:eastAsia="en-US"/>
    </w:rPr>
  </w:style>
  <w:style w:type="paragraph" w:customStyle="1" w:styleId="FR3">
    <w:name w:val="FR3"/>
    <w:rsid w:val="006343AC"/>
    <w:pPr>
      <w:widowControl w:val="0"/>
      <w:suppressAutoHyphens/>
      <w:spacing w:after="0" w:line="300" w:lineRule="auto"/>
      <w:jc w:val="both"/>
    </w:pPr>
    <w:rPr>
      <w:rFonts w:ascii="Arial Narrow" w:eastAsia="Arial" w:hAnsi="Arial Narrow" w:cs="Times New Roman"/>
      <w:sz w:val="28"/>
      <w:szCs w:val="28"/>
      <w:lang w:eastAsia="ar-SA"/>
    </w:rPr>
  </w:style>
  <w:style w:type="paragraph" w:styleId="a4">
    <w:name w:val="No Spacing"/>
    <w:uiPriority w:val="1"/>
    <w:qFormat/>
    <w:rsid w:val="006343AC"/>
    <w:pPr>
      <w:spacing w:after="0" w:line="240" w:lineRule="auto"/>
    </w:pPr>
    <w:rPr>
      <w:rFonts w:ascii="Times New Roman" w:eastAsia="Times New Roman" w:hAnsi="Times New Roman" w:cs="Times New Roman"/>
      <w:sz w:val="24"/>
      <w:szCs w:val="24"/>
      <w:lang w:eastAsia="ru-RU"/>
    </w:rPr>
  </w:style>
  <w:style w:type="paragraph" w:customStyle="1" w:styleId="a5">
    <w:name w:val="Знак Знак"/>
    <w:basedOn w:val="a"/>
    <w:rsid w:val="006343A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Гевейлер Оксана Александровна</dc:creator>
  <cp:keywords/>
  <dc:description/>
  <cp:lastModifiedBy>Гевейлер Оксана Александровна</cp:lastModifiedBy>
  <cp:revision>3</cp:revision>
  <dcterms:created xsi:type="dcterms:W3CDTF">2021-08-25T03:12:00Z</dcterms:created>
  <dcterms:modified xsi:type="dcterms:W3CDTF">2021-08-26T09:05:00Z</dcterms:modified>
</cp:coreProperties>
</file>