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12" w:rsidRPr="00021ED5" w:rsidRDefault="00021ED5">
      <w:pPr>
        <w:rPr>
          <w:rFonts w:ascii="Times New Roman" w:hAnsi="Times New Roman" w:cs="Times New Roman"/>
        </w:rPr>
      </w:pPr>
      <w:r w:rsidRPr="00021ED5">
        <w:rPr>
          <w:rFonts w:ascii="Times New Roman" w:hAnsi="Times New Roman" w:cs="Times New Roman"/>
          <w:b/>
        </w:rPr>
        <w:t>Техническое задание:</w:t>
      </w:r>
      <w:r w:rsidRPr="00021ED5">
        <w:rPr>
          <w:rFonts w:ascii="Times New Roman" w:hAnsi="Times New Roman" w:cs="Times New Roman"/>
        </w:rPr>
        <w:t xml:space="preserve"> На выполнение работ по обеспечению в 2021 году инвалида протезом нижней конечности</w:t>
      </w:r>
    </w:p>
    <w:tbl>
      <w:tblPr>
        <w:tblW w:w="108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86"/>
        <w:gridCol w:w="6602"/>
        <w:gridCol w:w="1275"/>
        <w:gridCol w:w="1058"/>
      </w:tblGrid>
      <w:tr w:rsidR="00021ED5" w:rsidRPr="00021ED5" w:rsidTr="00021ED5">
        <w:tc>
          <w:tcPr>
            <w:tcW w:w="1886" w:type="dxa"/>
            <w:shd w:val="clear" w:color="auto" w:fill="auto"/>
          </w:tcPr>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Наименование</w:t>
            </w:r>
          </w:p>
        </w:tc>
        <w:tc>
          <w:tcPr>
            <w:tcW w:w="6602" w:type="dxa"/>
            <w:shd w:val="clear" w:color="auto" w:fill="auto"/>
          </w:tcPr>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Технические характеристики</w:t>
            </w:r>
          </w:p>
        </w:tc>
        <w:tc>
          <w:tcPr>
            <w:tcW w:w="1275" w:type="dxa"/>
            <w:shd w:val="clear" w:color="auto" w:fill="auto"/>
          </w:tcPr>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Цена за единицу</w:t>
            </w:r>
          </w:p>
          <w:p w:rsidR="00021ED5" w:rsidRPr="00021ED5" w:rsidRDefault="00021ED5" w:rsidP="003F163C">
            <w:pPr>
              <w:pStyle w:val="a3"/>
              <w:jc w:val="center"/>
              <w:rPr>
                <w:rFonts w:ascii="Times New Roman" w:hAnsi="Times New Roman"/>
                <w:b/>
                <w:szCs w:val="20"/>
              </w:rPr>
            </w:pPr>
            <w:r w:rsidRPr="00021ED5">
              <w:rPr>
                <w:rFonts w:ascii="Times New Roman" w:hAnsi="Times New Roman"/>
                <w:b/>
                <w:szCs w:val="20"/>
              </w:rPr>
              <w:t>(руб.)</w:t>
            </w:r>
          </w:p>
        </w:tc>
        <w:tc>
          <w:tcPr>
            <w:tcW w:w="1058" w:type="dxa"/>
            <w:shd w:val="clear" w:color="auto" w:fill="auto"/>
          </w:tcPr>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Кол-во</w:t>
            </w:r>
          </w:p>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(шт.)</w:t>
            </w:r>
          </w:p>
        </w:tc>
      </w:tr>
      <w:tr w:rsidR="00021ED5" w:rsidRPr="00021ED5" w:rsidTr="00021ED5">
        <w:tc>
          <w:tcPr>
            <w:tcW w:w="1886" w:type="dxa"/>
            <w:shd w:val="clear" w:color="auto" w:fill="auto"/>
          </w:tcPr>
          <w:p w:rsidR="00021ED5" w:rsidRPr="00021ED5" w:rsidRDefault="00021ED5" w:rsidP="00021ED5">
            <w:pPr>
              <w:pStyle w:val="a4"/>
              <w:spacing w:line="240" w:lineRule="atLeast"/>
              <w:ind w:left="87"/>
              <w:rPr>
                <w:rFonts w:ascii="Times New Roman" w:hAnsi="Times New Roman"/>
                <w:szCs w:val="20"/>
              </w:rPr>
            </w:pPr>
            <w:r w:rsidRPr="00021ED5">
              <w:rPr>
                <w:rFonts w:ascii="Times New Roman" w:hAnsi="Times New Roman"/>
                <w:szCs w:val="20"/>
              </w:rPr>
              <w:t>Протез бедра модульный с микропроцессорным управлением</w:t>
            </w:r>
          </w:p>
          <w:p w:rsidR="00021ED5" w:rsidRPr="00021ED5" w:rsidRDefault="00021ED5" w:rsidP="00021ED5">
            <w:pPr>
              <w:pStyle w:val="a4"/>
              <w:spacing w:line="240" w:lineRule="atLeast"/>
              <w:ind w:left="87"/>
              <w:rPr>
                <w:rFonts w:ascii="Times New Roman" w:hAnsi="Times New Roman"/>
                <w:szCs w:val="20"/>
              </w:rPr>
            </w:pPr>
          </w:p>
          <w:p w:rsidR="00021ED5" w:rsidRPr="00021ED5" w:rsidRDefault="00021ED5" w:rsidP="00021ED5">
            <w:pPr>
              <w:pStyle w:val="a4"/>
              <w:spacing w:line="240" w:lineRule="atLeast"/>
              <w:ind w:left="87"/>
              <w:rPr>
                <w:rFonts w:ascii="Times New Roman" w:hAnsi="Times New Roman"/>
                <w:szCs w:val="20"/>
              </w:rPr>
            </w:pPr>
          </w:p>
        </w:tc>
        <w:tc>
          <w:tcPr>
            <w:tcW w:w="6602" w:type="dxa"/>
            <w:shd w:val="clear" w:color="auto" w:fill="auto"/>
          </w:tcPr>
          <w:p w:rsidR="00021ED5" w:rsidRPr="00021ED5" w:rsidRDefault="00021ED5" w:rsidP="003F163C">
            <w:pPr>
              <w:spacing w:line="276" w:lineRule="auto"/>
              <w:jc w:val="both"/>
              <w:rPr>
                <w:rFonts w:ascii="Times New Roman" w:eastAsia="Times New Roman" w:hAnsi="Times New Roman"/>
                <w:sz w:val="20"/>
                <w:szCs w:val="20"/>
              </w:rPr>
            </w:pPr>
            <w:r w:rsidRPr="00021ED5">
              <w:rPr>
                <w:rFonts w:ascii="Times New Roman" w:hAnsi="Times New Roman"/>
                <w:b/>
                <w:sz w:val="20"/>
                <w:szCs w:val="20"/>
              </w:rPr>
              <w:t>Протез бедра модульный с микропроцессорным управлением</w:t>
            </w:r>
            <w:r w:rsidRPr="00021ED5">
              <w:rPr>
                <w:rFonts w:ascii="Times New Roman" w:hAnsi="Times New Roman"/>
                <w:sz w:val="20"/>
                <w:szCs w:val="20"/>
              </w:rPr>
              <w:t>, должен состоять из:</w:t>
            </w:r>
          </w:p>
          <w:p w:rsidR="00021ED5" w:rsidRPr="00021ED5" w:rsidRDefault="00021ED5" w:rsidP="003F163C">
            <w:pPr>
              <w:spacing w:line="276" w:lineRule="auto"/>
              <w:jc w:val="both"/>
              <w:rPr>
                <w:rFonts w:ascii="Times New Roman" w:hAnsi="Times New Roman"/>
                <w:sz w:val="20"/>
                <w:szCs w:val="20"/>
              </w:rPr>
            </w:pPr>
            <w:r w:rsidRPr="00021ED5">
              <w:rPr>
                <w:rFonts w:ascii="Times New Roman" w:hAnsi="Times New Roman"/>
                <w:sz w:val="20"/>
                <w:szCs w:val="20"/>
              </w:rPr>
              <w:t xml:space="preserve">Формообразующая часть косметической облицовки протеза бедра должна быть изготовлена из высокопрочной пластиковой накладки, состоящей из 2х частей, передней и задней, соединяющихся между собой с помощью пластиковых креплений. Должны быть две пробные гильзы. Приемная гильза должна быть индивидуальная, изготовленная по гипсовому слепку с культи пациента, несущая, </w:t>
            </w:r>
            <w:proofErr w:type="spellStart"/>
            <w:r w:rsidRPr="00021ED5">
              <w:rPr>
                <w:rFonts w:ascii="Times New Roman" w:hAnsi="Times New Roman"/>
                <w:sz w:val="20"/>
                <w:szCs w:val="20"/>
              </w:rPr>
              <w:t>скелетированная</w:t>
            </w:r>
            <w:proofErr w:type="spellEnd"/>
            <w:r w:rsidRPr="00021ED5">
              <w:rPr>
                <w:rFonts w:ascii="Times New Roman" w:hAnsi="Times New Roman"/>
                <w:sz w:val="20"/>
                <w:szCs w:val="20"/>
              </w:rPr>
              <w:t xml:space="preserve">, должна быть с применением системы для изготовления гильзы переменного объема. Материал приемной гильзы должен быть </w:t>
            </w:r>
            <w:proofErr w:type="spellStart"/>
            <w:r w:rsidRPr="00021ED5">
              <w:rPr>
                <w:rFonts w:ascii="Times New Roman" w:hAnsi="Times New Roman"/>
                <w:sz w:val="20"/>
                <w:szCs w:val="20"/>
              </w:rPr>
              <w:t>ортокриловые</w:t>
            </w:r>
            <w:proofErr w:type="spellEnd"/>
            <w:r w:rsidRPr="00021ED5">
              <w:rPr>
                <w:rFonts w:ascii="Times New Roman" w:hAnsi="Times New Roman"/>
                <w:sz w:val="20"/>
                <w:szCs w:val="20"/>
              </w:rPr>
              <w:t xml:space="preserve"> смолы с использованием карбонового волокна. Вкладная гильза должна быть изготовлена из полимерного асептического материала. В качестве вкладного элемента должен использоваться силиконовый чехол с антибактериальной поверхностью. Крепление чехла к протезу должно осуществляться с использованием специального проксимального и дистального крепления между </w:t>
            </w:r>
            <w:proofErr w:type="spellStart"/>
            <w:r w:rsidRPr="00021ED5">
              <w:rPr>
                <w:rFonts w:ascii="Times New Roman" w:hAnsi="Times New Roman"/>
                <w:sz w:val="20"/>
                <w:szCs w:val="20"/>
              </w:rPr>
              <w:t>культеприемной</w:t>
            </w:r>
            <w:proofErr w:type="spellEnd"/>
            <w:r w:rsidRPr="00021ED5">
              <w:rPr>
                <w:rFonts w:ascii="Times New Roman" w:hAnsi="Times New Roman"/>
                <w:sz w:val="20"/>
                <w:szCs w:val="20"/>
              </w:rPr>
              <w:t xml:space="preserve"> гильзой и чехлом, обеспечивающее значительное снижение поршневых и вращательных движений культи в гильзе. Несущий модуль должен быть из высокопрочного алюминия, высотой 450 мм. Регулировочно-соединительное устройство должно быть поворотное с возможностью поворота согнутой в колене искусственной голени относительно гильзы. </w:t>
            </w:r>
          </w:p>
          <w:p w:rsidR="00021ED5" w:rsidRPr="00021ED5" w:rsidRDefault="00021ED5" w:rsidP="003F163C">
            <w:pPr>
              <w:spacing w:line="276" w:lineRule="auto"/>
              <w:jc w:val="both"/>
              <w:rPr>
                <w:rFonts w:ascii="Times New Roman" w:hAnsi="Times New Roman"/>
                <w:sz w:val="20"/>
                <w:szCs w:val="20"/>
              </w:rPr>
            </w:pPr>
            <w:r w:rsidRPr="00021ED5">
              <w:rPr>
                <w:rFonts w:ascii="Times New Roman" w:hAnsi="Times New Roman"/>
                <w:sz w:val="20"/>
                <w:szCs w:val="20"/>
              </w:rPr>
              <w:t xml:space="preserve">Электронный гидравлический коленный модуль должен быть с управляемой микропроцессором фазой опоры и переноса. Коленный модуль должен иметь функцию распознавания и помощи при подъеме/спуске по лестнице, а также должна быть   функция ручного замка. Должно быть автоматическое выравнивание при спотыкании. Должна быть возможность безопасного движения пациента спиной вперед. Должна быть возможность бега трусцой, автоматическое распознавание езды на велосипеде. Управление должно быть через специальное приложение для смартфона. Должен быть самообучающийся, программируемый, влагозащищенный, управляемая вязкость </w:t>
            </w:r>
            <w:proofErr w:type="spellStart"/>
            <w:r w:rsidRPr="00021ED5">
              <w:rPr>
                <w:rFonts w:ascii="Times New Roman" w:hAnsi="Times New Roman"/>
                <w:sz w:val="20"/>
                <w:szCs w:val="20"/>
              </w:rPr>
              <w:t>магнитореологической</w:t>
            </w:r>
            <w:proofErr w:type="spellEnd"/>
            <w:r w:rsidRPr="00021ED5">
              <w:rPr>
                <w:rFonts w:ascii="Times New Roman" w:hAnsi="Times New Roman"/>
                <w:sz w:val="20"/>
                <w:szCs w:val="20"/>
              </w:rPr>
              <w:t xml:space="preserve"> жидкости в гидроцилиндре. Угол сгибания коленного модуля должен быть 120°. Вес коленного модуля должен быть 1,6 кг. Коленный модуль должен быть рассчитан на вес пациента до 136 кг. при умеренном уровне нагрузки, 110 кг. при высоком уровне нагрузки.</w:t>
            </w:r>
          </w:p>
          <w:p w:rsidR="00021ED5" w:rsidRPr="00021ED5" w:rsidRDefault="00021ED5" w:rsidP="003F163C">
            <w:pPr>
              <w:ind w:right="87"/>
              <w:jc w:val="both"/>
              <w:rPr>
                <w:rFonts w:ascii="Times New Roman" w:eastAsia="Calibri" w:hAnsi="Times New Roman"/>
                <w:color w:val="000000"/>
                <w:sz w:val="20"/>
                <w:szCs w:val="20"/>
              </w:rPr>
            </w:pPr>
            <w:r w:rsidRPr="00021ED5">
              <w:rPr>
                <w:rFonts w:ascii="Times New Roman" w:hAnsi="Times New Roman"/>
                <w:sz w:val="20"/>
                <w:szCs w:val="20"/>
              </w:rPr>
              <w:t>Стопа должна быть карбоновая, оснащена дополнительным килем, должна иметь расщепленный носок и дополнительную защиту от погодных воздействий. Стопа должна обеспечивать стабильность и защищенность в фазе опоры. Регулировка высоты каблука должна быть в диапазоне от 0 до 7 см. Должна обладать плавным перекатом и скрадывает неровности поверхностей во время движения. Оболочка стопы должна быть анатомическая, узкая, устойчива на мокрой и скользкой поверхности, отведенный большой палец должен позволять использовать различные виды обуви. Вес стопы с оболочкой должен быть 866 г., высота построения должна быть 116 мм. Все регулировочно-соединительные устройства должны соответствовать весу получателя.</w:t>
            </w:r>
          </w:p>
        </w:tc>
        <w:tc>
          <w:tcPr>
            <w:tcW w:w="1275" w:type="dxa"/>
            <w:shd w:val="clear" w:color="auto" w:fill="auto"/>
          </w:tcPr>
          <w:p w:rsidR="00021ED5" w:rsidRPr="00021ED5" w:rsidRDefault="00021ED5" w:rsidP="003F163C">
            <w:pPr>
              <w:jc w:val="center"/>
              <w:rPr>
                <w:rFonts w:ascii="Times New Roman" w:hAnsi="Times New Roman"/>
                <w:sz w:val="20"/>
                <w:szCs w:val="20"/>
              </w:rPr>
            </w:pPr>
            <w:r w:rsidRPr="00021ED5">
              <w:rPr>
                <w:rFonts w:ascii="Times New Roman" w:hAnsi="Times New Roman"/>
                <w:sz w:val="20"/>
                <w:szCs w:val="20"/>
              </w:rPr>
              <w:t>4 862 286,56</w:t>
            </w:r>
          </w:p>
        </w:tc>
        <w:tc>
          <w:tcPr>
            <w:tcW w:w="1058" w:type="dxa"/>
            <w:shd w:val="clear" w:color="auto" w:fill="auto"/>
          </w:tcPr>
          <w:p w:rsidR="00021ED5" w:rsidRPr="00021ED5" w:rsidRDefault="00021ED5" w:rsidP="003F163C">
            <w:pPr>
              <w:jc w:val="center"/>
              <w:rPr>
                <w:rFonts w:ascii="Times New Roman" w:hAnsi="Times New Roman"/>
                <w:sz w:val="20"/>
                <w:szCs w:val="20"/>
              </w:rPr>
            </w:pPr>
            <w:r w:rsidRPr="00021ED5">
              <w:rPr>
                <w:rFonts w:ascii="Times New Roman" w:hAnsi="Times New Roman"/>
                <w:sz w:val="20"/>
                <w:szCs w:val="20"/>
              </w:rPr>
              <w:t>1</w:t>
            </w:r>
          </w:p>
        </w:tc>
      </w:tr>
      <w:tr w:rsidR="00021ED5" w:rsidRPr="00021ED5" w:rsidTr="00021ED5">
        <w:tc>
          <w:tcPr>
            <w:tcW w:w="1886" w:type="dxa"/>
            <w:shd w:val="clear" w:color="auto" w:fill="auto"/>
          </w:tcPr>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Итого:</w:t>
            </w:r>
          </w:p>
        </w:tc>
        <w:tc>
          <w:tcPr>
            <w:tcW w:w="6602" w:type="dxa"/>
            <w:shd w:val="clear" w:color="auto" w:fill="auto"/>
          </w:tcPr>
          <w:p w:rsidR="00021ED5" w:rsidRPr="00021ED5" w:rsidRDefault="00021ED5" w:rsidP="003F163C">
            <w:pPr>
              <w:pStyle w:val="a3"/>
              <w:snapToGrid w:val="0"/>
              <w:rPr>
                <w:rFonts w:ascii="Times New Roman" w:hAnsi="Times New Roman"/>
                <w:b/>
                <w:szCs w:val="20"/>
              </w:rPr>
            </w:pPr>
          </w:p>
        </w:tc>
        <w:tc>
          <w:tcPr>
            <w:tcW w:w="1275" w:type="dxa"/>
            <w:shd w:val="clear" w:color="auto" w:fill="auto"/>
          </w:tcPr>
          <w:p w:rsidR="00021ED5" w:rsidRPr="00021ED5" w:rsidRDefault="00021ED5" w:rsidP="003F163C">
            <w:pPr>
              <w:pStyle w:val="a3"/>
              <w:snapToGrid w:val="0"/>
              <w:jc w:val="center"/>
              <w:rPr>
                <w:rFonts w:ascii="Times New Roman" w:hAnsi="Times New Roman"/>
                <w:b/>
                <w:szCs w:val="20"/>
              </w:rPr>
            </w:pPr>
          </w:p>
        </w:tc>
        <w:tc>
          <w:tcPr>
            <w:tcW w:w="1058" w:type="dxa"/>
            <w:shd w:val="clear" w:color="auto" w:fill="auto"/>
          </w:tcPr>
          <w:p w:rsidR="00021ED5" w:rsidRPr="00021ED5" w:rsidRDefault="00021ED5" w:rsidP="003F163C">
            <w:pPr>
              <w:pStyle w:val="a3"/>
              <w:snapToGrid w:val="0"/>
              <w:jc w:val="center"/>
              <w:rPr>
                <w:rFonts w:ascii="Times New Roman" w:hAnsi="Times New Roman"/>
                <w:b/>
                <w:szCs w:val="20"/>
              </w:rPr>
            </w:pPr>
            <w:r w:rsidRPr="00021ED5">
              <w:rPr>
                <w:rFonts w:ascii="Times New Roman" w:hAnsi="Times New Roman"/>
                <w:b/>
                <w:szCs w:val="20"/>
              </w:rPr>
              <w:t>1</w:t>
            </w:r>
          </w:p>
        </w:tc>
      </w:tr>
    </w:tbl>
    <w:p w:rsidR="00021ED5" w:rsidRPr="00021ED5" w:rsidRDefault="00021ED5" w:rsidP="00021ED5">
      <w:pPr>
        <w:spacing w:after="0" w:line="240" w:lineRule="auto"/>
        <w:ind w:firstLine="709"/>
        <w:jc w:val="both"/>
        <w:rPr>
          <w:rFonts w:ascii="Times New Roman" w:eastAsia="Times New Roman" w:hAnsi="Times New Roman" w:cs="Times New Roman"/>
          <w:b/>
          <w:color w:val="000000"/>
        </w:rPr>
      </w:pPr>
      <w:r w:rsidRPr="00021ED5">
        <w:rPr>
          <w:rFonts w:ascii="Times New Roman" w:eastAsia="Times New Roman" w:hAnsi="Times New Roman" w:cs="Times New Roman"/>
          <w:b/>
          <w:color w:val="000000"/>
        </w:rPr>
        <w:t>Требования к качеству работ</w:t>
      </w:r>
    </w:p>
    <w:p w:rsidR="00021ED5" w:rsidRPr="00021ED5" w:rsidRDefault="00021ED5" w:rsidP="00021ED5">
      <w:pPr>
        <w:spacing w:after="0" w:line="240" w:lineRule="auto"/>
        <w:ind w:firstLine="709"/>
        <w:jc w:val="both"/>
        <w:rPr>
          <w:rFonts w:ascii="Times New Roman" w:hAnsi="Times New Roman" w:cs="Times New Roman"/>
        </w:rPr>
      </w:pPr>
      <w:r w:rsidRPr="00021ED5">
        <w:rPr>
          <w:rFonts w:ascii="Times New Roman" w:eastAsia="Times New Roman" w:hAnsi="Times New Roman" w:cs="Times New Roman"/>
        </w:rPr>
        <w:t xml:space="preserve">Протез должен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w:t>
      </w:r>
      <w:r w:rsidRPr="00021ED5">
        <w:rPr>
          <w:rFonts w:ascii="Times New Roman" w:eastAsia="Times New Roman" w:hAnsi="Times New Roman" w:cs="Times New Roman"/>
        </w:rPr>
        <w:lastRenderedPageBreak/>
        <w:t xml:space="preserve">Оценка биологического действия медицинских изделий. Часть 1. Оценка и исследования",10993-5-2011 "Изделия медицинские. Оценка биологического действия медицинских изделий. Часть 5. Исследования на </w:t>
      </w:r>
      <w:proofErr w:type="spellStart"/>
      <w:r w:rsidRPr="00021ED5">
        <w:rPr>
          <w:rFonts w:ascii="Times New Roman" w:eastAsia="Times New Roman" w:hAnsi="Times New Roman" w:cs="Times New Roman"/>
        </w:rPr>
        <w:t>цитотоксичность</w:t>
      </w:r>
      <w:proofErr w:type="spellEnd"/>
      <w:r w:rsidRPr="00021ED5">
        <w:rPr>
          <w:rFonts w:ascii="Times New Roman" w:eastAsia="Times New Roman" w:hAnsi="Times New Roman" w:cs="Times New Roman"/>
        </w:rPr>
        <w:t xml:space="preserve">: методы </w:t>
      </w:r>
      <w:proofErr w:type="spellStart"/>
      <w:r w:rsidRPr="00021ED5">
        <w:rPr>
          <w:rFonts w:ascii="Times New Roman" w:eastAsia="Times New Roman" w:hAnsi="Times New Roman" w:cs="Times New Roman"/>
        </w:rPr>
        <w:t>in</w:t>
      </w:r>
      <w:proofErr w:type="spellEnd"/>
      <w:r w:rsidRPr="00021ED5">
        <w:rPr>
          <w:rFonts w:ascii="Times New Roman" w:eastAsia="Times New Roman" w:hAnsi="Times New Roman" w:cs="Times New Roman"/>
        </w:rPr>
        <w:t xml:space="preserve"> </w:t>
      </w:r>
      <w:proofErr w:type="spellStart"/>
      <w:r w:rsidRPr="00021ED5">
        <w:rPr>
          <w:rFonts w:ascii="Times New Roman" w:eastAsia="Times New Roman" w:hAnsi="Times New Roman" w:cs="Times New Roman"/>
        </w:rPr>
        <w:t>vitro</w:t>
      </w:r>
      <w:proofErr w:type="spellEnd"/>
      <w:r w:rsidRPr="00021ED5">
        <w:rPr>
          <w:rFonts w:ascii="Times New Roman" w:eastAsia="Times New Roman" w:hAnsi="Times New Roman" w:cs="Times New Roman"/>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021ED5">
        <w:rPr>
          <w:rFonts w:ascii="Times New Roman" w:eastAsia="Times New Roman" w:hAnsi="Times New Roman" w:cs="Times New Roman"/>
        </w:rPr>
        <w:t>ортезы</w:t>
      </w:r>
      <w:proofErr w:type="spellEnd"/>
      <w:r w:rsidRPr="00021ED5">
        <w:rPr>
          <w:rFonts w:ascii="Times New Roman" w:eastAsia="Times New Roman" w:hAnsi="Times New Roman" w:cs="Times New Roman"/>
        </w:rPr>
        <w:t xml:space="preserve"> наружные. Требования и методы испытаний».</w:t>
      </w:r>
      <w:r w:rsidRPr="00021ED5">
        <w:rPr>
          <w:rFonts w:ascii="Times New Roman" w:eastAsia="Calibri" w:hAnsi="Times New Roman" w:cs="Times New Roman"/>
        </w:rPr>
        <w:t xml:space="preserve"> ГОСТ Р 51819-2017 «Протезирование и </w:t>
      </w:r>
      <w:proofErr w:type="spellStart"/>
      <w:r w:rsidRPr="00021ED5">
        <w:rPr>
          <w:rFonts w:ascii="Times New Roman" w:eastAsia="Calibri" w:hAnsi="Times New Roman" w:cs="Times New Roman"/>
        </w:rPr>
        <w:t>ортезирование</w:t>
      </w:r>
      <w:proofErr w:type="spellEnd"/>
      <w:r w:rsidRPr="00021ED5">
        <w:rPr>
          <w:rFonts w:ascii="Times New Roman" w:eastAsia="Calibri" w:hAnsi="Times New Roman" w:cs="Times New Roman"/>
        </w:rPr>
        <w:t xml:space="preserve"> верхних и нижних конечностей». ГОСТ Р 53870-2010 «Услуги по протезированию нижних конечностей. Состав, содержание и порядок предоставления услуг».</w:t>
      </w:r>
      <w:r w:rsidRPr="00021ED5">
        <w:rPr>
          <w:rFonts w:ascii="Times New Roman" w:hAnsi="Times New Roman" w:cs="Times New Roman"/>
        </w:rPr>
        <w:t xml:space="preserve"> </w:t>
      </w:r>
    </w:p>
    <w:p w:rsidR="00021ED5" w:rsidRPr="00021ED5" w:rsidRDefault="00021ED5" w:rsidP="00021ED5">
      <w:pPr>
        <w:snapToGrid w:val="0"/>
        <w:spacing w:after="0" w:line="240" w:lineRule="auto"/>
        <w:ind w:firstLine="709"/>
        <w:jc w:val="both"/>
        <w:rPr>
          <w:rFonts w:ascii="Times New Roman" w:hAnsi="Times New Roman" w:cs="Times New Roman"/>
        </w:rPr>
      </w:pPr>
      <w:r w:rsidRPr="00021ED5">
        <w:rPr>
          <w:rFonts w:ascii="Times New Roman" w:hAnsi="Times New Roman" w:cs="Times New Roman"/>
        </w:rPr>
        <w:t>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021ED5" w:rsidRPr="00021ED5" w:rsidRDefault="00021ED5" w:rsidP="00021ED5">
      <w:pPr>
        <w:snapToGrid w:val="0"/>
        <w:spacing w:after="0" w:line="240" w:lineRule="auto"/>
        <w:ind w:firstLine="709"/>
        <w:jc w:val="both"/>
        <w:rPr>
          <w:rFonts w:ascii="Times New Roman" w:hAnsi="Times New Roman" w:cs="Times New Roman"/>
          <w:b/>
          <w:bCs/>
        </w:rPr>
      </w:pPr>
      <w:r w:rsidRPr="00021ED5">
        <w:rPr>
          <w:rFonts w:ascii="Times New Roman" w:hAnsi="Times New Roman" w:cs="Times New Roman"/>
        </w:rPr>
        <w:t>При использовании протеза по назначению не создается угрозы для жизни и здоровья потребителя, окружающей среды, а также использование протезов не причиняют вред имуществу пользователя при его эксплуатации.</w:t>
      </w:r>
    </w:p>
    <w:p w:rsidR="00021ED5" w:rsidRPr="00021ED5" w:rsidRDefault="00021ED5" w:rsidP="00021ED5">
      <w:pPr>
        <w:spacing w:after="0" w:line="240" w:lineRule="auto"/>
        <w:ind w:firstLine="709"/>
        <w:jc w:val="both"/>
        <w:rPr>
          <w:rFonts w:ascii="Times New Roman" w:hAnsi="Times New Roman" w:cs="Times New Roman"/>
          <w:color w:val="000000"/>
        </w:rPr>
      </w:pPr>
      <w:r w:rsidRPr="00021ED5">
        <w:rPr>
          <w:rFonts w:ascii="Times New Roman" w:hAnsi="Times New Roman" w:cs="Times New Roman"/>
          <w:color w:val="000000"/>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021ED5" w:rsidRPr="00021ED5" w:rsidRDefault="00021ED5" w:rsidP="00021ED5">
      <w:pPr>
        <w:spacing w:after="0" w:line="240" w:lineRule="auto"/>
        <w:ind w:firstLine="709"/>
        <w:jc w:val="both"/>
        <w:rPr>
          <w:rFonts w:ascii="Times New Roman" w:eastAsia="Times New Roman" w:hAnsi="Times New Roman" w:cs="Times New Roman"/>
          <w:color w:val="000000"/>
        </w:rPr>
      </w:pPr>
    </w:p>
    <w:p w:rsidR="00021ED5" w:rsidRPr="00021ED5" w:rsidRDefault="00021ED5" w:rsidP="00021ED5">
      <w:pPr>
        <w:spacing w:after="0" w:line="240" w:lineRule="auto"/>
        <w:ind w:firstLine="709"/>
        <w:jc w:val="both"/>
        <w:rPr>
          <w:rFonts w:ascii="Times New Roman" w:hAnsi="Times New Roman" w:cs="Times New Roman"/>
        </w:rPr>
      </w:pPr>
      <w:r w:rsidRPr="00021ED5">
        <w:rPr>
          <w:rFonts w:ascii="Times New Roman" w:hAnsi="Times New Roman" w:cs="Times New Roman"/>
          <w:b/>
          <w:color w:val="000000"/>
        </w:rPr>
        <w:t>Срок гарантии:</w:t>
      </w:r>
      <w:r w:rsidRPr="00021ED5">
        <w:rPr>
          <w:rFonts w:ascii="Times New Roman" w:hAnsi="Times New Roman" w:cs="Times New Roman"/>
          <w:color w:val="000000"/>
        </w:rPr>
        <w:t xml:space="preserve"> </w:t>
      </w:r>
      <w:r w:rsidRPr="00021ED5">
        <w:rPr>
          <w:rStyle w:val="ng-binding"/>
          <w:rFonts w:ascii="Times New Roman" w:hAnsi="Times New Roman" w:cs="Times New Roman"/>
        </w:rPr>
        <w:t>Протез бедра модульный с микропроцессорным управлением</w:t>
      </w:r>
      <w:r w:rsidRPr="00021ED5">
        <w:rPr>
          <w:rFonts w:ascii="Times New Roman" w:hAnsi="Times New Roman" w:cs="Times New Roman"/>
          <w:color w:val="000000"/>
        </w:rPr>
        <w:t xml:space="preserve"> </w:t>
      </w:r>
      <w:r w:rsidRPr="00021ED5">
        <w:rPr>
          <w:rFonts w:ascii="Times New Roman" w:hAnsi="Times New Roman" w:cs="Times New Roman"/>
          <w:color w:val="000000"/>
        </w:rPr>
        <w:t>не менее 12 месяцев</w:t>
      </w:r>
      <w:r w:rsidRPr="00021ED5">
        <w:rPr>
          <w:rFonts w:ascii="Times New Roman" w:hAnsi="Times New Roman" w:cs="Times New Roman"/>
        </w:rPr>
        <w:t>.</w:t>
      </w:r>
    </w:p>
    <w:p w:rsidR="00021ED5" w:rsidRPr="00021ED5" w:rsidRDefault="00021ED5" w:rsidP="00021ED5">
      <w:pPr>
        <w:spacing w:after="0" w:line="240" w:lineRule="auto"/>
        <w:ind w:firstLine="709"/>
        <w:jc w:val="both"/>
        <w:rPr>
          <w:rFonts w:ascii="Times New Roman" w:hAnsi="Times New Roman" w:cs="Times New Roman"/>
        </w:rPr>
      </w:pPr>
      <w:r w:rsidRPr="00021ED5">
        <w:rPr>
          <w:rFonts w:ascii="Times New Roman" w:eastAsia="Times New Roman" w:hAnsi="Times New Roman" w:cs="Times New Roman"/>
          <w:b/>
          <w:bCs/>
        </w:rPr>
        <w:t>Срок пользования:</w:t>
      </w:r>
      <w:r w:rsidRPr="00021ED5">
        <w:rPr>
          <w:rStyle w:val="ng-binding"/>
          <w:rFonts w:ascii="Times New Roman" w:hAnsi="Times New Roman" w:cs="Times New Roman"/>
        </w:rPr>
        <w:t xml:space="preserve"> </w:t>
      </w:r>
      <w:r w:rsidRPr="00021ED5">
        <w:rPr>
          <w:rStyle w:val="ng-binding"/>
          <w:rFonts w:ascii="Times New Roman" w:hAnsi="Times New Roman" w:cs="Times New Roman"/>
        </w:rPr>
        <w:t>Протез бедра модульный с микропроцессорным управлением</w:t>
      </w:r>
      <w:r w:rsidRPr="00021ED5">
        <w:rPr>
          <w:rFonts w:ascii="Times New Roman" w:hAnsi="Times New Roman" w:cs="Times New Roman"/>
        </w:rPr>
        <w:t xml:space="preserve"> не менее 2 лет </w:t>
      </w:r>
      <w:r w:rsidRPr="00021ED5">
        <w:rPr>
          <w:rFonts w:ascii="Times New Roman" w:hAnsi="Times New Roman" w:cs="Times New Roman"/>
          <w:color w:val="000000"/>
        </w:rPr>
        <w:t xml:space="preserve">с даты предоставления его Получателю. </w:t>
      </w:r>
    </w:p>
    <w:p w:rsidR="00021ED5" w:rsidRPr="00021ED5" w:rsidRDefault="00021ED5" w:rsidP="00021ED5">
      <w:pPr>
        <w:pStyle w:val="ConsPlusNormal"/>
        <w:ind w:firstLine="709"/>
        <w:jc w:val="both"/>
        <w:rPr>
          <w:rFonts w:ascii="Times New Roman" w:hAnsi="Times New Roman" w:cs="Times New Roman"/>
          <w:bCs/>
          <w:iCs/>
          <w:color w:val="000000"/>
          <w:spacing w:val="-1"/>
          <w:sz w:val="22"/>
          <w:szCs w:val="22"/>
        </w:rPr>
      </w:pPr>
      <w:r w:rsidRPr="00021ED5">
        <w:rPr>
          <w:rFonts w:ascii="Times New Roman" w:eastAsia="Lucida Sans Unicode" w:hAnsi="Times New Roman" w:cs="Times New Roman"/>
          <w:b/>
          <w:bCs/>
          <w:sz w:val="22"/>
          <w:szCs w:val="22"/>
        </w:rPr>
        <w:t xml:space="preserve">Место выполнения работ: </w:t>
      </w:r>
      <w:r w:rsidRPr="00021ED5">
        <w:rPr>
          <w:rFonts w:ascii="Times New Roman" w:hAnsi="Times New Roman" w:cs="Times New Roman"/>
          <w:bCs/>
          <w:iCs/>
          <w:color w:val="000000"/>
          <w:spacing w:val="-1"/>
          <w:sz w:val="22"/>
          <w:szCs w:val="22"/>
        </w:rPr>
        <w:t xml:space="preserve">Российская Федерация, по месту нахождения Исполнителя. </w:t>
      </w:r>
    </w:p>
    <w:p w:rsidR="00021ED5" w:rsidRPr="00021ED5" w:rsidRDefault="00021ED5" w:rsidP="00021ED5">
      <w:pPr>
        <w:pStyle w:val="ConsPlusNormal"/>
        <w:ind w:firstLine="709"/>
        <w:jc w:val="both"/>
        <w:rPr>
          <w:rFonts w:ascii="Times New Roman" w:hAnsi="Times New Roman" w:cs="Times New Roman"/>
          <w:sz w:val="22"/>
          <w:szCs w:val="22"/>
        </w:rPr>
      </w:pPr>
      <w:r w:rsidRPr="00021ED5">
        <w:rPr>
          <w:rFonts w:ascii="Times New Roman" w:hAnsi="Times New Roman" w:cs="Times New Roman"/>
          <w:bCs/>
          <w:iCs/>
          <w:color w:val="000000"/>
          <w:spacing w:val="-1"/>
          <w:sz w:val="22"/>
          <w:szCs w:val="22"/>
        </w:rPr>
        <w:t>Выполнение работ по контракту осуществляется Исполнителем на основании сведений о Получател</w:t>
      </w:r>
      <w:r>
        <w:rPr>
          <w:rFonts w:ascii="Times New Roman" w:hAnsi="Times New Roman" w:cs="Times New Roman"/>
          <w:bCs/>
          <w:iCs/>
          <w:color w:val="000000"/>
          <w:spacing w:val="-1"/>
          <w:sz w:val="22"/>
          <w:szCs w:val="22"/>
        </w:rPr>
        <w:t>е</w:t>
      </w:r>
      <w:r w:rsidRPr="00021ED5">
        <w:rPr>
          <w:rFonts w:ascii="Times New Roman" w:hAnsi="Times New Roman" w:cs="Times New Roman"/>
          <w:bCs/>
          <w:iCs/>
          <w:color w:val="000000"/>
          <w:spacing w:val="-1"/>
          <w:sz w:val="22"/>
          <w:szCs w:val="22"/>
        </w:rPr>
        <w:t>, котор</w:t>
      </w:r>
      <w:r>
        <w:rPr>
          <w:rFonts w:ascii="Times New Roman" w:hAnsi="Times New Roman" w:cs="Times New Roman"/>
          <w:bCs/>
          <w:iCs/>
          <w:color w:val="000000"/>
          <w:spacing w:val="-1"/>
          <w:sz w:val="22"/>
          <w:szCs w:val="22"/>
        </w:rPr>
        <w:t>ому</w:t>
      </w:r>
      <w:r w:rsidRPr="00021ED5">
        <w:rPr>
          <w:rFonts w:ascii="Times New Roman" w:hAnsi="Times New Roman" w:cs="Times New Roman"/>
          <w:bCs/>
          <w:iCs/>
          <w:color w:val="000000"/>
          <w:spacing w:val="-1"/>
          <w:sz w:val="22"/>
          <w:szCs w:val="22"/>
        </w:rPr>
        <w:t xml:space="preserve"> Заказчиком выдан</w:t>
      </w:r>
      <w:r>
        <w:rPr>
          <w:rFonts w:ascii="Times New Roman" w:hAnsi="Times New Roman" w:cs="Times New Roman"/>
          <w:bCs/>
          <w:iCs/>
          <w:color w:val="000000"/>
          <w:spacing w:val="-1"/>
          <w:sz w:val="22"/>
          <w:szCs w:val="22"/>
        </w:rPr>
        <w:t>о</w:t>
      </w:r>
      <w:r w:rsidRPr="00021ED5">
        <w:rPr>
          <w:rFonts w:ascii="Times New Roman" w:hAnsi="Times New Roman" w:cs="Times New Roman"/>
          <w:bCs/>
          <w:iCs/>
          <w:color w:val="000000"/>
          <w:spacing w:val="-1"/>
          <w:sz w:val="22"/>
          <w:szCs w:val="22"/>
        </w:rPr>
        <w:t xml:space="preserve"> Направлени</w:t>
      </w:r>
      <w:r>
        <w:rPr>
          <w:rFonts w:ascii="Times New Roman" w:hAnsi="Times New Roman" w:cs="Times New Roman"/>
          <w:bCs/>
          <w:iCs/>
          <w:color w:val="000000"/>
          <w:spacing w:val="-1"/>
          <w:sz w:val="22"/>
          <w:szCs w:val="22"/>
        </w:rPr>
        <w:t>е</w:t>
      </w:r>
      <w:r w:rsidRPr="00021ED5">
        <w:rPr>
          <w:rFonts w:ascii="Times New Roman" w:hAnsi="Times New Roman" w:cs="Times New Roman"/>
          <w:bCs/>
          <w:iCs/>
          <w:color w:val="000000"/>
          <w:spacing w:val="-1"/>
          <w:sz w:val="22"/>
          <w:szCs w:val="22"/>
        </w:rPr>
        <w:t xml:space="preserve"> на обеспечение </w:t>
      </w:r>
      <w:r w:rsidRPr="00021ED5">
        <w:rPr>
          <w:rStyle w:val="ng-binding"/>
          <w:rFonts w:ascii="Times New Roman" w:hAnsi="Times New Roman" w:cs="Times New Roman"/>
        </w:rPr>
        <w:t>Протез</w:t>
      </w:r>
      <w:r>
        <w:rPr>
          <w:rStyle w:val="ng-binding"/>
          <w:rFonts w:ascii="Times New Roman" w:hAnsi="Times New Roman" w:cs="Times New Roman"/>
        </w:rPr>
        <w:t>ом</w:t>
      </w:r>
      <w:r w:rsidRPr="00021ED5">
        <w:rPr>
          <w:rStyle w:val="ng-binding"/>
          <w:rFonts w:ascii="Times New Roman" w:hAnsi="Times New Roman" w:cs="Times New Roman"/>
        </w:rPr>
        <w:t xml:space="preserve"> бедра модульны</w:t>
      </w:r>
      <w:r>
        <w:rPr>
          <w:rStyle w:val="ng-binding"/>
          <w:rFonts w:ascii="Times New Roman" w:hAnsi="Times New Roman" w:cs="Times New Roman"/>
        </w:rPr>
        <w:t>м</w:t>
      </w:r>
      <w:r w:rsidRPr="00021ED5">
        <w:rPr>
          <w:rStyle w:val="ng-binding"/>
          <w:rFonts w:ascii="Times New Roman" w:hAnsi="Times New Roman" w:cs="Times New Roman"/>
        </w:rPr>
        <w:t xml:space="preserve"> с микропроцессорным управлением</w:t>
      </w:r>
      <w:r w:rsidRPr="00021ED5">
        <w:rPr>
          <w:rFonts w:ascii="Times New Roman" w:hAnsi="Times New Roman" w:cs="Times New Roman"/>
          <w:bCs/>
          <w:iCs/>
          <w:color w:val="000000"/>
          <w:spacing w:val="-1"/>
          <w:sz w:val="22"/>
          <w:szCs w:val="22"/>
        </w:rPr>
        <w:t>. Исполнитель должен обеспечить возможность обращения Получател</w:t>
      </w:r>
      <w:r>
        <w:rPr>
          <w:rFonts w:ascii="Times New Roman" w:hAnsi="Times New Roman" w:cs="Times New Roman"/>
          <w:bCs/>
          <w:iCs/>
          <w:color w:val="000000"/>
          <w:spacing w:val="-1"/>
          <w:sz w:val="22"/>
          <w:szCs w:val="22"/>
        </w:rPr>
        <w:t>я</w:t>
      </w:r>
      <w:r w:rsidRPr="00021ED5">
        <w:rPr>
          <w:rFonts w:ascii="Times New Roman" w:hAnsi="Times New Roman" w:cs="Times New Roman"/>
          <w:bCs/>
          <w:iCs/>
          <w:color w:val="000000"/>
          <w:spacing w:val="-1"/>
          <w:sz w:val="22"/>
          <w:szCs w:val="22"/>
        </w:rPr>
        <w:t xml:space="preserve"> с Направлени</w:t>
      </w:r>
      <w:r>
        <w:rPr>
          <w:rFonts w:ascii="Times New Roman" w:hAnsi="Times New Roman" w:cs="Times New Roman"/>
          <w:bCs/>
          <w:iCs/>
          <w:color w:val="000000"/>
          <w:spacing w:val="-1"/>
          <w:sz w:val="22"/>
          <w:szCs w:val="22"/>
        </w:rPr>
        <w:t>ем</w:t>
      </w:r>
      <w:r w:rsidRPr="00021ED5">
        <w:rPr>
          <w:rFonts w:ascii="Times New Roman" w:hAnsi="Times New Roman" w:cs="Times New Roman"/>
          <w:bCs/>
          <w:iCs/>
          <w:color w:val="000000"/>
          <w:spacing w:val="-1"/>
          <w:sz w:val="22"/>
          <w:szCs w:val="22"/>
        </w:rPr>
        <w:t xml:space="preserve"> и получения результата работ (изделий) (т.е. обеспечить проведение замеров, примерку и выдачу готов</w:t>
      </w:r>
      <w:r>
        <w:rPr>
          <w:rFonts w:ascii="Times New Roman" w:hAnsi="Times New Roman" w:cs="Times New Roman"/>
          <w:bCs/>
          <w:iCs/>
          <w:color w:val="000000"/>
          <w:spacing w:val="-1"/>
          <w:sz w:val="22"/>
          <w:szCs w:val="22"/>
        </w:rPr>
        <w:t>ого</w:t>
      </w:r>
      <w:r w:rsidRPr="00021ED5">
        <w:rPr>
          <w:rFonts w:ascii="Times New Roman" w:hAnsi="Times New Roman" w:cs="Times New Roman"/>
          <w:bCs/>
          <w:iCs/>
          <w:color w:val="000000"/>
          <w:spacing w:val="-1"/>
          <w:sz w:val="22"/>
          <w:szCs w:val="22"/>
        </w:rPr>
        <w:t xml:space="preserve"> издели</w:t>
      </w:r>
      <w:r>
        <w:rPr>
          <w:rFonts w:ascii="Times New Roman" w:hAnsi="Times New Roman" w:cs="Times New Roman"/>
          <w:bCs/>
          <w:iCs/>
          <w:color w:val="000000"/>
          <w:spacing w:val="-1"/>
          <w:sz w:val="22"/>
          <w:szCs w:val="22"/>
        </w:rPr>
        <w:t>я</w:t>
      </w:r>
      <w:r w:rsidRPr="00021ED5">
        <w:rPr>
          <w:rFonts w:ascii="Times New Roman" w:hAnsi="Times New Roman" w:cs="Times New Roman"/>
          <w:bCs/>
          <w:iCs/>
          <w:color w:val="000000"/>
          <w:spacing w:val="-1"/>
          <w:sz w:val="22"/>
          <w:szCs w:val="22"/>
        </w:rPr>
        <w:t>) на территории г. Иркутска и Иркутской области (в регионе проживания Получател</w:t>
      </w:r>
      <w:r>
        <w:rPr>
          <w:rFonts w:ascii="Times New Roman" w:hAnsi="Times New Roman" w:cs="Times New Roman"/>
          <w:bCs/>
          <w:iCs/>
          <w:color w:val="000000"/>
          <w:spacing w:val="-1"/>
          <w:sz w:val="22"/>
          <w:szCs w:val="22"/>
        </w:rPr>
        <w:t>я</w:t>
      </w:r>
      <w:r w:rsidRPr="00021ED5">
        <w:rPr>
          <w:rFonts w:ascii="Times New Roman" w:hAnsi="Times New Roman" w:cs="Times New Roman"/>
          <w:bCs/>
          <w:iCs/>
          <w:color w:val="000000"/>
          <w:spacing w:val="-1"/>
          <w:sz w:val="22"/>
          <w:szCs w:val="22"/>
        </w:rPr>
        <w:t xml:space="preserve">).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w:t>
      </w:r>
      <w:bookmarkStart w:id="0" w:name="_GoBack"/>
      <w:bookmarkEnd w:id="0"/>
      <w:r w:rsidRPr="00021ED5">
        <w:rPr>
          <w:rFonts w:ascii="Times New Roman" w:hAnsi="Times New Roman" w:cs="Times New Roman"/>
          <w:bCs/>
          <w:iCs/>
          <w:color w:val="000000"/>
          <w:spacing w:val="-1"/>
          <w:sz w:val="22"/>
          <w:szCs w:val="22"/>
        </w:rPr>
        <w:t>Получателю с учетом его физиологических особенностей. Допускается доставка результатов работ по заявлению Получателя почтой по Иркутской области</w:t>
      </w:r>
      <w:r w:rsidRPr="00021ED5">
        <w:rPr>
          <w:rStyle w:val="a5"/>
          <w:rFonts w:ascii="Times New Roman" w:hAnsi="Times New Roman" w:cs="Times New Roman"/>
          <w:bCs/>
          <w:sz w:val="22"/>
          <w:szCs w:val="22"/>
          <w:lang w:eastAsia="en-US" w:bidi="en-US"/>
        </w:rPr>
        <w:t>.</w:t>
      </w:r>
    </w:p>
    <w:p w:rsidR="00021ED5" w:rsidRPr="00021ED5" w:rsidRDefault="00021ED5" w:rsidP="00021ED5">
      <w:pPr>
        <w:spacing w:after="0" w:line="240" w:lineRule="auto"/>
        <w:ind w:firstLine="709"/>
        <w:jc w:val="both"/>
        <w:rPr>
          <w:rFonts w:ascii="Times New Roman" w:hAnsi="Times New Roman" w:cs="Times New Roman"/>
          <w:color w:val="000000"/>
          <w:spacing w:val="-1"/>
        </w:rPr>
      </w:pPr>
      <w:r w:rsidRPr="00021ED5">
        <w:rPr>
          <w:rFonts w:ascii="Times New Roman" w:hAnsi="Times New Roman" w:cs="Times New Roman"/>
          <w:b/>
        </w:rPr>
        <w:t>Срок выполнения работ</w:t>
      </w:r>
      <w:r w:rsidRPr="00021ED5">
        <w:rPr>
          <w:rFonts w:ascii="Times New Roman" w:hAnsi="Times New Roman" w:cs="Times New Roman"/>
        </w:rPr>
        <w:t xml:space="preserve">: </w:t>
      </w:r>
      <w:r w:rsidRPr="00021ED5">
        <w:rPr>
          <w:rFonts w:ascii="Times New Roman" w:hAnsi="Times New Roman" w:cs="Times New Roman"/>
          <w:color w:val="000000"/>
          <w:spacing w:val="-1"/>
        </w:rPr>
        <w:t>по мере обращения Получател</w:t>
      </w:r>
      <w:r w:rsidRPr="00021ED5">
        <w:rPr>
          <w:rFonts w:ascii="Times New Roman" w:hAnsi="Times New Roman" w:cs="Times New Roman"/>
          <w:color w:val="000000"/>
          <w:spacing w:val="-1"/>
        </w:rPr>
        <w:t>я</w:t>
      </w:r>
      <w:r w:rsidRPr="00021ED5">
        <w:rPr>
          <w:rFonts w:ascii="Times New Roman" w:hAnsi="Times New Roman" w:cs="Times New Roman"/>
          <w:color w:val="000000"/>
          <w:spacing w:val="-1"/>
        </w:rPr>
        <w:t xml:space="preserve"> с Направлени</w:t>
      </w:r>
      <w:r w:rsidRPr="00021ED5">
        <w:rPr>
          <w:rFonts w:ascii="Times New Roman" w:hAnsi="Times New Roman" w:cs="Times New Roman"/>
          <w:color w:val="000000"/>
          <w:spacing w:val="-1"/>
        </w:rPr>
        <w:t>ем</w:t>
      </w:r>
      <w:r w:rsidRPr="00021ED5">
        <w:rPr>
          <w:rFonts w:ascii="Times New Roman" w:hAnsi="Times New Roman" w:cs="Times New Roman"/>
          <w:color w:val="000000"/>
          <w:spacing w:val="-1"/>
        </w:rPr>
        <w:t>, выданным Заказчиком, по «</w:t>
      </w:r>
      <w:r w:rsidRPr="00021ED5">
        <w:rPr>
          <w:rFonts w:ascii="Times New Roman" w:hAnsi="Times New Roman" w:cs="Times New Roman"/>
          <w:color w:val="000000"/>
          <w:spacing w:val="-1"/>
        </w:rPr>
        <w:t>30</w:t>
      </w:r>
      <w:r w:rsidRPr="00021ED5">
        <w:rPr>
          <w:rFonts w:ascii="Times New Roman" w:hAnsi="Times New Roman" w:cs="Times New Roman"/>
          <w:color w:val="000000"/>
          <w:spacing w:val="-1"/>
        </w:rPr>
        <w:t>» ноября 2021 года.</w:t>
      </w:r>
    </w:p>
    <w:p w:rsidR="00021ED5" w:rsidRPr="003D4E6F" w:rsidRDefault="00021ED5" w:rsidP="00021ED5">
      <w:pPr>
        <w:keepNext/>
        <w:ind w:firstLine="709"/>
        <w:jc w:val="both"/>
        <w:rPr>
          <w:rFonts w:eastAsia="Times New Roman"/>
          <w:b/>
          <w:bCs/>
        </w:rPr>
      </w:pPr>
    </w:p>
    <w:p w:rsidR="00021ED5" w:rsidRPr="00BB2165" w:rsidRDefault="00021ED5" w:rsidP="00021ED5">
      <w:pPr>
        <w:ind w:firstLine="567"/>
        <w:jc w:val="both"/>
        <w:rPr>
          <w:rFonts w:ascii="Times New Roman" w:hAnsi="Times New Roman"/>
          <w:b/>
          <w:color w:val="000000"/>
        </w:rPr>
      </w:pPr>
    </w:p>
    <w:p w:rsidR="00021ED5" w:rsidRDefault="00021ED5"/>
    <w:sectPr w:rsidR="00021ED5" w:rsidSect="00021E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D5"/>
    <w:rsid w:val="00021ED5"/>
    <w:rsid w:val="000D263C"/>
    <w:rsid w:val="00260CCD"/>
    <w:rsid w:val="00327409"/>
    <w:rsid w:val="003A2301"/>
    <w:rsid w:val="004913A9"/>
    <w:rsid w:val="00532AAD"/>
    <w:rsid w:val="00544E12"/>
    <w:rsid w:val="00715EB1"/>
    <w:rsid w:val="007611EF"/>
    <w:rsid w:val="007C41C5"/>
    <w:rsid w:val="007E5E97"/>
    <w:rsid w:val="00866364"/>
    <w:rsid w:val="008B1212"/>
    <w:rsid w:val="009F7325"/>
    <w:rsid w:val="00A00EF0"/>
    <w:rsid w:val="00B65350"/>
    <w:rsid w:val="00B679E3"/>
    <w:rsid w:val="00D10196"/>
    <w:rsid w:val="00DB6230"/>
    <w:rsid w:val="00EA65D9"/>
    <w:rsid w:val="00EF28B9"/>
    <w:rsid w:val="00F2546C"/>
    <w:rsid w:val="00F259F9"/>
    <w:rsid w:val="00F4003A"/>
    <w:rsid w:val="00F827BF"/>
    <w:rsid w:val="00F9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3EA1-207E-44A0-AC76-FB1A64B8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21ED5"/>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a4">
    <w:name w:val="Заголовок таблицы"/>
    <w:basedOn w:val="a3"/>
    <w:rsid w:val="00021ED5"/>
    <w:pPr>
      <w:jc w:val="center"/>
    </w:pPr>
    <w:rPr>
      <w:b/>
      <w:bCs/>
    </w:rPr>
  </w:style>
  <w:style w:type="character" w:customStyle="1" w:styleId="ng-binding">
    <w:name w:val="ng-binding"/>
    <w:rsid w:val="00021ED5"/>
  </w:style>
  <w:style w:type="character" w:styleId="a5">
    <w:name w:val="Hyperlink"/>
    <w:rsid w:val="00021ED5"/>
    <w:rPr>
      <w:color w:val="0000FF"/>
      <w:u w:val="single"/>
    </w:rPr>
  </w:style>
  <w:style w:type="paragraph" w:customStyle="1" w:styleId="ConsPlusNormal">
    <w:name w:val="ConsPlusNormal"/>
    <w:rsid w:val="00021ED5"/>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Юлия Васильевна</dc:creator>
  <cp:keywords/>
  <dc:description/>
  <cp:lastModifiedBy>Кравцова Юлия Васильевна</cp:lastModifiedBy>
  <cp:revision>1</cp:revision>
  <dcterms:created xsi:type="dcterms:W3CDTF">2021-09-14T09:04:00Z</dcterms:created>
  <dcterms:modified xsi:type="dcterms:W3CDTF">2021-09-14T09:17:00Z</dcterms:modified>
</cp:coreProperties>
</file>