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9B" w:rsidRDefault="00ED569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Техническое задание (наименование и описание объекта закупки) </w:t>
      </w:r>
    </w:p>
    <w:p w:rsidR="0020475B" w:rsidRPr="003574F8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3574F8">
        <w:rPr>
          <w:b/>
          <w:bCs/>
          <w:sz w:val="21"/>
          <w:szCs w:val="21"/>
        </w:rPr>
        <w:t xml:space="preserve">Поставка технических средств реабилитации – подгузников для взрослых для обеспечения </w:t>
      </w:r>
      <w:r w:rsidR="00BB4BD9">
        <w:rPr>
          <w:b/>
          <w:bCs/>
          <w:sz w:val="21"/>
          <w:szCs w:val="21"/>
        </w:rPr>
        <w:t xml:space="preserve">ими инвалидов </w:t>
      </w:r>
      <w:r w:rsidRPr="003574F8">
        <w:rPr>
          <w:b/>
          <w:bCs/>
          <w:sz w:val="21"/>
          <w:szCs w:val="21"/>
        </w:rPr>
        <w:t>в 20</w:t>
      </w:r>
      <w:r w:rsidR="00A51E15" w:rsidRPr="003574F8">
        <w:rPr>
          <w:b/>
          <w:bCs/>
          <w:sz w:val="21"/>
          <w:szCs w:val="21"/>
        </w:rPr>
        <w:t>2</w:t>
      </w:r>
      <w:r w:rsidR="003308DF" w:rsidRPr="003574F8">
        <w:rPr>
          <w:b/>
          <w:bCs/>
          <w:sz w:val="21"/>
          <w:szCs w:val="21"/>
        </w:rPr>
        <w:t>1</w:t>
      </w:r>
      <w:r w:rsidRPr="003574F8">
        <w:rPr>
          <w:b/>
          <w:bCs/>
          <w:sz w:val="21"/>
          <w:szCs w:val="21"/>
        </w:rPr>
        <w:t xml:space="preserve"> году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наименование подгузника, товарную марку (при наличии), вид подгузника в зависимости от назначения </w:t>
      </w:r>
      <w:r w:rsidRPr="003574F8">
        <w:rPr>
          <w:sz w:val="21"/>
          <w:szCs w:val="21"/>
        </w:rPr>
        <w:lastRenderedPageBreak/>
        <w:t>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пачки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безопасности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51342D" w:rsidRPr="003574F8" w:rsidRDefault="0051342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51342D" w:rsidRPr="003574F8" w:rsidRDefault="0051342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51342D" w:rsidRPr="003574F8" w:rsidRDefault="00E454B0" w:rsidP="00E454B0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51342D"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инвалиду должен составлять не менее 1 года. </w:t>
      </w:r>
    </w:p>
    <w:p w:rsidR="0051342D" w:rsidRPr="00E122F8" w:rsidRDefault="00EF270A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proofErr w:type="gramStart"/>
      <w:r w:rsidRPr="009A346A">
        <w:rPr>
          <w:bCs/>
          <w:color w:val="000000"/>
          <w:sz w:val="21"/>
          <w:szCs w:val="21"/>
        </w:rPr>
        <w:t>При поступлени</w:t>
      </w:r>
      <w:r>
        <w:rPr>
          <w:bCs/>
          <w:color w:val="000000"/>
          <w:sz w:val="21"/>
          <w:szCs w:val="21"/>
        </w:rPr>
        <w:t>и</w:t>
      </w:r>
      <w:r w:rsidRPr="009A346A">
        <w:rPr>
          <w:bCs/>
          <w:color w:val="000000"/>
          <w:sz w:val="21"/>
          <w:szCs w:val="21"/>
        </w:rPr>
        <w:t xml:space="preserve"> Товара в субъект Российской Федерации, поставщик обязан представить Заказчику</w:t>
      </w:r>
      <w:r w:rsidR="00E122F8" w:rsidRPr="00BD1EED">
        <w:rPr>
          <w:sz w:val="21"/>
          <w:szCs w:val="21"/>
        </w:rPr>
        <w:t xml:space="preserve">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</w:t>
      </w:r>
      <w:r w:rsidR="00CC257F">
        <w:rPr>
          <w:sz w:val="21"/>
          <w:szCs w:val="21"/>
        </w:rPr>
        <w:t>ации</w:t>
      </w:r>
      <w:r w:rsidR="00E122F8" w:rsidRPr="00BD1EED">
        <w:rPr>
          <w:sz w:val="21"/>
          <w:szCs w:val="21"/>
        </w:rPr>
        <w:t>.</w:t>
      </w:r>
      <w:proofErr w:type="gramEnd"/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BD1EED" w:rsidRPr="003574F8" w:rsidRDefault="00BD1EE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месту, срокам и условиям поставки товара</w:t>
      </w:r>
    </w:p>
    <w:p w:rsidR="0051342D" w:rsidRPr="003574F8" w:rsidRDefault="00775473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775473">
        <w:rPr>
          <w:sz w:val="21"/>
          <w:szCs w:val="21"/>
        </w:rPr>
        <w:t xml:space="preserve">Поставка осуществляется по месту жительства </w:t>
      </w:r>
      <w:r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Pr="00775473">
        <w:rPr>
          <w:sz w:val="21"/>
          <w:szCs w:val="21"/>
        </w:rPr>
        <w:t xml:space="preserve">, </w:t>
      </w:r>
      <w:r w:rsidRPr="00775473">
        <w:rPr>
          <w:bCs/>
          <w:sz w:val="21"/>
          <w:szCs w:val="21"/>
        </w:rPr>
        <w:t>в том числе службой доставки (почтовым отправлением) с документом/уведомление</w:t>
      </w:r>
      <w:r w:rsidR="0014492C">
        <w:rPr>
          <w:bCs/>
          <w:sz w:val="21"/>
          <w:szCs w:val="21"/>
        </w:rPr>
        <w:t>м</w:t>
      </w:r>
      <w:r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51342D" w:rsidRDefault="001C70CA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>
        <w:rPr>
          <w:sz w:val="21"/>
          <w:szCs w:val="21"/>
        </w:rPr>
        <w:t xml:space="preserve">Поставка товара осуществляется с даты получения от заказчика реестра получателей товара до 10 декабря 2021 года.  </w:t>
      </w:r>
      <w:r w:rsidR="0051342D" w:rsidRPr="003574F8">
        <w:rPr>
          <w:sz w:val="21"/>
          <w:szCs w:val="21"/>
        </w:rPr>
        <w:t xml:space="preserve">Поставка товара Получателям осуществляется   в течение 30 дней, </w:t>
      </w:r>
      <w:r w:rsidR="0051342D"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960A5" w:rsidRPr="003574F8" w:rsidRDefault="00F960A5" w:rsidP="003574F8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Терминология приведена в соответствии с Приказом Министерства труда и социальной защиты Российской Федерации № 888н от 28 декабря </w:t>
      </w:r>
      <w:smartTag w:uri="urn:schemas-microsoft-com:office:smarttags" w:element="metricconverter">
        <w:smartTagPr>
          <w:attr w:name="ProductID" w:val="2017 г"/>
        </w:smartTagPr>
        <w:r w:rsidRPr="003574F8">
          <w:rPr>
            <w:sz w:val="21"/>
            <w:szCs w:val="21"/>
          </w:rPr>
          <w:t>2017 г</w:t>
        </w:r>
      </w:smartTag>
      <w:r w:rsidRPr="003574F8">
        <w:rPr>
          <w:sz w:val="21"/>
          <w:szCs w:val="21"/>
        </w:rPr>
        <w:t xml:space="preserve">. «Об утверждении перечня показаний и противопоказаний для обеспечения инвалидов техническими средствами реабилитации», </w:t>
      </w:r>
      <w:r w:rsidRPr="003574F8">
        <w:rPr>
          <w:bCs/>
          <w:color w:val="000000"/>
          <w:sz w:val="21"/>
          <w:szCs w:val="21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Pr="003574F8">
        <w:rPr>
          <w:sz w:val="21"/>
          <w:szCs w:val="21"/>
        </w:rPr>
        <w:t>и ИПРА (ИПР).</w:t>
      </w:r>
    </w:p>
    <w:p w:rsidR="0020475B" w:rsidRPr="003574F8" w:rsidRDefault="0020475B" w:rsidP="00CA1F70">
      <w:pPr>
        <w:ind w:firstLine="720"/>
        <w:jc w:val="right"/>
        <w:rPr>
          <w:b/>
          <w:color w:val="000000"/>
          <w:sz w:val="21"/>
          <w:szCs w:val="21"/>
        </w:rPr>
      </w:pPr>
      <w:r w:rsidRPr="003574F8">
        <w:rPr>
          <w:b/>
          <w:color w:val="000000"/>
          <w:sz w:val="21"/>
          <w:szCs w:val="21"/>
        </w:rPr>
        <w:t>Таблица 1</w:t>
      </w:r>
    </w:p>
    <w:p w:rsidR="0020475B" w:rsidRPr="003574F8" w:rsidRDefault="0020475B" w:rsidP="00CA1F70">
      <w:pPr>
        <w:rPr>
          <w:b/>
          <w:color w:val="000000"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3"/>
        <w:gridCol w:w="1412"/>
      </w:tblGrid>
      <w:tr w:rsidR="0020475B" w:rsidRPr="003574F8" w:rsidTr="00450C1A">
        <w:trPr>
          <w:trHeight w:val="483"/>
        </w:trPr>
        <w:tc>
          <w:tcPr>
            <w:tcW w:w="1701" w:type="dxa"/>
            <w:vAlign w:val="center"/>
          </w:tcPr>
          <w:p w:rsidR="00450C1A" w:rsidRDefault="005212F4" w:rsidP="005212F4">
            <w:pPr>
              <w:tabs>
                <w:tab w:val="clear" w:pos="432"/>
                <w:tab w:val="num" w:pos="0"/>
              </w:tabs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закупки</w:t>
            </w:r>
            <w:r w:rsidR="00450C1A">
              <w:rPr>
                <w:b/>
                <w:sz w:val="21"/>
                <w:szCs w:val="21"/>
              </w:rPr>
              <w:t xml:space="preserve"> и код</w:t>
            </w:r>
          </w:p>
          <w:p w:rsidR="0020475B" w:rsidRPr="003574F8" w:rsidRDefault="00450C1A" w:rsidP="005212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 КТРУ</w:t>
            </w:r>
          </w:p>
        </w:tc>
        <w:tc>
          <w:tcPr>
            <w:tcW w:w="7093" w:type="dxa"/>
            <w:vAlign w:val="center"/>
          </w:tcPr>
          <w:p w:rsidR="0020475B" w:rsidRPr="003574F8" w:rsidRDefault="005212F4" w:rsidP="005212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закупки  и номер вида</w:t>
            </w:r>
            <w:r w:rsidRPr="005212F4">
              <w:rPr>
                <w:b/>
                <w:sz w:val="21"/>
                <w:szCs w:val="21"/>
              </w:rPr>
              <w:t xml:space="preserve"> ТСР по классификатору</w:t>
            </w:r>
            <w:r>
              <w:rPr>
                <w:b/>
                <w:sz w:val="21"/>
                <w:szCs w:val="21"/>
              </w:rPr>
              <w:t>,</w:t>
            </w:r>
            <w:r w:rsidRPr="005212F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</w:t>
            </w:r>
            <w:r w:rsidR="0020475B" w:rsidRPr="003574F8">
              <w:rPr>
                <w:b/>
                <w:sz w:val="21"/>
                <w:szCs w:val="21"/>
              </w:rPr>
              <w:t>азмеры (</w:t>
            </w:r>
            <w:proofErr w:type="spellStart"/>
            <w:r w:rsidR="0020475B" w:rsidRPr="003574F8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="0020475B" w:rsidRPr="003574F8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412" w:type="dxa"/>
            <w:vAlign w:val="center"/>
          </w:tcPr>
          <w:p w:rsidR="0020475B" w:rsidRPr="003574F8" w:rsidRDefault="0020475B" w:rsidP="00E64AC3">
            <w:pPr>
              <w:jc w:val="center"/>
              <w:rPr>
                <w:b/>
                <w:sz w:val="21"/>
                <w:szCs w:val="21"/>
              </w:rPr>
            </w:pPr>
            <w:r w:rsidRPr="003574F8">
              <w:rPr>
                <w:b/>
                <w:sz w:val="21"/>
                <w:szCs w:val="21"/>
              </w:rPr>
              <w:t>Кол-во, шт.</w:t>
            </w:r>
          </w:p>
        </w:tc>
      </w:tr>
      <w:tr w:rsidR="00A9475F" w:rsidRPr="003574F8" w:rsidTr="00450C1A">
        <w:trPr>
          <w:trHeight w:val="700"/>
        </w:trPr>
        <w:tc>
          <w:tcPr>
            <w:tcW w:w="1701" w:type="dxa"/>
            <w:vMerge w:val="restart"/>
            <w:vAlign w:val="center"/>
          </w:tcPr>
          <w:p w:rsidR="00A9475F" w:rsidRPr="003574F8" w:rsidRDefault="00A9475F" w:rsidP="004A0CF8">
            <w:pPr>
              <w:tabs>
                <w:tab w:val="clear" w:pos="432"/>
                <w:tab w:val="num" w:pos="0"/>
              </w:tabs>
              <w:ind w:left="0"/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 xml:space="preserve">         Подгузники для </w:t>
            </w:r>
            <w:r w:rsidR="004A0CF8">
              <w:rPr>
                <w:sz w:val="21"/>
                <w:szCs w:val="21"/>
              </w:rPr>
              <w:t xml:space="preserve">взрослых </w:t>
            </w:r>
            <w:r w:rsidRPr="003574F8">
              <w:rPr>
                <w:sz w:val="21"/>
                <w:szCs w:val="21"/>
              </w:rPr>
              <w:t xml:space="preserve">- </w:t>
            </w:r>
            <w:r w:rsidRPr="003574F8">
              <w:rPr>
                <w:sz w:val="21"/>
                <w:szCs w:val="21"/>
              </w:rPr>
              <w:lastRenderedPageBreak/>
              <w:t>17.22.12.130-00000001</w:t>
            </w:r>
          </w:p>
        </w:tc>
        <w:tc>
          <w:tcPr>
            <w:tcW w:w="7093" w:type="dxa"/>
            <w:vAlign w:val="center"/>
          </w:tcPr>
          <w:p w:rsidR="00A9475F" w:rsidRPr="003574F8" w:rsidRDefault="00A9475F" w:rsidP="00505B92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lastRenderedPageBreak/>
              <w:t>22-01-07 Подгузники для взрослых, размер ""S"" (объем талии/бедер до 90 см), с полным влагопоглощением не менее 1400 г</w:t>
            </w:r>
          </w:p>
        </w:tc>
        <w:tc>
          <w:tcPr>
            <w:tcW w:w="1412" w:type="dxa"/>
            <w:vAlign w:val="center"/>
          </w:tcPr>
          <w:p w:rsidR="008A1623" w:rsidRPr="00BD1EED" w:rsidRDefault="008A1623" w:rsidP="008A1623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</w:p>
          <w:p w:rsidR="00BD1EED" w:rsidRPr="00BD1EED" w:rsidRDefault="00BD1EED" w:rsidP="00BD1EED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 w:rsidRPr="00BD1EED">
              <w:rPr>
                <w:color w:val="000000"/>
                <w:sz w:val="21"/>
                <w:szCs w:val="21"/>
              </w:rPr>
              <w:t>54960</w:t>
            </w:r>
          </w:p>
          <w:p w:rsidR="00A9475F" w:rsidRPr="00BD1EED" w:rsidRDefault="00A9475F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9475F" w:rsidRPr="003574F8" w:rsidTr="00450C1A">
        <w:trPr>
          <w:trHeight w:val="721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22-01-09 Подгузники для взрослых, размер ""M"" (объем талии/бедер до 120 см), с полным влагопоглощением не менее 1800 г</w:t>
            </w:r>
          </w:p>
        </w:tc>
        <w:tc>
          <w:tcPr>
            <w:tcW w:w="1412" w:type="dxa"/>
            <w:vAlign w:val="center"/>
          </w:tcPr>
          <w:p w:rsidR="00A9475F" w:rsidRPr="00BD1EED" w:rsidRDefault="00BD1EED" w:rsidP="00BD1EED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 w:rsidRPr="00BD1EED">
              <w:rPr>
                <w:color w:val="000000"/>
                <w:sz w:val="21"/>
                <w:szCs w:val="21"/>
              </w:rPr>
              <w:t>250950</w:t>
            </w:r>
          </w:p>
        </w:tc>
      </w:tr>
      <w:tr w:rsidR="00A9475F" w:rsidRPr="003574F8" w:rsidTr="00450C1A">
        <w:trPr>
          <w:trHeight w:val="519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22-01-11 Подгузники для взрослых, размер ""L"" (объем талии/бедер до 150 см), с полным влагопоглощением не менее 2000 г</w:t>
            </w:r>
          </w:p>
        </w:tc>
        <w:tc>
          <w:tcPr>
            <w:tcW w:w="1412" w:type="dxa"/>
            <w:vAlign w:val="center"/>
          </w:tcPr>
          <w:p w:rsidR="00A9475F" w:rsidRPr="003574F8" w:rsidRDefault="00BD1EED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 w:rsidRPr="00BD1EED">
              <w:rPr>
                <w:sz w:val="21"/>
                <w:szCs w:val="21"/>
                <w:lang w:eastAsia="en-US"/>
              </w:rPr>
              <w:t>280440</w:t>
            </w:r>
          </w:p>
        </w:tc>
      </w:tr>
      <w:tr w:rsidR="00A9475F" w:rsidRPr="003574F8" w:rsidTr="00450C1A">
        <w:trPr>
          <w:trHeight w:val="695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22-01-13 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1412" w:type="dxa"/>
            <w:vAlign w:val="center"/>
          </w:tcPr>
          <w:p w:rsidR="00A9475F" w:rsidRPr="003574F8" w:rsidRDefault="00BD1EED" w:rsidP="00113BB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 w:rsidRPr="00BD1EED">
              <w:rPr>
                <w:sz w:val="21"/>
                <w:szCs w:val="21"/>
                <w:lang w:eastAsia="en-US"/>
              </w:rPr>
              <w:t>32250</w:t>
            </w:r>
          </w:p>
        </w:tc>
      </w:tr>
      <w:tr w:rsidR="00971837" w:rsidRPr="003574F8" w:rsidTr="00935051">
        <w:trPr>
          <w:trHeight w:val="695"/>
        </w:trPr>
        <w:tc>
          <w:tcPr>
            <w:tcW w:w="8794" w:type="dxa"/>
            <w:gridSpan w:val="2"/>
            <w:vAlign w:val="center"/>
          </w:tcPr>
          <w:p w:rsidR="00971837" w:rsidRPr="003574F8" w:rsidRDefault="00971837" w:rsidP="0097183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412" w:type="dxa"/>
            <w:vAlign w:val="center"/>
          </w:tcPr>
          <w:p w:rsidR="00971837" w:rsidRDefault="00352FC7" w:rsidP="00113BB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618600</w:t>
            </w:r>
          </w:p>
        </w:tc>
      </w:tr>
    </w:tbl>
    <w:p w:rsidR="0020475B" w:rsidRPr="00A84D41" w:rsidRDefault="0020475B" w:rsidP="00C90C15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sectPr w:rsidR="0020475B" w:rsidRPr="00A84D41" w:rsidSect="00E454B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9A"/>
    <w:rsid w:val="000E1877"/>
    <w:rsid w:val="00103181"/>
    <w:rsid w:val="00113BBF"/>
    <w:rsid w:val="0014492C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E1CBA"/>
    <w:rsid w:val="004457C1"/>
    <w:rsid w:val="00450C1A"/>
    <w:rsid w:val="0045456C"/>
    <w:rsid w:val="004A0CF8"/>
    <w:rsid w:val="004F6F5A"/>
    <w:rsid w:val="00505B92"/>
    <w:rsid w:val="0051342D"/>
    <w:rsid w:val="005212F4"/>
    <w:rsid w:val="00647640"/>
    <w:rsid w:val="00660BF3"/>
    <w:rsid w:val="006648E1"/>
    <w:rsid w:val="0069260F"/>
    <w:rsid w:val="0072659A"/>
    <w:rsid w:val="00775473"/>
    <w:rsid w:val="00795C39"/>
    <w:rsid w:val="008116CC"/>
    <w:rsid w:val="008A1623"/>
    <w:rsid w:val="008E2092"/>
    <w:rsid w:val="00971837"/>
    <w:rsid w:val="00994493"/>
    <w:rsid w:val="00A51E15"/>
    <w:rsid w:val="00A84D41"/>
    <w:rsid w:val="00A9475F"/>
    <w:rsid w:val="00BB4BD9"/>
    <w:rsid w:val="00BD1EED"/>
    <w:rsid w:val="00C90C15"/>
    <w:rsid w:val="00CA1F70"/>
    <w:rsid w:val="00CC257F"/>
    <w:rsid w:val="00E122F8"/>
    <w:rsid w:val="00E21ABA"/>
    <w:rsid w:val="00E41595"/>
    <w:rsid w:val="00E454B0"/>
    <w:rsid w:val="00E64AC3"/>
    <w:rsid w:val="00EB1D85"/>
    <w:rsid w:val="00ED569B"/>
    <w:rsid w:val="00EF270A"/>
    <w:rsid w:val="00F00A8B"/>
    <w:rsid w:val="00F371C6"/>
    <w:rsid w:val="00F561BC"/>
    <w:rsid w:val="00F960A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8256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creator>Чурей Александра Васильевна</dc:creator>
  <cp:lastModifiedBy>Kochanova_TS</cp:lastModifiedBy>
  <cp:revision>8</cp:revision>
  <cp:lastPrinted>2021-02-04T08:59:00Z</cp:lastPrinted>
  <dcterms:created xsi:type="dcterms:W3CDTF">2021-08-17T09:21:00Z</dcterms:created>
  <dcterms:modified xsi:type="dcterms:W3CDTF">2021-08-17T09:59:00Z</dcterms:modified>
</cp:coreProperties>
</file>