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7B" w:rsidRPr="00D80102" w:rsidRDefault="00F2487B" w:rsidP="00F2487B">
      <w:pPr>
        <w:keepNext/>
        <w:keepLines/>
        <w:ind w:right="257"/>
        <w:jc w:val="center"/>
        <w:outlineLvl w:val="0"/>
        <w:rPr>
          <w:b/>
        </w:rPr>
      </w:pPr>
      <w:r w:rsidRPr="00D80102">
        <w:rPr>
          <w:b/>
        </w:rPr>
        <w:t>ТЕХНИЧЕСКОЕ ЗАДАНИЕ</w:t>
      </w:r>
    </w:p>
    <w:p w:rsidR="00F2487B" w:rsidRDefault="001E5793" w:rsidP="00F647D9">
      <w:pPr>
        <w:keepNext/>
        <w:keepLines/>
        <w:ind w:right="257"/>
        <w:jc w:val="center"/>
        <w:outlineLvl w:val="0"/>
        <w:rPr>
          <w:b/>
        </w:rPr>
      </w:pPr>
      <w:r w:rsidRPr="00D80102">
        <w:rPr>
          <w:b/>
        </w:rPr>
        <w:t xml:space="preserve">на </w:t>
      </w:r>
      <w:r w:rsidR="00F647D9">
        <w:rPr>
          <w:b/>
        </w:rPr>
        <w:t>в</w:t>
      </w:r>
      <w:r w:rsidR="00F647D9" w:rsidRPr="00F647D9">
        <w:rPr>
          <w:b/>
        </w:rPr>
        <w:t>ыполнение работ по изготовлению бандажей для инвалидов в 2021 году</w:t>
      </w:r>
    </w:p>
    <w:p w:rsidR="00F647D9" w:rsidRPr="00F647D9" w:rsidRDefault="00F647D9" w:rsidP="00F647D9">
      <w:pPr>
        <w:keepNext/>
        <w:keepLines/>
        <w:ind w:right="257"/>
        <w:jc w:val="center"/>
        <w:outlineLvl w:val="0"/>
        <w:rPr>
          <w:b/>
        </w:rPr>
      </w:pPr>
    </w:p>
    <w:p w:rsidR="00F2487B" w:rsidRPr="00D80102" w:rsidRDefault="00F2487B" w:rsidP="00D74956">
      <w:pPr>
        <w:spacing w:after="0"/>
      </w:pPr>
      <w:r w:rsidRPr="00D80102">
        <w:t>Изготовитель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F2487B" w:rsidRPr="00D80102" w:rsidRDefault="00F2487B" w:rsidP="001E5793">
      <w:pPr>
        <w:widowControl w:val="0"/>
        <w:spacing w:after="0"/>
        <w:rPr>
          <w:bCs/>
        </w:rPr>
      </w:pPr>
      <w:r w:rsidRPr="00D80102">
        <w:rPr>
          <w:b/>
        </w:rPr>
        <w:t xml:space="preserve">Наименование объекта закупки: </w:t>
      </w:r>
      <w:r w:rsidR="00F647D9">
        <w:rPr>
          <w:bCs/>
        </w:rPr>
        <w:t>в</w:t>
      </w:r>
      <w:r w:rsidR="00F647D9" w:rsidRPr="00F647D9">
        <w:rPr>
          <w:bCs/>
        </w:rPr>
        <w:t>ыполнение работ по изготовлению бандажей для инвалидов в 2021 году</w:t>
      </w:r>
      <w:r w:rsidR="00AA3998" w:rsidRPr="00F647D9">
        <w:rPr>
          <w:bCs/>
        </w:rPr>
        <w:t>.</w:t>
      </w:r>
    </w:p>
    <w:p w:rsidR="00F2487B" w:rsidRPr="00D80102" w:rsidRDefault="005D7292" w:rsidP="00F2487B">
      <w:pPr>
        <w:widowControl w:val="0"/>
        <w:spacing w:after="0"/>
      </w:pPr>
      <w:r w:rsidRPr="00D80102">
        <w:rPr>
          <w:b/>
        </w:rPr>
        <w:t>Количество поставляемого товара (объем выполняемых работ, оказываемых услуг):</w:t>
      </w:r>
      <w:r>
        <w:t xml:space="preserve"> не установлено. Закупка будет осуществлена в соответствии с частью 24 статьи 22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Оплата поставки товара осуществляется по цене единицы товара, исходя из объема фактически поставленного товара, по цене единицы товара исходя из количества товара, поставка которого будет осуществлена в ходе исполнения контракта, но в размере, не превышающем максимальной цены контракта, указанной в извещении об осуществлении закупки и документации о закупке.</w:t>
      </w:r>
    </w:p>
    <w:p w:rsidR="00F2487B" w:rsidRPr="00D80102" w:rsidRDefault="00D74956" w:rsidP="00F2487B">
      <w:pPr>
        <w:widowControl w:val="0"/>
        <w:spacing w:after="0"/>
      </w:pPr>
      <w:r w:rsidRPr="00D80102">
        <w:rPr>
          <w:b/>
        </w:rPr>
        <w:t>Срок выполнения работ:</w:t>
      </w:r>
      <w:r w:rsidRPr="00D80102">
        <w:t xml:space="preserve"> </w:t>
      </w:r>
      <w:r w:rsidR="005806CF" w:rsidRPr="00D80102">
        <w:t xml:space="preserve">осуществляется в течение </w:t>
      </w:r>
      <w:r w:rsidR="00F647D9">
        <w:t>30</w:t>
      </w:r>
      <w:r w:rsidR="005806CF" w:rsidRPr="00D80102">
        <w:t xml:space="preserve">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w:t>
      </w:r>
      <w:r w:rsidR="005D7292">
        <w:t>01 ноября</w:t>
      </w:r>
      <w:r w:rsidR="005806CF" w:rsidRPr="00D80102">
        <w:t xml:space="preserve"> 2021 года.</w:t>
      </w:r>
    </w:p>
    <w:p w:rsidR="00F2487B" w:rsidRPr="00D80102" w:rsidRDefault="00F2487B" w:rsidP="00F2487B">
      <w:pPr>
        <w:widowControl w:val="0"/>
        <w:spacing w:after="0"/>
      </w:pPr>
      <w:r w:rsidRPr="00D80102">
        <w:rPr>
          <w:b/>
        </w:rPr>
        <w:t xml:space="preserve">Срок действия Контракта: </w:t>
      </w:r>
      <w:r w:rsidRPr="00D80102">
        <w:t xml:space="preserve">Контракт вступает в силу со дня подписания его Сторонами и действует до </w:t>
      </w:r>
      <w:r w:rsidR="005806CF" w:rsidRPr="00D80102">
        <w:t xml:space="preserve">30 </w:t>
      </w:r>
      <w:r w:rsidR="005D7292">
        <w:t>дека</w:t>
      </w:r>
      <w:r w:rsidR="005806CF" w:rsidRPr="00D80102">
        <w:t>бря 2021</w:t>
      </w:r>
      <w:r w:rsidRPr="00D80102">
        <w:t xml:space="preserve"> года. Окончание срока действия Контракта не влечет прекращения неисполненных обязательств Сторон по Контракту.</w:t>
      </w:r>
    </w:p>
    <w:p w:rsidR="005806CF" w:rsidRPr="00D80102" w:rsidRDefault="001E5793" w:rsidP="005806CF">
      <w:pPr>
        <w:widowControl w:val="0"/>
        <w:spacing w:after="0"/>
        <w:rPr>
          <w:rFonts w:eastAsia="Calibri"/>
        </w:rPr>
      </w:pPr>
      <w:r w:rsidRPr="00D80102">
        <w:rPr>
          <w:rFonts w:eastAsia="Calibri"/>
          <w:b/>
        </w:rPr>
        <w:t>Место выполнения работ:</w:t>
      </w:r>
      <w:r w:rsidRPr="00D80102">
        <w:rPr>
          <w:rFonts w:eastAsia="Calibri"/>
        </w:rPr>
        <w:t xml:space="preserve"> </w:t>
      </w:r>
      <w:r w:rsidR="005806CF" w:rsidRPr="00D80102">
        <w:rPr>
          <w:rFonts w:eastAsia="Calibri"/>
        </w:rPr>
        <w:t>- обмер, примерка и выдача Изделий Получателям в пунктах приема, согласно Техническому заданию, организованных Исполнителем в пределах административн</w:t>
      </w:r>
      <w:r w:rsidR="00AA3998">
        <w:rPr>
          <w:rFonts w:eastAsia="Calibri"/>
        </w:rPr>
        <w:t>ых границ</w:t>
      </w:r>
      <w:r w:rsidR="005806CF" w:rsidRPr="00D80102">
        <w:rPr>
          <w:rFonts w:eastAsia="Calibri"/>
        </w:rPr>
        <w:t xml:space="preserve"> субъект</w:t>
      </w:r>
      <w:r w:rsidR="00AA3998">
        <w:rPr>
          <w:rFonts w:eastAsia="Calibri"/>
        </w:rPr>
        <w:t>ов</w:t>
      </w:r>
      <w:r w:rsidR="005806CF" w:rsidRPr="00D80102">
        <w:rPr>
          <w:rFonts w:eastAsia="Calibri"/>
        </w:rPr>
        <w:t xml:space="preserve"> Российской Федерации –</w:t>
      </w:r>
      <w:r w:rsidR="00833A9A">
        <w:rPr>
          <w:rFonts w:eastAsia="Calibri"/>
        </w:rPr>
        <w:t xml:space="preserve"> </w:t>
      </w:r>
      <w:r w:rsidR="005806CF" w:rsidRPr="00D80102">
        <w:rPr>
          <w:rFonts w:eastAsia="Calibri"/>
        </w:rPr>
        <w:t>Московск</w:t>
      </w:r>
      <w:r w:rsidR="00AA3998">
        <w:rPr>
          <w:rFonts w:eastAsia="Calibri"/>
        </w:rPr>
        <w:t>ая</w:t>
      </w:r>
      <w:r w:rsidR="005806CF" w:rsidRPr="00D80102">
        <w:rPr>
          <w:rFonts w:eastAsia="Calibri"/>
        </w:rPr>
        <w:t xml:space="preserve"> област</w:t>
      </w:r>
      <w:r w:rsidR="00AA3998">
        <w:rPr>
          <w:rFonts w:eastAsia="Calibri"/>
        </w:rPr>
        <w:t>ь</w:t>
      </w:r>
      <w:r w:rsidR="00833A9A" w:rsidRPr="00833A9A">
        <w:t xml:space="preserve"> </w:t>
      </w:r>
      <w:r w:rsidR="00833A9A">
        <w:t xml:space="preserve">и/или </w:t>
      </w:r>
      <w:r w:rsidR="00833A9A">
        <w:rPr>
          <w:rFonts w:eastAsia="Calibri"/>
        </w:rPr>
        <w:t>г. Москва</w:t>
      </w:r>
      <w:r w:rsidR="005806CF" w:rsidRPr="00833A9A">
        <w:rPr>
          <w:rFonts w:eastAsia="Calibri"/>
        </w:rPr>
        <w:t>;</w:t>
      </w:r>
    </w:p>
    <w:p w:rsidR="001E5793" w:rsidRPr="00D80102" w:rsidRDefault="005806CF" w:rsidP="005806CF">
      <w:pPr>
        <w:widowControl w:val="0"/>
        <w:spacing w:after="0"/>
        <w:rPr>
          <w:rFonts w:eastAsia="Calibri"/>
        </w:rPr>
      </w:pPr>
      <w:r w:rsidRPr="00D80102">
        <w:rPr>
          <w:rFonts w:eastAsia="Calibri"/>
        </w:rPr>
        <w:t>- обмер, примерка и выдача Изделий по желанию Получателей должны производиться выездными бригадами Исполнителя на дому (по адресам места жительства в Московской области, указанных в Реестрах Получателей Изделий) лежачим и нетранспортабельным 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 Индивидуальной программе реабилитации или абилитации инвалида (ребёнка-инвалида) в соответствии с Приказом Министерства труда и социальной защиты РФ от 13 июня 2017 года № 486н.».</w:t>
      </w:r>
    </w:p>
    <w:p w:rsidR="001E5793" w:rsidRPr="00D80102" w:rsidRDefault="001E5793" w:rsidP="001E5793">
      <w:pPr>
        <w:widowControl w:val="0"/>
        <w:spacing w:after="0"/>
        <w:rPr>
          <w:rFonts w:eastAsia="Calibri"/>
        </w:rPr>
      </w:pPr>
      <w:r w:rsidRPr="00D80102">
        <w:rPr>
          <w:rFonts w:eastAsia="Calibri"/>
        </w:rPr>
        <w:t xml:space="preserve">1. </w:t>
      </w:r>
      <w:r w:rsidRPr="00D80102">
        <w:rPr>
          <w:rFonts w:eastAsia="Calibri"/>
          <w:b/>
        </w:rPr>
        <w:t>В рамках выполнения работ Исполнитель обязан:</w:t>
      </w:r>
    </w:p>
    <w:p w:rsidR="001E5793" w:rsidRPr="00D80102" w:rsidRDefault="001E5793" w:rsidP="001E5793">
      <w:pPr>
        <w:widowControl w:val="0"/>
        <w:spacing w:after="0"/>
        <w:rPr>
          <w:rFonts w:eastAsia="Calibri"/>
        </w:rPr>
      </w:pPr>
      <w:r w:rsidRPr="00D80102">
        <w:rPr>
          <w:rFonts w:eastAsia="Calibri"/>
        </w:rPr>
        <w:t xml:space="preserve">1.1. Осуществлять изготовление Инвалидам (далее – Получатели) </w:t>
      </w:r>
      <w:r w:rsidR="00F647D9">
        <w:rPr>
          <w:rFonts w:eastAsia="Calibri"/>
        </w:rPr>
        <w:t>бандажей</w:t>
      </w:r>
      <w:r w:rsidRPr="00D80102">
        <w:rPr>
          <w:rFonts w:eastAsia="Calibri"/>
        </w:rPr>
        <w:t xml:space="preserve"> (далее – Изделия), указанных в техническом задании. </w:t>
      </w:r>
    </w:p>
    <w:p w:rsidR="001E5793" w:rsidRPr="00D80102" w:rsidRDefault="001E5793" w:rsidP="001E5793">
      <w:pPr>
        <w:widowControl w:val="0"/>
        <w:spacing w:after="0"/>
        <w:rPr>
          <w:rFonts w:eastAsia="Calibri"/>
        </w:rPr>
      </w:pPr>
      <w:r w:rsidRPr="00D80102">
        <w:rPr>
          <w:rFonts w:eastAsia="Calibri"/>
        </w:rPr>
        <w:t>1.2. Исполнитель выполняет работы в пунктах приема, выездными бригадами по адресам местожительства Получателей, в соответствии с Реестром Получателей Изделий.</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1</w:t>
      </w:r>
      <w:r w:rsidRPr="00D80102">
        <w:rPr>
          <w:rFonts w:eastAsia="Calibri"/>
        </w:rPr>
        <w:t>. 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2</w:t>
      </w:r>
      <w:r w:rsidRPr="00D80102">
        <w:rPr>
          <w:rFonts w:eastAsia="Calibri"/>
        </w:rPr>
        <w:t xml:space="preserve">. 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3</w:t>
      </w:r>
      <w:r w:rsidRPr="00D80102">
        <w:rPr>
          <w:rFonts w:eastAsia="Calibri"/>
        </w:rPr>
        <w:t xml:space="preserve">. В случае если от имени Получателя действует его представитель, то предъявляется </w:t>
      </w:r>
      <w:r w:rsidRPr="00D80102">
        <w:rPr>
          <w:rFonts w:eastAsia="Calibri"/>
        </w:rPr>
        <w:lastRenderedPageBreak/>
        <w:t xml:space="preserve">документ, удостоверяющий личность представителя, и соответствующий документ, подтверждающий полномочия представителя. </w:t>
      </w:r>
    </w:p>
    <w:p w:rsidR="001E5793" w:rsidRPr="00D80102" w:rsidRDefault="001E5793" w:rsidP="001E5793">
      <w:pPr>
        <w:widowControl w:val="0"/>
        <w:spacing w:after="0"/>
        <w:rPr>
          <w:rFonts w:eastAsia="Calibri"/>
        </w:rPr>
      </w:pPr>
      <w:r w:rsidRPr="00D80102">
        <w:rPr>
          <w:rFonts w:eastAsia="Calibri"/>
        </w:rPr>
        <w:t>1.2.</w:t>
      </w:r>
      <w:r w:rsidR="005806CF" w:rsidRPr="00D80102">
        <w:rPr>
          <w:rFonts w:eastAsia="Calibri"/>
        </w:rPr>
        <w:t>4</w:t>
      </w:r>
      <w:r w:rsidRPr="00D80102">
        <w:rPr>
          <w:rFonts w:eastAsia="Calibri"/>
        </w:rPr>
        <w:t>.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1E5793" w:rsidRPr="00D80102" w:rsidRDefault="001E5793" w:rsidP="001E5793">
      <w:pPr>
        <w:widowControl w:val="0"/>
        <w:spacing w:after="0"/>
        <w:rPr>
          <w:rFonts w:eastAsia="Calibri"/>
        </w:rPr>
      </w:pPr>
      <w:r w:rsidRPr="00D80102">
        <w:rPr>
          <w:rFonts w:eastAsia="Calibri"/>
        </w:rPr>
        <w:t>1.3. 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1E5793" w:rsidRPr="00D80102" w:rsidRDefault="001E5793" w:rsidP="001E5793">
      <w:pPr>
        <w:widowControl w:val="0"/>
        <w:spacing w:after="0"/>
        <w:rPr>
          <w:rFonts w:eastAsia="Calibri"/>
        </w:rPr>
      </w:pPr>
      <w:r w:rsidRPr="00D80102">
        <w:rPr>
          <w:rFonts w:eastAsia="Calibri"/>
        </w:rPr>
        <w:t xml:space="preserve">1.3.1. Выдача Изделий, гарантийного талона осуществляется в </w:t>
      </w:r>
      <w:r w:rsidR="00D80102" w:rsidRPr="00D80102">
        <w:rPr>
          <w:rFonts w:eastAsia="Calibri"/>
        </w:rPr>
        <w:t>пунктах приема</w:t>
      </w:r>
      <w:r w:rsidRPr="00D80102">
        <w:rPr>
          <w:rFonts w:eastAsia="Calibri"/>
        </w:rPr>
        <w:t>, выездными бригадами по месту жительства Получателей.</w:t>
      </w:r>
    </w:p>
    <w:p w:rsidR="001E5793" w:rsidRPr="00D80102" w:rsidRDefault="001E5793" w:rsidP="001E5793">
      <w:pPr>
        <w:widowControl w:val="0"/>
        <w:spacing w:after="0"/>
        <w:rPr>
          <w:rFonts w:eastAsia="Calibri"/>
        </w:rPr>
      </w:pPr>
      <w:r w:rsidRPr="00D80102">
        <w:rPr>
          <w:rFonts w:eastAsia="Calibri"/>
        </w:rPr>
        <w:t>1.3.1.1. Консультирование по использованию Изделий Получателями осуществляется на весь период гарантийного срока эксплуатации Изделий</w:t>
      </w:r>
    </w:p>
    <w:p w:rsidR="001E5793" w:rsidRPr="00D80102" w:rsidRDefault="001E5793" w:rsidP="001E5793">
      <w:pPr>
        <w:widowControl w:val="0"/>
        <w:spacing w:after="0"/>
        <w:rPr>
          <w:rFonts w:eastAsia="Calibri"/>
        </w:rPr>
      </w:pPr>
      <w:r w:rsidRPr="00D80102">
        <w:rPr>
          <w:rFonts w:eastAsia="Calibri"/>
        </w:rPr>
        <w:t>1.3.2. Выдача Изделий Получателям осуществляется совместно с гарантийным талоном и обучением пользованию Изделиями Получателей.</w:t>
      </w:r>
    </w:p>
    <w:p w:rsidR="001E5793" w:rsidRPr="00D80102" w:rsidRDefault="001E5793" w:rsidP="001E5793">
      <w:pPr>
        <w:widowControl w:val="0"/>
        <w:spacing w:after="0"/>
        <w:rPr>
          <w:rFonts w:eastAsia="Calibri"/>
        </w:rPr>
      </w:pPr>
      <w:r w:rsidRPr="00D80102">
        <w:rPr>
          <w:rFonts w:eastAsia="Calibri"/>
        </w:rPr>
        <w:t xml:space="preserve">1.4. 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 </w:t>
      </w:r>
    </w:p>
    <w:p w:rsidR="001E5793" w:rsidRPr="00D80102" w:rsidRDefault="001E5793" w:rsidP="001E5793">
      <w:pPr>
        <w:widowControl w:val="0"/>
        <w:spacing w:after="0"/>
        <w:rPr>
          <w:rFonts w:eastAsia="Calibri"/>
        </w:rPr>
      </w:pPr>
      <w:r w:rsidRPr="00D80102">
        <w:rPr>
          <w:rFonts w:eastAsia="Calibri"/>
        </w:rPr>
        <w:t>1.4.1. Для звонков Получателей должен быть выделен телефонный номер, телефон должен быть указан в приложении к государственному контракту.</w:t>
      </w:r>
    </w:p>
    <w:p w:rsidR="001E5793" w:rsidRPr="00D80102" w:rsidRDefault="001E5793" w:rsidP="001E5793">
      <w:pPr>
        <w:widowControl w:val="0"/>
        <w:spacing w:after="0"/>
        <w:rPr>
          <w:rFonts w:eastAsia="Calibri"/>
        </w:rPr>
      </w:pPr>
      <w:r w:rsidRPr="00D80102">
        <w:rPr>
          <w:rFonts w:eastAsia="Calibri"/>
        </w:rPr>
        <w:t>1.5. Осуществлять гарантийный ремонт Изделий за счет собственных средств Исполнителя.</w:t>
      </w:r>
    </w:p>
    <w:p w:rsidR="001E5793" w:rsidRPr="00D80102" w:rsidRDefault="001E5793" w:rsidP="001E5793">
      <w:pPr>
        <w:widowControl w:val="0"/>
        <w:spacing w:after="0"/>
        <w:rPr>
          <w:rFonts w:eastAsia="Calibri"/>
        </w:rPr>
      </w:pPr>
      <w:r w:rsidRPr="00D80102">
        <w:rPr>
          <w:rFonts w:eastAsia="Calibri"/>
        </w:rPr>
        <w:t xml:space="preserve">1.5.1. 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1E5793" w:rsidRPr="00D80102" w:rsidRDefault="001E5793" w:rsidP="001E5793">
      <w:pPr>
        <w:widowControl w:val="0"/>
        <w:spacing w:after="0"/>
        <w:rPr>
          <w:rFonts w:eastAsia="Calibri"/>
        </w:rPr>
      </w:pPr>
      <w:r w:rsidRPr="00D80102">
        <w:rPr>
          <w:rFonts w:eastAsia="Calibri"/>
        </w:rPr>
        <w:t>1.5.2. Осуществлять консультирование по пользованию отремонтированным Изделием одновременно с его выдачей.</w:t>
      </w:r>
    </w:p>
    <w:p w:rsidR="001E5793" w:rsidRPr="00D80102" w:rsidRDefault="001E5793" w:rsidP="001E5793">
      <w:pPr>
        <w:widowControl w:val="0"/>
        <w:spacing w:after="0"/>
        <w:rPr>
          <w:rFonts w:eastAsia="Calibri"/>
        </w:rPr>
      </w:pPr>
      <w:r w:rsidRPr="00D80102">
        <w:rPr>
          <w:rFonts w:eastAsia="Calibri"/>
        </w:rPr>
        <w:t xml:space="preserve">1.5.3. 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1E5793" w:rsidRPr="00D80102" w:rsidRDefault="001E5793" w:rsidP="001E5793">
      <w:pPr>
        <w:widowControl w:val="0"/>
        <w:spacing w:after="0"/>
        <w:rPr>
          <w:rFonts w:eastAsia="Calibri"/>
        </w:rPr>
      </w:pPr>
      <w:r w:rsidRPr="00D80102">
        <w:rPr>
          <w:rFonts w:eastAsia="Calibri"/>
        </w:rPr>
        <w:t>1.6. Изготавливать для Получателей Изделия, удовлетворяющие следующим требованиям:</w:t>
      </w:r>
    </w:p>
    <w:p w:rsidR="001E5793" w:rsidRPr="00D80102" w:rsidRDefault="001E5793" w:rsidP="001E5793">
      <w:pPr>
        <w:widowControl w:val="0"/>
        <w:spacing w:after="0"/>
        <w:rPr>
          <w:rFonts w:eastAsia="Calibri"/>
        </w:rPr>
      </w:pPr>
      <w:r w:rsidRPr="00D80102">
        <w:rPr>
          <w:rFonts w:eastAsia="Calibri"/>
        </w:rPr>
        <w:t>1.6.1.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1E5793" w:rsidRPr="00D80102" w:rsidRDefault="001E5793" w:rsidP="001E5793">
      <w:pPr>
        <w:widowControl w:val="0"/>
        <w:spacing w:after="0"/>
        <w:rPr>
          <w:rFonts w:eastAsia="Calibri"/>
        </w:rPr>
      </w:pPr>
      <w:r w:rsidRPr="00D80102">
        <w:rPr>
          <w:rFonts w:eastAsia="Calibri"/>
        </w:rPr>
        <w:t xml:space="preserve">1.6.2.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1E5793" w:rsidRPr="00D80102" w:rsidRDefault="001E5793" w:rsidP="001E5793">
      <w:pPr>
        <w:widowControl w:val="0"/>
        <w:spacing w:after="0"/>
        <w:rPr>
          <w:rFonts w:eastAsia="Calibri"/>
        </w:rPr>
      </w:pPr>
      <w:r w:rsidRPr="00D80102">
        <w:rPr>
          <w:rFonts w:eastAsia="Calibri"/>
        </w:rPr>
        <w:t>1.6.3. 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1E5793" w:rsidRPr="00D80102" w:rsidRDefault="001E5793" w:rsidP="001E5793">
      <w:pPr>
        <w:widowControl w:val="0"/>
        <w:spacing w:after="0"/>
        <w:rPr>
          <w:rFonts w:eastAsia="Calibri"/>
        </w:rPr>
      </w:pPr>
      <w:r w:rsidRPr="00D80102">
        <w:rPr>
          <w:rFonts w:eastAsia="Calibri"/>
        </w:rPr>
        <w:t>1.6.4.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1E5793" w:rsidRPr="00D80102" w:rsidRDefault="001E5793" w:rsidP="001E5793">
      <w:pPr>
        <w:widowControl w:val="0"/>
        <w:spacing w:after="0"/>
        <w:rPr>
          <w:rFonts w:eastAsia="Calibri"/>
        </w:rPr>
      </w:pPr>
      <w:r w:rsidRPr="00D80102">
        <w:rPr>
          <w:rFonts w:eastAsia="Calibri"/>
        </w:rPr>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AA3998" w:rsidRPr="007D4A59" w:rsidRDefault="00AA3998" w:rsidP="00AA3998">
      <w:pPr>
        <w:widowControl w:val="0"/>
        <w:spacing w:after="0"/>
        <w:rPr>
          <w:rFonts w:eastAsia="Calibri"/>
        </w:rPr>
      </w:pPr>
      <w:r w:rsidRPr="007D4A59">
        <w:rPr>
          <w:rFonts w:eastAsia="Calibri"/>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AA3998" w:rsidRPr="007D4A59" w:rsidRDefault="00AA3998" w:rsidP="00AA3998">
      <w:pPr>
        <w:widowControl w:val="0"/>
        <w:spacing w:after="0"/>
        <w:rPr>
          <w:rFonts w:eastAsia="Calibri"/>
        </w:rPr>
      </w:pPr>
      <w:r w:rsidRPr="007D4A59">
        <w:rPr>
          <w:rFonts w:eastAsia="Calibri"/>
        </w:rPr>
        <w:lastRenderedPageBreak/>
        <w:t>ГОСТ Р ИСО 9999-201</w:t>
      </w:r>
      <w:r>
        <w:rPr>
          <w:rFonts w:eastAsia="Calibri"/>
        </w:rPr>
        <w:t>9</w:t>
      </w:r>
      <w:r w:rsidRPr="007D4A59">
        <w:rPr>
          <w:rFonts w:eastAsia="Calibri"/>
        </w:rPr>
        <w:t xml:space="preserve"> «Технические средства реабилитации людей с ограничениями жизнедеятельности. Классификация».</w:t>
      </w:r>
    </w:p>
    <w:p w:rsidR="007D4A59" w:rsidRPr="00D80102" w:rsidRDefault="00AA3998" w:rsidP="00AA3998">
      <w:pPr>
        <w:widowControl w:val="0"/>
        <w:spacing w:after="0"/>
        <w:rPr>
          <w:rFonts w:eastAsia="Calibri"/>
        </w:rPr>
      </w:pPr>
      <w:r w:rsidRPr="007D4A59">
        <w:rPr>
          <w:rFonts w:eastAsia="Calibri"/>
        </w:rPr>
        <w:t>ГОСТ 31509-2012 «Изделия медицинские эластичные фиксирующие и компрессионные. Общие технические требования. Методы испытаний».</w:t>
      </w:r>
    </w:p>
    <w:p w:rsidR="001E5793" w:rsidRDefault="001E5793" w:rsidP="005D7292">
      <w:pPr>
        <w:widowControl w:val="0"/>
        <w:autoSpaceDE w:val="0"/>
        <w:spacing w:after="0"/>
        <w:rPr>
          <w:rFonts w:eastAsia="Calibri"/>
        </w:rPr>
      </w:pPr>
      <w:r w:rsidRPr="00D80102">
        <w:rPr>
          <w:rFonts w:eastAsia="Calibri"/>
        </w:rPr>
        <w:t xml:space="preserve">1.6.6. </w:t>
      </w:r>
      <w:r w:rsidR="005D7292" w:rsidRPr="005D7292">
        <w:rPr>
          <w:rFonts w:eastAsia="Calibri"/>
        </w:rPr>
        <w:t>Изделия должны быть в упаковке, защищающей от повреждений и воздействия внешней среды. Вся упаковка и маркировка на ней должны соответствовать требованиям нормативных актов Российской Федерации.</w:t>
      </w:r>
    </w:p>
    <w:p w:rsidR="00F647D9" w:rsidRPr="00F647D9" w:rsidRDefault="00F647D9" w:rsidP="00F647D9">
      <w:pPr>
        <w:autoSpaceDE w:val="0"/>
        <w:autoSpaceDN w:val="0"/>
        <w:spacing w:after="0"/>
        <w:rPr>
          <w:rFonts w:eastAsia="Calibri"/>
        </w:rPr>
      </w:pPr>
      <w:r>
        <w:rPr>
          <w:rFonts w:eastAsia="Calibri"/>
        </w:rPr>
        <w:t xml:space="preserve">1.6.7. </w:t>
      </w:r>
      <w:r w:rsidRPr="00F647D9">
        <w:rPr>
          <w:rFonts w:eastAsia="Calibri"/>
        </w:rPr>
        <w:t xml:space="preserve">Гарантийный срок Изделий </w:t>
      </w:r>
      <w:r>
        <w:rPr>
          <w:rFonts w:eastAsia="Calibri"/>
        </w:rPr>
        <w:t xml:space="preserve">должен </w:t>
      </w:r>
      <w:r w:rsidRPr="00F647D9">
        <w:rPr>
          <w:rFonts w:eastAsia="Calibri"/>
        </w:rPr>
        <w:t>составлят</w:t>
      </w:r>
      <w:r>
        <w:rPr>
          <w:rFonts w:eastAsia="Calibri"/>
        </w:rPr>
        <w:t>ь</w:t>
      </w:r>
      <w:r w:rsidRPr="00F647D9">
        <w:rPr>
          <w:rFonts w:eastAsia="Calibri"/>
        </w:rPr>
        <w:t xml:space="preserve"> не менее 6 </w:t>
      </w:r>
      <w:r>
        <w:rPr>
          <w:rFonts w:eastAsia="Calibri"/>
        </w:rPr>
        <w:t xml:space="preserve">(Шести) </w:t>
      </w:r>
      <w:r w:rsidRPr="00F647D9">
        <w:rPr>
          <w:rFonts w:eastAsia="Calibri"/>
        </w:rPr>
        <w:t>месяцев с даты подписания акта приема-передачи Изделий Получателю.</w:t>
      </w:r>
    </w:p>
    <w:p w:rsidR="001E5793" w:rsidRPr="00D80102" w:rsidRDefault="00F647D9" w:rsidP="001E5793">
      <w:pPr>
        <w:widowControl w:val="0"/>
        <w:autoSpaceDE w:val="0"/>
        <w:spacing w:after="0"/>
        <w:rPr>
          <w:rFonts w:eastAsia="Calibri"/>
        </w:rPr>
      </w:pPr>
      <w:r>
        <w:rPr>
          <w:rFonts w:eastAsia="Calibri"/>
        </w:rPr>
        <w:t>1.6.8</w:t>
      </w:r>
      <w:r w:rsidR="001E5793" w:rsidRPr="00D80102">
        <w:rPr>
          <w:rFonts w:eastAsia="Calibri"/>
        </w:rPr>
        <w:t>. Изделия должны быть новыми, свободными от прав третьих лиц.</w:t>
      </w:r>
    </w:p>
    <w:p w:rsidR="00F2487B" w:rsidRPr="00D80102" w:rsidRDefault="00F647D9" w:rsidP="001E5793">
      <w:pPr>
        <w:widowControl w:val="0"/>
        <w:spacing w:after="0"/>
      </w:pPr>
      <w:r>
        <w:rPr>
          <w:rFonts w:eastAsia="Calibri"/>
        </w:rPr>
        <w:t>1.6.9</w:t>
      </w:r>
      <w:r w:rsidR="001E5793" w:rsidRPr="00D80102">
        <w:rPr>
          <w:rFonts w:eastAsia="Calibri"/>
        </w:rPr>
        <w:t>. Изделия должны отвечать следующим требованиям:</w:t>
      </w:r>
    </w:p>
    <w:p w:rsidR="007D4A59" w:rsidRPr="00D80102" w:rsidRDefault="007D4A59" w:rsidP="00F2487B">
      <w:pPr>
        <w:widowControl w:val="0"/>
        <w:spacing w:after="0"/>
      </w:pPr>
    </w:p>
    <w:p w:rsidR="00F2487B" w:rsidRPr="00D80102" w:rsidRDefault="00F2487B" w:rsidP="00F2487B">
      <w:pPr>
        <w:spacing w:after="0"/>
        <w:jc w:val="center"/>
        <w:rPr>
          <w:b/>
        </w:rPr>
      </w:pPr>
      <w:r w:rsidRPr="00D80102">
        <w:rPr>
          <w:b/>
        </w:rPr>
        <w:t>СПЕЦИФИКАЦИЯ</w:t>
      </w:r>
    </w:p>
    <w:p w:rsidR="00F2487B" w:rsidRPr="00D80102" w:rsidRDefault="00F2487B" w:rsidP="00F2487B">
      <w:pPr>
        <w:tabs>
          <w:tab w:val="left" w:pos="3243"/>
        </w:tabs>
        <w:spacing w:after="0"/>
        <w:jc w:val="center"/>
      </w:pPr>
      <w:r w:rsidRPr="00D80102">
        <w:t>(описание объекта закупки)</w:t>
      </w:r>
    </w:p>
    <w:p w:rsidR="00E65728" w:rsidRDefault="00E65728" w:rsidP="00F2487B">
      <w:pPr>
        <w:tabs>
          <w:tab w:val="left" w:pos="3243"/>
        </w:tabs>
        <w:spacing w:after="0"/>
        <w:jc w:val="center"/>
      </w:pPr>
    </w:p>
    <w:tbl>
      <w:tblPr>
        <w:tblpPr w:leftFromText="180" w:rightFromText="180" w:vertAnchor="text" w:tblpX="-635" w:tblpY="1"/>
        <w:tblOverlap w:val="neve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457"/>
        <w:gridCol w:w="7048"/>
      </w:tblGrid>
      <w:tr w:rsidR="005D7292" w:rsidRPr="005D7292" w:rsidTr="00913378">
        <w:trPr>
          <w:trHeight w:val="706"/>
        </w:trPr>
        <w:tc>
          <w:tcPr>
            <w:tcW w:w="451" w:type="pct"/>
            <w:tcBorders>
              <w:top w:val="single" w:sz="4" w:space="0" w:color="auto"/>
              <w:left w:val="single" w:sz="4" w:space="0" w:color="auto"/>
              <w:bottom w:val="single" w:sz="4" w:space="0" w:color="auto"/>
              <w:right w:val="single" w:sz="4" w:space="0" w:color="auto"/>
            </w:tcBorders>
            <w:hideMark/>
          </w:tcPr>
          <w:p w:rsidR="005D7292" w:rsidRPr="005D7292" w:rsidRDefault="005D7292" w:rsidP="005D7292">
            <w:pPr>
              <w:autoSpaceDE w:val="0"/>
              <w:autoSpaceDN w:val="0"/>
              <w:adjustRightInd w:val="0"/>
              <w:spacing w:after="0" w:line="234" w:lineRule="exact"/>
              <w:jc w:val="center"/>
              <w:rPr>
                <w:b/>
                <w:bCs/>
              </w:rPr>
            </w:pPr>
            <w:r w:rsidRPr="005D7292">
              <w:rPr>
                <w:b/>
                <w:bCs/>
              </w:rPr>
              <w:t>№ п/п</w:t>
            </w:r>
          </w:p>
        </w:tc>
        <w:tc>
          <w:tcPr>
            <w:tcW w:w="1176" w:type="pct"/>
            <w:tcBorders>
              <w:top w:val="single" w:sz="4" w:space="0" w:color="auto"/>
              <w:left w:val="single" w:sz="4" w:space="0" w:color="auto"/>
              <w:bottom w:val="single" w:sz="4" w:space="0" w:color="auto"/>
              <w:right w:val="single" w:sz="4" w:space="0" w:color="auto"/>
            </w:tcBorders>
            <w:hideMark/>
          </w:tcPr>
          <w:p w:rsidR="005D7292" w:rsidRPr="005D7292" w:rsidRDefault="005D7292" w:rsidP="005D7292">
            <w:pPr>
              <w:autoSpaceDE w:val="0"/>
              <w:autoSpaceDN w:val="0"/>
              <w:adjustRightInd w:val="0"/>
              <w:spacing w:after="0" w:line="234" w:lineRule="exact"/>
              <w:jc w:val="center"/>
              <w:rPr>
                <w:b/>
                <w:bCs/>
              </w:rPr>
            </w:pPr>
            <w:r w:rsidRPr="005D7292">
              <w:rPr>
                <w:b/>
                <w:bCs/>
              </w:rPr>
              <w:t>Наименование товара, работы, услуги</w:t>
            </w:r>
          </w:p>
        </w:tc>
        <w:tc>
          <w:tcPr>
            <w:tcW w:w="3373" w:type="pct"/>
            <w:tcBorders>
              <w:top w:val="single" w:sz="4" w:space="0" w:color="auto"/>
              <w:left w:val="single" w:sz="4" w:space="0" w:color="auto"/>
              <w:bottom w:val="single" w:sz="4" w:space="0" w:color="auto"/>
              <w:right w:val="single" w:sz="4" w:space="0" w:color="auto"/>
            </w:tcBorders>
            <w:hideMark/>
          </w:tcPr>
          <w:p w:rsidR="005D7292" w:rsidRPr="005D7292" w:rsidRDefault="005D7292" w:rsidP="005D7292">
            <w:pPr>
              <w:autoSpaceDE w:val="0"/>
              <w:autoSpaceDN w:val="0"/>
              <w:adjustRightInd w:val="0"/>
              <w:spacing w:after="0" w:line="234" w:lineRule="exact"/>
              <w:jc w:val="center"/>
              <w:rPr>
                <w:b/>
                <w:bCs/>
              </w:rPr>
            </w:pPr>
            <w:r w:rsidRPr="005D7292">
              <w:rPr>
                <w:b/>
                <w:bCs/>
              </w:rPr>
              <w:t>Описание объекта закупки</w:t>
            </w:r>
          </w:p>
        </w:tc>
      </w:tr>
      <w:tr w:rsidR="005D7292" w:rsidRPr="005D7292" w:rsidTr="00913378">
        <w:trPr>
          <w:trHeight w:val="803"/>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t>1</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jc w:val="left"/>
              <w:rPr>
                <w:lang w:eastAsia="ar-SA"/>
              </w:rPr>
            </w:pPr>
            <w:r w:rsidRPr="005D7292">
              <w:rPr>
                <w:lang w:eastAsia="ar-SA"/>
              </w:rPr>
              <w:t>8-09-12</w:t>
            </w:r>
          </w:p>
          <w:p w:rsidR="005D7292" w:rsidRPr="005D7292" w:rsidRDefault="005D7292" w:rsidP="005D7292">
            <w:pPr>
              <w:widowControl w:val="0"/>
              <w:suppressAutoHyphens/>
              <w:spacing w:after="0"/>
              <w:jc w:val="left"/>
              <w:rPr>
                <w:lang w:eastAsia="ar-SA"/>
              </w:rPr>
            </w:pPr>
            <w:r w:rsidRPr="005D7292">
              <w:rPr>
                <w:lang w:eastAsia="ar-SA"/>
              </w:rPr>
              <w:t>Бандаж ортопедический на верхнюю конечность для улучшения лимфовенозного оттока, в том числе после ампутации молочной железы</w:t>
            </w:r>
          </w:p>
          <w:p w:rsidR="005D7292" w:rsidRPr="005D7292" w:rsidRDefault="005D7292" w:rsidP="005D7292">
            <w:pPr>
              <w:widowControl w:val="0"/>
              <w:suppressAutoHyphens/>
              <w:spacing w:after="0"/>
              <w:jc w:val="left"/>
              <w:rPr>
                <w:lang w:eastAsia="ar-SA"/>
              </w:rPr>
            </w:pPr>
          </w:p>
          <w:p w:rsidR="005D7292" w:rsidRPr="005D7292" w:rsidRDefault="005D7292" w:rsidP="005D7292">
            <w:pPr>
              <w:widowControl w:val="0"/>
              <w:suppressAutoHyphens/>
              <w:spacing w:after="0"/>
              <w:jc w:val="left"/>
              <w:rPr>
                <w:lang w:eastAsia="ar-SA"/>
              </w:rPr>
            </w:pPr>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lang w:eastAsia="ar-SA"/>
              </w:rPr>
            </w:pPr>
            <w:r w:rsidRPr="005D7292">
              <w:rPr>
                <w:lang w:eastAsia="ar-SA"/>
              </w:rPr>
              <w:t>Бандаж должен изготавливаться из эластичного полотна, с укороченным одним большим пальцем, должен фиксироваться на плече эластичной лентой.</w:t>
            </w:r>
          </w:p>
          <w:p w:rsidR="005D7292" w:rsidRPr="005D7292" w:rsidRDefault="005D7292" w:rsidP="005D7292">
            <w:pPr>
              <w:widowControl w:val="0"/>
              <w:suppressAutoHyphens/>
              <w:spacing w:after="0"/>
              <w:rPr>
                <w:lang w:eastAsia="ar-SA"/>
              </w:rPr>
            </w:pPr>
            <w:r w:rsidRPr="005D7292">
              <w:rPr>
                <w:lang w:eastAsia="ar-SA"/>
              </w:rPr>
              <w:t>Материалы и полуфабрикаты должны быть из компрессионного бесшовного трикотажа.</w:t>
            </w:r>
          </w:p>
          <w:p w:rsidR="005D7292" w:rsidRPr="005D7292" w:rsidRDefault="005D7292" w:rsidP="005D7292">
            <w:pPr>
              <w:widowControl w:val="0"/>
              <w:suppressAutoHyphens/>
              <w:spacing w:after="0"/>
              <w:rPr>
                <w:b/>
                <w:lang w:eastAsia="ar-SA"/>
              </w:rPr>
            </w:pPr>
            <w:r w:rsidRPr="005D7292">
              <w:rPr>
                <w:lang w:eastAsia="ar-SA"/>
              </w:rPr>
              <w:t>Бандаж должен изготавливаться по индивидуальным обмерам Получателей.</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t>2</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8-09-13</w:t>
            </w:r>
          </w:p>
          <w:p w:rsidR="005D7292" w:rsidRPr="005D7292" w:rsidRDefault="005D7292" w:rsidP="005D7292">
            <w:pPr>
              <w:suppressAutoHyphens/>
              <w:spacing w:after="0"/>
              <w:jc w:val="left"/>
              <w:rPr>
                <w:color w:val="000000"/>
                <w:lang w:eastAsia="ar-SA"/>
              </w:rPr>
            </w:pPr>
            <w:r w:rsidRPr="005D7292">
              <w:rPr>
                <w:color w:val="000000"/>
                <w:lang w:eastAsia="ar-SA"/>
              </w:rPr>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lang w:eastAsia="ar-SA"/>
              </w:rPr>
            </w:pPr>
            <w:r w:rsidRPr="005D7292">
              <w:rPr>
                <w:lang w:eastAsia="ar-SA"/>
              </w:rPr>
              <w:t>Бандаж должен быть ортопедический поддерживающий или фиксирующий, должен быть изготовлен из текстильных материалов на подкладке из основной хлопчатобумажной ткани.</w:t>
            </w:r>
          </w:p>
          <w:p w:rsidR="005D7292" w:rsidRPr="005D7292" w:rsidRDefault="005D7292" w:rsidP="005D7292">
            <w:pPr>
              <w:widowControl w:val="0"/>
              <w:suppressAutoHyphens/>
              <w:spacing w:after="0"/>
              <w:rPr>
                <w:lang w:eastAsia="ar-SA"/>
              </w:rPr>
            </w:pPr>
            <w:r w:rsidRPr="005D7292">
              <w:rPr>
                <w:lang w:eastAsia="ar-SA"/>
              </w:rPr>
              <w:t xml:space="preserve">На швы соединения должны быть настрочены планки из основной ткани, должны быть вставлены планшетки. </w:t>
            </w:r>
          </w:p>
          <w:p w:rsidR="005D7292" w:rsidRPr="005D7292" w:rsidRDefault="005D7292" w:rsidP="005D7292">
            <w:pPr>
              <w:widowControl w:val="0"/>
              <w:suppressAutoHyphens/>
              <w:spacing w:after="0"/>
              <w:rPr>
                <w:lang w:eastAsia="ar-SA"/>
              </w:rPr>
            </w:pPr>
            <w:r w:rsidRPr="005D7292">
              <w:rPr>
                <w:lang w:eastAsia="ar-SA"/>
              </w:rPr>
              <w:t xml:space="preserve">Боковые детали должны иметь возможность втачивать уголки из ленты эластичной бандажной для лучшего прилегания к фигуре. </w:t>
            </w:r>
          </w:p>
          <w:p w:rsidR="005D7292" w:rsidRPr="005D7292" w:rsidRDefault="005D7292" w:rsidP="005D7292">
            <w:pPr>
              <w:widowControl w:val="0"/>
              <w:suppressAutoHyphens/>
              <w:spacing w:after="0"/>
              <w:rPr>
                <w:lang w:eastAsia="ar-SA"/>
              </w:rPr>
            </w:pPr>
            <w:r w:rsidRPr="005D7292">
              <w:rPr>
                <w:lang w:eastAsia="ar-SA"/>
              </w:rPr>
              <w:t>Застежка сбоку должна быть на бандажной петле и пуговицы на тесьме или на текстильную застежку из двух текстильных лент, на одной из которых размещены микрокрючки, на другой – микропетли.</w:t>
            </w:r>
          </w:p>
          <w:p w:rsidR="005D7292" w:rsidRPr="005D7292" w:rsidRDefault="005D7292" w:rsidP="005D7292">
            <w:pPr>
              <w:widowControl w:val="0"/>
              <w:suppressAutoHyphens/>
              <w:spacing w:after="0"/>
              <w:rPr>
                <w:lang w:eastAsia="ar-SA"/>
              </w:rPr>
            </w:pPr>
            <w:r w:rsidRPr="005D7292">
              <w:rPr>
                <w:lang w:eastAsia="ar-SA"/>
              </w:rPr>
              <w:t>Бандаж должен изготавливаться по индивидуальным обмерам Получателей.</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t>3</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8-09-16</w:t>
            </w:r>
          </w:p>
          <w:p w:rsidR="005D7292" w:rsidRPr="005D7292" w:rsidRDefault="005D7292" w:rsidP="005D7292">
            <w:pPr>
              <w:suppressAutoHyphens/>
              <w:spacing w:after="0"/>
              <w:jc w:val="left"/>
              <w:rPr>
                <w:color w:val="000000"/>
                <w:lang w:eastAsia="ar-SA"/>
              </w:rPr>
            </w:pPr>
            <w:r w:rsidRPr="005D7292">
              <w:rPr>
                <w:color w:val="000000"/>
                <w:lang w:eastAsia="ar-SA"/>
              </w:rPr>
              <w:t xml:space="preserve">Бандаж грыжевой (паховый, </w:t>
            </w:r>
            <w:proofErr w:type="spellStart"/>
            <w:r w:rsidRPr="005D7292">
              <w:rPr>
                <w:color w:val="000000"/>
                <w:lang w:eastAsia="ar-SA"/>
              </w:rPr>
              <w:t>скротальный</w:t>
            </w:r>
            <w:proofErr w:type="spellEnd"/>
            <w:r w:rsidRPr="005D7292">
              <w:rPr>
                <w:color w:val="000000"/>
                <w:lang w:eastAsia="ar-SA"/>
              </w:rPr>
              <w:t xml:space="preserve">) </w:t>
            </w:r>
            <w:r w:rsidRPr="005D7292">
              <w:rPr>
                <w:color w:val="000000"/>
                <w:lang w:eastAsia="ar-SA"/>
              </w:rPr>
              <w:lastRenderedPageBreak/>
              <w:t>односторонний, двухсторонний</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p>
        </w:tc>
        <w:tc>
          <w:tcPr>
            <w:tcW w:w="3373" w:type="pct"/>
            <w:tcBorders>
              <w:top w:val="single" w:sz="4" w:space="0" w:color="auto"/>
              <w:left w:val="single" w:sz="4" w:space="0" w:color="auto"/>
              <w:bottom w:val="single" w:sz="4" w:space="0" w:color="auto"/>
              <w:right w:val="single" w:sz="4" w:space="0" w:color="auto"/>
            </w:tcBorders>
            <w:vAlign w:val="center"/>
          </w:tcPr>
          <w:p w:rsidR="005D7292" w:rsidRPr="005D7292" w:rsidRDefault="005D7292" w:rsidP="005D7292">
            <w:pPr>
              <w:widowControl w:val="0"/>
              <w:suppressAutoHyphens/>
              <w:spacing w:after="0"/>
              <w:rPr>
                <w:lang w:eastAsia="ar-SA"/>
              </w:rPr>
            </w:pPr>
            <w:r w:rsidRPr="005D7292">
              <w:rPr>
                <w:lang w:eastAsia="ar-SA"/>
              </w:rPr>
              <w:lastRenderedPageBreak/>
              <w:t xml:space="preserve">Бандаж грыжевой (паховый, </w:t>
            </w:r>
            <w:proofErr w:type="spellStart"/>
            <w:r w:rsidRPr="005D7292">
              <w:rPr>
                <w:lang w:eastAsia="ar-SA"/>
              </w:rPr>
              <w:t>скротальный</w:t>
            </w:r>
            <w:proofErr w:type="spellEnd"/>
            <w:r w:rsidRPr="005D7292">
              <w:rPr>
                <w:lang w:eastAsia="ar-SA"/>
              </w:rPr>
              <w:t xml:space="preserve">) односторонний, двухсторонний должен состоять из одинарного, двойного пояса из ленты эластичной, должен быть с одним, двумя </w:t>
            </w:r>
            <w:proofErr w:type="spellStart"/>
            <w:r w:rsidRPr="005D7292">
              <w:rPr>
                <w:lang w:eastAsia="ar-SA"/>
              </w:rPr>
              <w:t>подбедренниками</w:t>
            </w:r>
            <w:proofErr w:type="spellEnd"/>
            <w:r w:rsidRPr="005D7292">
              <w:rPr>
                <w:lang w:eastAsia="ar-SA"/>
              </w:rPr>
              <w:t xml:space="preserve"> (по медицинским показаниям Получателя).</w:t>
            </w:r>
          </w:p>
          <w:p w:rsidR="005D7292" w:rsidRPr="005D7292" w:rsidRDefault="005D7292" w:rsidP="005D7292">
            <w:pPr>
              <w:widowControl w:val="0"/>
              <w:suppressAutoHyphens/>
              <w:spacing w:after="0"/>
              <w:rPr>
                <w:lang w:eastAsia="ar-SA"/>
              </w:rPr>
            </w:pPr>
            <w:r w:rsidRPr="005D7292">
              <w:rPr>
                <w:lang w:eastAsia="ar-SA"/>
              </w:rPr>
              <w:lastRenderedPageBreak/>
              <w:t xml:space="preserve">На одном конце пояса должен быть </w:t>
            </w:r>
            <w:proofErr w:type="spellStart"/>
            <w:r w:rsidRPr="005D7292">
              <w:rPr>
                <w:lang w:eastAsia="ar-SA"/>
              </w:rPr>
              <w:t>пелот</w:t>
            </w:r>
            <w:proofErr w:type="spellEnd"/>
            <w:r w:rsidRPr="005D7292">
              <w:rPr>
                <w:lang w:eastAsia="ar-SA"/>
              </w:rPr>
              <w:t xml:space="preserve">, должны быть два </w:t>
            </w:r>
            <w:proofErr w:type="spellStart"/>
            <w:r w:rsidRPr="005D7292">
              <w:rPr>
                <w:lang w:eastAsia="ar-SA"/>
              </w:rPr>
              <w:t>пелота</w:t>
            </w:r>
            <w:proofErr w:type="spellEnd"/>
            <w:r w:rsidRPr="005D7292">
              <w:rPr>
                <w:lang w:eastAsia="ar-SA"/>
              </w:rPr>
              <w:t xml:space="preserve"> с каждой стороны (по медицинским показаниям Получателя), </w:t>
            </w:r>
            <w:proofErr w:type="spellStart"/>
            <w:r w:rsidRPr="005D7292">
              <w:rPr>
                <w:lang w:eastAsia="ar-SA"/>
              </w:rPr>
              <w:t>пелоты</w:t>
            </w:r>
            <w:proofErr w:type="spellEnd"/>
            <w:r w:rsidRPr="005D7292">
              <w:rPr>
                <w:lang w:eastAsia="ar-SA"/>
              </w:rPr>
              <w:t xml:space="preserve"> должны иметь овальную или треугольную форму, на другом конце должна быть штрипка или крючок для застегивания пояса, и крючок для пристегивания </w:t>
            </w:r>
            <w:proofErr w:type="spellStart"/>
            <w:r w:rsidRPr="005D7292">
              <w:rPr>
                <w:lang w:eastAsia="ar-SA"/>
              </w:rPr>
              <w:t>подбедренника</w:t>
            </w:r>
            <w:proofErr w:type="spellEnd"/>
            <w:r w:rsidRPr="005D7292">
              <w:rPr>
                <w:lang w:eastAsia="ar-SA"/>
              </w:rPr>
              <w:t xml:space="preserve">, или пояс и </w:t>
            </w:r>
            <w:proofErr w:type="spellStart"/>
            <w:r w:rsidRPr="005D7292">
              <w:rPr>
                <w:lang w:eastAsia="ar-SA"/>
              </w:rPr>
              <w:t>подбедренники</w:t>
            </w:r>
            <w:proofErr w:type="spellEnd"/>
            <w:r w:rsidRPr="005D7292">
              <w:rPr>
                <w:lang w:eastAsia="ar-SA"/>
              </w:rPr>
              <w:t xml:space="preserve"> застегиваются на текстильную застежку из двух текстильных лент, на одной из которых размещены микрокрючки, на другой – микропетли. </w:t>
            </w:r>
          </w:p>
          <w:p w:rsidR="005D7292" w:rsidRPr="005D7292" w:rsidRDefault="005D7292" w:rsidP="005D7292">
            <w:pPr>
              <w:widowControl w:val="0"/>
              <w:suppressAutoHyphens/>
              <w:spacing w:after="0"/>
              <w:rPr>
                <w:lang w:eastAsia="ar-SA"/>
              </w:rPr>
            </w:pPr>
            <w:proofErr w:type="spellStart"/>
            <w:r w:rsidRPr="005D7292">
              <w:rPr>
                <w:lang w:eastAsia="ar-SA"/>
              </w:rPr>
              <w:t>Пелот</w:t>
            </w:r>
            <w:proofErr w:type="spellEnd"/>
            <w:r w:rsidRPr="005D7292">
              <w:rPr>
                <w:lang w:eastAsia="ar-SA"/>
              </w:rPr>
              <w:t xml:space="preserve"> должен быть съемный или несъемный, должен быть с чехлом из трикотажного полотна.</w:t>
            </w:r>
          </w:p>
          <w:p w:rsidR="005D7292" w:rsidRPr="005D7292" w:rsidRDefault="005D7292" w:rsidP="005D7292">
            <w:pPr>
              <w:widowControl w:val="0"/>
              <w:suppressAutoHyphens/>
              <w:spacing w:after="0"/>
              <w:rPr>
                <w:lang w:eastAsia="ar-SA"/>
              </w:rPr>
            </w:pPr>
            <w:r w:rsidRPr="005D7292">
              <w:rPr>
                <w:lang w:eastAsia="ar-SA"/>
              </w:rPr>
              <w:t>Бандаж должен изготавливаться по индивидуальным обмерам Получателей.</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lastRenderedPageBreak/>
              <w:t>4</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8-09-19</w:t>
            </w:r>
          </w:p>
          <w:p w:rsidR="005D7292" w:rsidRPr="005D7292" w:rsidRDefault="005D7292" w:rsidP="005D7292">
            <w:pPr>
              <w:suppressAutoHyphens/>
              <w:spacing w:after="0"/>
              <w:jc w:val="left"/>
              <w:rPr>
                <w:color w:val="000000"/>
                <w:lang w:eastAsia="ar-SA"/>
              </w:rPr>
            </w:pPr>
            <w:r w:rsidRPr="005D7292">
              <w:rPr>
                <w:color w:val="000000"/>
                <w:lang w:eastAsia="ar-SA"/>
              </w:rPr>
              <w:t>Бандаж на коленный сустав (наколенник)</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lang w:eastAsia="ar-SA"/>
              </w:rPr>
            </w:pPr>
            <w:r w:rsidRPr="005D7292">
              <w:rPr>
                <w:lang w:eastAsia="ar-SA"/>
              </w:rPr>
              <w:t xml:space="preserve">Бандаж на коленный сустав (наколенник) – изготовление должно осуществляться по индивидуальным обмерам Получателей. </w:t>
            </w:r>
          </w:p>
          <w:p w:rsidR="005D7292" w:rsidRPr="005D7292" w:rsidRDefault="005D7292" w:rsidP="005D7292">
            <w:pPr>
              <w:widowControl w:val="0"/>
              <w:suppressAutoHyphens/>
              <w:spacing w:after="0"/>
              <w:rPr>
                <w:lang w:eastAsia="ar-SA"/>
              </w:rPr>
            </w:pPr>
            <w:r w:rsidRPr="005D7292">
              <w:rPr>
                <w:lang w:eastAsia="ar-SA"/>
              </w:rPr>
              <w:t>Материал должен быть эластичный.</w:t>
            </w:r>
          </w:p>
          <w:p w:rsidR="005D7292" w:rsidRPr="005D7292" w:rsidRDefault="005D7292" w:rsidP="005D7292">
            <w:pPr>
              <w:widowControl w:val="0"/>
              <w:suppressAutoHyphens/>
              <w:spacing w:after="0"/>
              <w:rPr>
                <w:lang w:eastAsia="ar-SA"/>
              </w:rPr>
            </w:pPr>
            <w:r w:rsidRPr="005D7292">
              <w:rPr>
                <w:lang w:eastAsia="ar-SA"/>
              </w:rPr>
              <w:t xml:space="preserve">Длина наколенника должна быть не менее чем от верхней трети голени до нижней трети бедра, с </w:t>
            </w:r>
            <w:proofErr w:type="spellStart"/>
            <w:r w:rsidRPr="005D7292">
              <w:rPr>
                <w:lang w:eastAsia="ar-SA"/>
              </w:rPr>
              <w:t>надпателлярным</w:t>
            </w:r>
            <w:proofErr w:type="spellEnd"/>
            <w:r w:rsidRPr="005D7292">
              <w:rPr>
                <w:lang w:eastAsia="ar-SA"/>
              </w:rPr>
              <w:t xml:space="preserve"> отверстием, с боковыми ребрами жесткости с шарнирами.</w:t>
            </w:r>
          </w:p>
          <w:p w:rsidR="005D7292" w:rsidRPr="005D7292" w:rsidRDefault="005D7292" w:rsidP="005D7292">
            <w:pPr>
              <w:widowControl w:val="0"/>
              <w:suppressAutoHyphens/>
              <w:spacing w:after="0"/>
              <w:rPr>
                <w:lang w:eastAsia="ar-SA"/>
              </w:rPr>
            </w:pPr>
            <w:r w:rsidRPr="005D7292">
              <w:rPr>
                <w:lang w:eastAsia="ar-SA"/>
              </w:rPr>
              <w:t>Конструкция должна быть разъемная.</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t>5</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8-09-20</w:t>
            </w:r>
          </w:p>
          <w:p w:rsidR="005D7292" w:rsidRPr="005D7292" w:rsidRDefault="005D7292" w:rsidP="005D7292">
            <w:pPr>
              <w:suppressAutoHyphens/>
              <w:spacing w:after="0"/>
              <w:jc w:val="left"/>
              <w:rPr>
                <w:color w:val="000000"/>
                <w:lang w:eastAsia="ar-SA"/>
              </w:rPr>
            </w:pPr>
            <w:r w:rsidRPr="005D7292">
              <w:rPr>
                <w:color w:val="000000"/>
                <w:lang w:eastAsia="ar-SA"/>
              </w:rPr>
              <w:t>Бандаж компрессионный на нижнюю конечность</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lang w:eastAsia="ar-SA"/>
              </w:rPr>
            </w:pPr>
            <w:r w:rsidRPr="005D7292">
              <w:rPr>
                <w:lang w:eastAsia="ar-SA"/>
              </w:rPr>
              <w:t>Бандаж компрессионный на нижнюю конечность должен изготавливаться по индивидуальным обмерам Получателей, должен быть фиксирующим, из эластичных компрессионных материалов.</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t>6</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 xml:space="preserve">8-09-57 </w:t>
            </w:r>
          </w:p>
          <w:p w:rsidR="005D7292" w:rsidRPr="005D7292" w:rsidRDefault="005D7292" w:rsidP="005D7292">
            <w:pPr>
              <w:suppressAutoHyphens/>
              <w:spacing w:after="0"/>
              <w:jc w:val="left"/>
              <w:rPr>
                <w:color w:val="000000"/>
                <w:lang w:eastAsia="ar-SA"/>
              </w:rPr>
            </w:pPr>
            <w:r w:rsidRPr="005D7292">
              <w:rPr>
                <w:color w:val="000000"/>
                <w:lang w:eastAsia="ar-SA"/>
              </w:rPr>
              <w:t>Бандаж на локтевой сустав</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color w:val="000000"/>
                <w:lang w:eastAsia="ar-SA"/>
              </w:rPr>
            </w:pPr>
            <w:r w:rsidRPr="005D7292">
              <w:rPr>
                <w:color w:val="000000"/>
                <w:lang w:eastAsia="ar-SA"/>
              </w:rPr>
              <w:t xml:space="preserve">Бандаж на локтевой сустав должен использоваться с целью уменьшения нагрузки на сочленения, либо же поддержания (фиксации) локтевого сустава после травмы. Бандаж должен быть изготовлен по индивидуальным меркам Получателя из плотного ортопедического материала. Материал бандажа должен быть гипоаллергенный, воздухопроницаемый и не вызывать раздражения. Бандаж должен быть неразъемный, бесшовный. </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t>7</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 xml:space="preserve">8-09-60 </w:t>
            </w:r>
          </w:p>
          <w:p w:rsidR="005D7292" w:rsidRPr="005D7292" w:rsidRDefault="005D7292" w:rsidP="005D7292">
            <w:pPr>
              <w:suppressAutoHyphens/>
              <w:spacing w:after="0"/>
              <w:jc w:val="left"/>
              <w:rPr>
                <w:color w:val="000000"/>
                <w:lang w:eastAsia="ar-SA"/>
              </w:rPr>
            </w:pPr>
            <w:r w:rsidRPr="005D7292">
              <w:rPr>
                <w:color w:val="000000"/>
                <w:lang w:eastAsia="ar-SA"/>
              </w:rPr>
              <w:t>Бандаж на шейный отдел позвоночника</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color w:val="000000"/>
                <w:lang w:eastAsia="ar-SA"/>
              </w:rPr>
            </w:pPr>
            <w:r w:rsidRPr="005D7292">
              <w:rPr>
                <w:color w:val="000000"/>
                <w:lang w:eastAsia="ar-SA"/>
              </w:rPr>
              <w:t xml:space="preserve">Бандаж на шейный отдел позвоночника должен быть предназначен для частичной разгрузки и ограничения движений в шейном отделе позвоночника. Должен быть изготовлен из мягких вспененных материалов. </w:t>
            </w:r>
          </w:p>
          <w:p w:rsidR="005D7292" w:rsidRPr="005D7292" w:rsidRDefault="005D7292" w:rsidP="005D7292">
            <w:pPr>
              <w:widowControl w:val="0"/>
              <w:suppressAutoHyphens/>
              <w:spacing w:after="0"/>
              <w:rPr>
                <w:color w:val="000000"/>
                <w:lang w:eastAsia="ar-SA"/>
              </w:rPr>
            </w:pPr>
            <w:r w:rsidRPr="005D7292">
              <w:rPr>
                <w:color w:val="000000"/>
                <w:lang w:eastAsia="ar-SA"/>
              </w:rPr>
              <w:t>Назначение должно быть постоянное, лечебно-профилактическое (по медицинским показаниям Получателя).</w:t>
            </w:r>
          </w:p>
          <w:p w:rsidR="005D7292" w:rsidRPr="005D7292" w:rsidRDefault="005D7292" w:rsidP="005D7292">
            <w:pPr>
              <w:widowControl w:val="0"/>
              <w:suppressAutoHyphens/>
              <w:spacing w:after="0"/>
              <w:rPr>
                <w:color w:val="000000"/>
                <w:lang w:eastAsia="ar-SA"/>
              </w:rPr>
            </w:pPr>
            <w:r w:rsidRPr="005D7292">
              <w:rPr>
                <w:color w:val="000000"/>
                <w:lang w:eastAsia="ar-SA"/>
              </w:rPr>
              <w:t>Бандаж должен изготавливаться по индивидуальным обмерам Получателей.</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t>8</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 xml:space="preserve">8-09-61 </w:t>
            </w:r>
          </w:p>
          <w:p w:rsidR="005D7292" w:rsidRPr="005D7292" w:rsidRDefault="005D7292" w:rsidP="005D7292">
            <w:pPr>
              <w:suppressAutoHyphens/>
              <w:spacing w:after="0"/>
              <w:jc w:val="left"/>
              <w:rPr>
                <w:color w:val="000000"/>
                <w:lang w:eastAsia="ar-SA"/>
              </w:rPr>
            </w:pPr>
            <w:r w:rsidRPr="005D7292">
              <w:rPr>
                <w:color w:val="000000"/>
                <w:lang w:eastAsia="ar-SA"/>
              </w:rPr>
              <w:t>Бандаж на тазобедренный сустав</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color w:val="000000"/>
                <w:lang w:eastAsia="ar-SA"/>
              </w:rPr>
            </w:pPr>
            <w:r w:rsidRPr="005D7292">
              <w:rPr>
                <w:color w:val="000000"/>
                <w:lang w:eastAsia="ar-SA"/>
              </w:rPr>
              <w:t xml:space="preserve">Бандаж на тазобедренный сустав предназначен для лечения травм и патологий тазобедренного сустава </w:t>
            </w:r>
            <w:r w:rsidRPr="005D7292">
              <w:rPr>
                <w:lang w:eastAsia="ar-SA"/>
              </w:rPr>
              <w:t>и</w:t>
            </w:r>
            <w:r w:rsidRPr="005D7292">
              <w:rPr>
                <w:color w:val="000000"/>
                <w:lang w:eastAsia="ar-SA"/>
              </w:rPr>
              <w:t xml:space="preserve"> должен изготавливаться по индивидуальным обмерам Получателей.</w:t>
            </w:r>
          </w:p>
          <w:p w:rsidR="005D7292" w:rsidRPr="005D7292" w:rsidRDefault="005D7292" w:rsidP="005D7292">
            <w:pPr>
              <w:widowControl w:val="0"/>
              <w:suppressAutoHyphens/>
              <w:spacing w:after="0"/>
              <w:rPr>
                <w:color w:val="000000"/>
                <w:lang w:eastAsia="ar-SA"/>
              </w:rPr>
            </w:pPr>
            <w:r w:rsidRPr="005D7292">
              <w:rPr>
                <w:color w:val="000000"/>
                <w:lang w:eastAsia="ar-SA"/>
              </w:rPr>
              <w:t>Материал гильзы снаружи бандажа должен быть: плотное ортопедическое полотно.</w:t>
            </w:r>
          </w:p>
          <w:p w:rsidR="005D7292" w:rsidRPr="005D7292" w:rsidRDefault="005D7292" w:rsidP="005D7292">
            <w:pPr>
              <w:widowControl w:val="0"/>
              <w:suppressAutoHyphens/>
              <w:spacing w:after="0"/>
              <w:rPr>
                <w:color w:val="000000"/>
                <w:lang w:eastAsia="ar-SA"/>
              </w:rPr>
            </w:pPr>
            <w:r w:rsidRPr="005D7292">
              <w:rPr>
                <w:color w:val="000000"/>
                <w:lang w:eastAsia="ar-SA"/>
              </w:rPr>
              <w:t>Материал бандажа должен быть устойчив к трению, гипоаллергенный, воздухопроницаемый и не вызывать раздражения. Фиксация должна быть полужесткая.</w:t>
            </w:r>
          </w:p>
          <w:p w:rsidR="005D7292" w:rsidRPr="005D7292" w:rsidRDefault="005D7292" w:rsidP="005D7292">
            <w:pPr>
              <w:widowControl w:val="0"/>
              <w:suppressAutoHyphens/>
              <w:spacing w:after="0"/>
              <w:rPr>
                <w:color w:val="000000"/>
                <w:lang w:eastAsia="ar-SA"/>
              </w:rPr>
            </w:pPr>
            <w:r w:rsidRPr="005D7292">
              <w:rPr>
                <w:color w:val="000000"/>
                <w:lang w:eastAsia="ar-SA"/>
              </w:rPr>
              <w:t xml:space="preserve">В тазовом компоненте конструкции в зависимости от антропометрических данных инвалида используется 3 или 4 пластинчатых пружинных ребра жесткости (по назначению врача). </w:t>
            </w:r>
          </w:p>
          <w:p w:rsidR="005D7292" w:rsidRPr="005D7292" w:rsidRDefault="005D7292" w:rsidP="005D7292">
            <w:pPr>
              <w:widowControl w:val="0"/>
              <w:suppressAutoHyphens/>
              <w:spacing w:after="0"/>
              <w:rPr>
                <w:color w:val="000000"/>
                <w:lang w:eastAsia="ar-SA"/>
              </w:rPr>
            </w:pPr>
            <w:r w:rsidRPr="005D7292">
              <w:rPr>
                <w:color w:val="000000"/>
                <w:lang w:eastAsia="ar-SA"/>
              </w:rPr>
              <w:lastRenderedPageBreak/>
              <w:t>Край материала гильзы должен быть отделан эластичной лентой.</w:t>
            </w:r>
          </w:p>
          <w:p w:rsidR="005D7292" w:rsidRPr="005D7292" w:rsidRDefault="005D7292" w:rsidP="005D7292">
            <w:pPr>
              <w:widowControl w:val="0"/>
              <w:suppressAutoHyphens/>
              <w:spacing w:after="0"/>
              <w:rPr>
                <w:color w:val="000000"/>
                <w:lang w:eastAsia="ar-SA"/>
              </w:rPr>
            </w:pPr>
            <w:r w:rsidRPr="005D7292">
              <w:rPr>
                <w:color w:val="000000"/>
                <w:lang w:eastAsia="ar-SA"/>
              </w:rPr>
              <w:t>Тип бандажа должен быть: односторонний или двусторонний (по назначению врача).</w:t>
            </w:r>
          </w:p>
          <w:p w:rsidR="005D7292" w:rsidRPr="005D7292" w:rsidRDefault="005D7292" w:rsidP="005D7292">
            <w:pPr>
              <w:widowControl w:val="0"/>
              <w:suppressAutoHyphens/>
              <w:spacing w:after="0"/>
              <w:rPr>
                <w:color w:val="000000"/>
                <w:lang w:eastAsia="ar-SA"/>
              </w:rPr>
            </w:pPr>
            <w:r w:rsidRPr="005D7292">
              <w:rPr>
                <w:color w:val="000000"/>
                <w:lang w:eastAsia="ar-SA"/>
              </w:rPr>
              <w:t>Бандаж должен прикрепляться специальными фиксаторами к бедру и к поясу с помощью застежек «</w:t>
            </w:r>
            <w:proofErr w:type="spellStart"/>
            <w:r w:rsidRPr="005D7292">
              <w:rPr>
                <w:color w:val="000000"/>
                <w:lang w:eastAsia="ar-SA"/>
              </w:rPr>
              <w:t>Велькро</w:t>
            </w:r>
            <w:proofErr w:type="spellEnd"/>
            <w:r w:rsidRPr="005D7292">
              <w:rPr>
                <w:color w:val="000000"/>
                <w:lang w:eastAsia="ar-SA"/>
              </w:rPr>
              <w:t>» и иметь возможность регулировки.</w:t>
            </w:r>
          </w:p>
        </w:tc>
      </w:tr>
      <w:tr w:rsidR="005D7292" w:rsidRPr="005D7292" w:rsidTr="00913378">
        <w:trPr>
          <w:trHeight w:val="788"/>
        </w:trPr>
        <w:tc>
          <w:tcPr>
            <w:tcW w:w="451"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autoSpaceDE w:val="0"/>
              <w:spacing w:after="0"/>
              <w:rPr>
                <w:rFonts w:eastAsia="Arial"/>
              </w:rPr>
            </w:pPr>
            <w:r w:rsidRPr="005D7292">
              <w:rPr>
                <w:rFonts w:eastAsia="Arial"/>
              </w:rPr>
              <w:lastRenderedPageBreak/>
              <w:t>9</w:t>
            </w:r>
          </w:p>
        </w:tc>
        <w:tc>
          <w:tcPr>
            <w:tcW w:w="1176"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suppressAutoHyphens/>
              <w:spacing w:after="0"/>
              <w:jc w:val="left"/>
              <w:rPr>
                <w:color w:val="000000"/>
                <w:lang w:eastAsia="ar-SA"/>
              </w:rPr>
            </w:pPr>
            <w:r w:rsidRPr="005D7292">
              <w:rPr>
                <w:color w:val="000000"/>
                <w:lang w:eastAsia="ar-SA"/>
              </w:rPr>
              <w:t xml:space="preserve">8-09-62 </w:t>
            </w:r>
          </w:p>
          <w:p w:rsidR="005D7292" w:rsidRPr="005D7292" w:rsidRDefault="005D7292" w:rsidP="005D7292">
            <w:pPr>
              <w:suppressAutoHyphens/>
              <w:spacing w:after="0"/>
              <w:jc w:val="left"/>
              <w:rPr>
                <w:color w:val="000000"/>
                <w:lang w:eastAsia="ar-SA"/>
              </w:rPr>
            </w:pPr>
            <w:r w:rsidRPr="005D7292">
              <w:rPr>
                <w:color w:val="000000"/>
                <w:lang w:eastAsia="ar-SA"/>
              </w:rPr>
              <w:t>Бандаж на голеностопный сустав</w:t>
            </w:r>
          </w:p>
          <w:p w:rsidR="005D7292" w:rsidRPr="005D7292" w:rsidRDefault="005D7292" w:rsidP="005D7292">
            <w:pPr>
              <w:suppressAutoHyphens/>
              <w:spacing w:after="0"/>
              <w:jc w:val="left"/>
              <w:rPr>
                <w:color w:val="000000"/>
                <w:lang w:eastAsia="ar-SA"/>
              </w:rPr>
            </w:pPr>
          </w:p>
          <w:p w:rsidR="005D7292" w:rsidRPr="005D7292" w:rsidRDefault="005D7292" w:rsidP="005D7292">
            <w:pPr>
              <w:suppressAutoHyphens/>
              <w:spacing w:after="0"/>
              <w:jc w:val="left"/>
              <w:rPr>
                <w:color w:val="000000"/>
                <w:lang w:eastAsia="ar-SA"/>
              </w:rPr>
            </w:pPr>
            <w:bookmarkStart w:id="0" w:name="_GoBack"/>
            <w:bookmarkEnd w:id="0"/>
          </w:p>
        </w:tc>
        <w:tc>
          <w:tcPr>
            <w:tcW w:w="3373" w:type="pct"/>
            <w:tcBorders>
              <w:top w:val="single" w:sz="4" w:space="0" w:color="auto"/>
              <w:left w:val="single" w:sz="4" w:space="0" w:color="auto"/>
              <w:bottom w:val="single" w:sz="4" w:space="0" w:color="auto"/>
              <w:right w:val="single" w:sz="4" w:space="0" w:color="auto"/>
            </w:tcBorders>
          </w:tcPr>
          <w:p w:rsidR="005D7292" w:rsidRPr="005D7292" w:rsidRDefault="005D7292" w:rsidP="005D7292">
            <w:pPr>
              <w:widowControl w:val="0"/>
              <w:suppressAutoHyphens/>
              <w:spacing w:after="0"/>
              <w:rPr>
                <w:color w:val="000000"/>
                <w:lang w:eastAsia="ar-SA"/>
              </w:rPr>
            </w:pPr>
            <w:r w:rsidRPr="005D7292">
              <w:rPr>
                <w:color w:val="000000"/>
                <w:lang w:eastAsia="ar-SA"/>
              </w:rPr>
              <w:t>Бандаж на голеностопный сустав должен быть поддерживающий, фиксирующий. Должен быть изготовлен из эластичных материалов, с гибкими ребрами жесткости, с учетом всех индивидуальных параметров пациента. Конструкция бандажа должна обеспечивать удобство пользования им при эксплуатации. Назначение должно быть лечебно-профилактическое.</w:t>
            </w:r>
          </w:p>
          <w:p w:rsidR="005D7292" w:rsidRPr="005D7292" w:rsidRDefault="005D7292" w:rsidP="005D7292">
            <w:pPr>
              <w:widowControl w:val="0"/>
              <w:suppressAutoHyphens/>
              <w:spacing w:after="0"/>
              <w:rPr>
                <w:color w:val="000000"/>
                <w:lang w:eastAsia="ar-SA"/>
              </w:rPr>
            </w:pPr>
            <w:r w:rsidRPr="005D7292">
              <w:rPr>
                <w:lang w:eastAsia="ar-SA"/>
              </w:rPr>
              <w:t>Бандаж должен изготавливаться по индивидуальным обмерам Получателей.</w:t>
            </w:r>
          </w:p>
        </w:tc>
      </w:tr>
    </w:tbl>
    <w:p w:rsidR="005D7292" w:rsidRPr="005D7292" w:rsidRDefault="005D7292" w:rsidP="005D7292">
      <w:pPr>
        <w:tabs>
          <w:tab w:val="left" w:pos="-180"/>
        </w:tabs>
        <w:suppressAutoHyphens/>
        <w:spacing w:after="0"/>
        <w:rPr>
          <w:b/>
          <w:u w:val="single"/>
          <w:lang w:eastAsia="ar-SA"/>
        </w:rPr>
      </w:pPr>
    </w:p>
    <w:sectPr w:rsidR="005D7292" w:rsidRPr="005D7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3E"/>
    <w:rsid w:val="001E5793"/>
    <w:rsid w:val="00356226"/>
    <w:rsid w:val="003B4F0B"/>
    <w:rsid w:val="005806CF"/>
    <w:rsid w:val="005D7292"/>
    <w:rsid w:val="00664737"/>
    <w:rsid w:val="006D0A83"/>
    <w:rsid w:val="007D4A59"/>
    <w:rsid w:val="007F07DE"/>
    <w:rsid w:val="00833A9A"/>
    <w:rsid w:val="0088020D"/>
    <w:rsid w:val="00971696"/>
    <w:rsid w:val="009B7D1D"/>
    <w:rsid w:val="00A22441"/>
    <w:rsid w:val="00A426EE"/>
    <w:rsid w:val="00AA3998"/>
    <w:rsid w:val="00B0449C"/>
    <w:rsid w:val="00B6149D"/>
    <w:rsid w:val="00BC08E3"/>
    <w:rsid w:val="00C41BBF"/>
    <w:rsid w:val="00CA412F"/>
    <w:rsid w:val="00D74956"/>
    <w:rsid w:val="00D80102"/>
    <w:rsid w:val="00DD5071"/>
    <w:rsid w:val="00E57E3E"/>
    <w:rsid w:val="00E65728"/>
    <w:rsid w:val="00F2487B"/>
    <w:rsid w:val="00F6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7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487B"/>
    <w:pPr>
      <w:spacing w:after="0" w:line="240" w:lineRule="auto"/>
      <w:ind w:firstLine="709"/>
      <w:jc w:val="both"/>
    </w:pPr>
    <w:rPr>
      <w:rFonts w:ascii="Calibri" w:eastAsia="Calibri" w:hAnsi="Calibri" w:cs="Times New Roman"/>
    </w:rPr>
  </w:style>
  <w:style w:type="character" w:customStyle="1" w:styleId="FontStyle34">
    <w:name w:val="Font Style34"/>
    <w:rsid w:val="00F2487B"/>
    <w:rPr>
      <w:rFonts w:ascii="Times New Roman" w:hAnsi="Times New Roman"/>
      <w:sz w:val="20"/>
    </w:rPr>
  </w:style>
  <w:style w:type="character" w:customStyle="1" w:styleId="FontStyle32">
    <w:name w:val="Font Style32"/>
    <w:rsid w:val="00F2487B"/>
    <w:rPr>
      <w:rFonts w:ascii="Times New Roman" w:hAnsi="Times New Roman"/>
      <w:sz w:val="22"/>
    </w:rPr>
  </w:style>
  <w:style w:type="paragraph" w:customStyle="1" w:styleId="ConsPlusNormal">
    <w:name w:val="ConsPlusNormal"/>
    <w:next w:val="a"/>
    <w:rsid w:val="005806C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Style24">
    <w:name w:val="Style24"/>
    <w:basedOn w:val="a"/>
    <w:rsid w:val="005806CF"/>
    <w:pPr>
      <w:widowControl w:val="0"/>
      <w:autoSpaceDE w:val="0"/>
      <w:autoSpaceDN w:val="0"/>
      <w:adjustRightInd w:val="0"/>
      <w:spacing w:after="0" w:line="229" w:lineRule="exact"/>
      <w:jc w:val="center"/>
    </w:pPr>
  </w:style>
  <w:style w:type="character" w:customStyle="1" w:styleId="FontStyle38">
    <w:name w:val="Font Style38"/>
    <w:rsid w:val="005806CF"/>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7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487B"/>
    <w:pPr>
      <w:spacing w:after="0" w:line="240" w:lineRule="auto"/>
      <w:ind w:firstLine="709"/>
      <w:jc w:val="both"/>
    </w:pPr>
    <w:rPr>
      <w:rFonts w:ascii="Calibri" w:eastAsia="Calibri" w:hAnsi="Calibri" w:cs="Times New Roman"/>
    </w:rPr>
  </w:style>
  <w:style w:type="character" w:customStyle="1" w:styleId="FontStyle34">
    <w:name w:val="Font Style34"/>
    <w:rsid w:val="00F2487B"/>
    <w:rPr>
      <w:rFonts w:ascii="Times New Roman" w:hAnsi="Times New Roman"/>
      <w:sz w:val="20"/>
    </w:rPr>
  </w:style>
  <w:style w:type="character" w:customStyle="1" w:styleId="FontStyle32">
    <w:name w:val="Font Style32"/>
    <w:rsid w:val="00F2487B"/>
    <w:rPr>
      <w:rFonts w:ascii="Times New Roman" w:hAnsi="Times New Roman"/>
      <w:sz w:val="22"/>
    </w:rPr>
  </w:style>
  <w:style w:type="paragraph" w:customStyle="1" w:styleId="ConsPlusNormal">
    <w:name w:val="ConsPlusNormal"/>
    <w:next w:val="a"/>
    <w:rsid w:val="005806CF"/>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Style24">
    <w:name w:val="Style24"/>
    <w:basedOn w:val="a"/>
    <w:rsid w:val="005806CF"/>
    <w:pPr>
      <w:widowControl w:val="0"/>
      <w:autoSpaceDE w:val="0"/>
      <w:autoSpaceDN w:val="0"/>
      <w:adjustRightInd w:val="0"/>
      <w:spacing w:after="0" w:line="229" w:lineRule="exact"/>
      <w:jc w:val="center"/>
    </w:pPr>
  </w:style>
  <w:style w:type="character" w:customStyle="1" w:styleId="FontStyle38">
    <w:name w:val="Font Style38"/>
    <w:rsid w:val="005806CF"/>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6</cp:revision>
  <dcterms:created xsi:type="dcterms:W3CDTF">2020-12-04T10:50:00Z</dcterms:created>
  <dcterms:modified xsi:type="dcterms:W3CDTF">2021-09-14T14:58:00Z</dcterms:modified>
</cp:coreProperties>
</file>