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E" w:rsidRPr="00035CFF" w:rsidRDefault="00CE5709" w:rsidP="00017EEE">
      <w:pPr>
        <w:jc w:val="center"/>
        <w:rPr>
          <w:b/>
          <w:color w:val="000000" w:themeColor="text1"/>
        </w:rPr>
      </w:pPr>
      <w:r w:rsidRPr="00035CFF">
        <w:rPr>
          <w:b/>
          <w:color w:val="000000" w:themeColor="text1"/>
        </w:rPr>
        <w:t>Техническое задание</w:t>
      </w:r>
    </w:p>
    <w:p w:rsidR="00035CFF" w:rsidRPr="00035CFF" w:rsidRDefault="00035CFF" w:rsidP="00017EEE">
      <w:pPr>
        <w:jc w:val="center"/>
        <w:rPr>
          <w:b/>
          <w:color w:val="000000" w:themeColor="text1"/>
        </w:rPr>
      </w:pPr>
    </w:p>
    <w:p w:rsidR="000964FF" w:rsidRPr="00035CFF" w:rsidRDefault="009C69CE" w:rsidP="000964FF">
      <w:pPr>
        <w:jc w:val="center"/>
        <w:rPr>
          <w:color w:val="000000" w:themeColor="text1"/>
        </w:rPr>
      </w:pPr>
      <w:r w:rsidRPr="00035CFF">
        <w:rPr>
          <w:color w:val="000000" w:themeColor="text1"/>
        </w:rPr>
        <w:t xml:space="preserve">Поставка </w:t>
      </w:r>
      <w:r w:rsidR="000964FF" w:rsidRPr="00035CFF">
        <w:rPr>
          <w:color w:val="000000" w:themeColor="text1"/>
        </w:rPr>
        <w:t>инвалидам специальных сре</w:t>
      </w:r>
      <w:proofErr w:type="gramStart"/>
      <w:r w:rsidR="000964FF" w:rsidRPr="00035CFF">
        <w:rPr>
          <w:color w:val="000000" w:themeColor="text1"/>
        </w:rPr>
        <w:t>дств пр</w:t>
      </w:r>
      <w:proofErr w:type="gramEnd"/>
      <w:r w:rsidR="000964FF" w:rsidRPr="00035CFF">
        <w:rPr>
          <w:color w:val="000000" w:themeColor="text1"/>
        </w:rPr>
        <w:t xml:space="preserve">и нарушениях функций </w:t>
      </w:r>
    </w:p>
    <w:p w:rsidR="009C69CE" w:rsidRPr="00035CFF" w:rsidRDefault="000964FF" w:rsidP="000964FF">
      <w:pPr>
        <w:jc w:val="center"/>
        <w:rPr>
          <w:b/>
          <w:bCs/>
          <w:color w:val="000000" w:themeColor="text1"/>
        </w:rPr>
      </w:pPr>
      <w:r w:rsidRPr="00035CFF">
        <w:rPr>
          <w:color w:val="000000" w:themeColor="text1"/>
        </w:rPr>
        <w:t>выделения</w:t>
      </w:r>
    </w:p>
    <w:p w:rsidR="00A36EDF" w:rsidRPr="00035CFF" w:rsidRDefault="00A36EDF" w:rsidP="00CE5709">
      <w:pPr>
        <w:jc w:val="both"/>
        <w:rPr>
          <w:b/>
          <w:color w:val="000000" w:themeColor="text1"/>
        </w:rPr>
      </w:pPr>
    </w:p>
    <w:p w:rsidR="00CE5709" w:rsidRPr="00035CFF" w:rsidRDefault="00CE5709" w:rsidP="00CE5709">
      <w:pPr>
        <w:jc w:val="both"/>
        <w:rPr>
          <w:b/>
          <w:color w:val="000000" w:themeColor="text1"/>
        </w:rPr>
      </w:pPr>
      <w:r w:rsidRPr="00035CFF">
        <w:rPr>
          <w:b/>
          <w:color w:val="000000" w:themeColor="text1"/>
        </w:rPr>
        <w:t>Предмет и описание объекта закупки:</w:t>
      </w:r>
    </w:p>
    <w:p w:rsidR="00A45B93" w:rsidRPr="00035CFF" w:rsidRDefault="00A45B93" w:rsidP="00A45B93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3B6039" w:rsidRPr="00035CFF" w:rsidRDefault="00A45B93" w:rsidP="00A45B93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Общее количество поставляемого товара – 40 100 штук.</w:t>
      </w:r>
    </w:p>
    <w:p w:rsidR="000964FF" w:rsidRPr="00035CFF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</w:p>
    <w:p w:rsidR="00A45B93" w:rsidRPr="00035CFF" w:rsidRDefault="00A45B93" w:rsidP="00A45B93">
      <w:pPr>
        <w:widowControl w:val="0"/>
        <w:numPr>
          <w:ilvl w:val="0"/>
          <w:numId w:val="1"/>
        </w:numPr>
        <w:ind w:left="0" w:firstLine="0"/>
        <w:jc w:val="both"/>
        <w:rPr>
          <w:b/>
          <w:color w:val="000000" w:themeColor="text1"/>
        </w:rPr>
      </w:pPr>
      <w:r w:rsidRPr="00035CFF">
        <w:rPr>
          <w:b/>
          <w:bCs/>
          <w:color w:val="000000" w:themeColor="text1"/>
        </w:rPr>
        <w:t xml:space="preserve">Мочеприемник прикроватный (мешок для сбора мочи), ночной, 40 100 </w:t>
      </w:r>
      <w:r w:rsidRPr="00035CFF">
        <w:rPr>
          <w:b/>
          <w:color w:val="000000" w:themeColor="text1"/>
        </w:rPr>
        <w:t>штук.</w:t>
      </w:r>
    </w:p>
    <w:p w:rsidR="00A45B93" w:rsidRPr="00035CFF" w:rsidRDefault="00A45B93" w:rsidP="00A45B93">
      <w:pPr>
        <w:jc w:val="both"/>
        <w:rPr>
          <w:rFonts w:cs="Tahoma"/>
          <w:color w:val="000000" w:themeColor="text1"/>
          <w:spacing w:val="-1"/>
          <w:lang/>
        </w:rPr>
      </w:pPr>
      <w:proofErr w:type="gramStart"/>
      <w:r w:rsidRPr="00035CFF">
        <w:rPr>
          <w:color w:val="000000" w:themeColor="text1"/>
        </w:rPr>
        <w:t>Мешок для сбора мочи должен быть изготовл</w:t>
      </w:r>
      <w:bookmarkStart w:id="0" w:name="_GoBack"/>
      <w:bookmarkEnd w:id="0"/>
      <w:r w:rsidRPr="00035CFF">
        <w:rPr>
          <w:color w:val="000000" w:themeColor="text1"/>
        </w:rPr>
        <w:t xml:space="preserve">ен из прозрачного многослойного не пропускающего запах материала высокой прочности, с мягкой нетканой подложкой, </w:t>
      </w:r>
      <w:proofErr w:type="spellStart"/>
      <w:r w:rsidRPr="00035CFF">
        <w:rPr>
          <w:color w:val="000000" w:themeColor="text1"/>
        </w:rPr>
        <w:t>антирефлюксным</w:t>
      </w:r>
      <w:proofErr w:type="spellEnd"/>
      <w:r w:rsidRPr="00035CFF">
        <w:rPr>
          <w:color w:val="000000" w:themeColor="text1"/>
        </w:rPr>
        <w:t xml:space="preserve"> клапаном, сливным клапаном, стандартным переходником, с отверстиями для крепления ремней, дренажной трубкой длиной не менее 90 см с возможностью укорочения.</w:t>
      </w:r>
      <w:proofErr w:type="gramEnd"/>
      <w:r w:rsidRPr="00035CFF">
        <w:rPr>
          <w:color w:val="000000" w:themeColor="text1"/>
        </w:rPr>
        <w:t xml:space="preserve"> Объем мешка не менее 1500 мл, (в соответствие с п. 3.37 ГОСТ </w:t>
      </w:r>
      <w:proofErr w:type="gramStart"/>
      <w:r w:rsidRPr="00035CFF">
        <w:rPr>
          <w:color w:val="000000" w:themeColor="text1"/>
        </w:rPr>
        <w:t>Р</w:t>
      </w:r>
      <w:proofErr w:type="gramEnd"/>
      <w:r w:rsidRPr="00035CFF">
        <w:rPr>
          <w:color w:val="000000" w:themeColor="text1"/>
        </w:rPr>
        <w:t xml:space="preserve"> 58235-2018).</w:t>
      </w:r>
    </w:p>
    <w:p w:rsidR="000964FF" w:rsidRPr="00035CFF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</w:p>
    <w:p w:rsidR="00A36EDF" w:rsidRPr="00035CFF" w:rsidRDefault="00A36EDF" w:rsidP="00A36EDF">
      <w:pPr>
        <w:suppressAutoHyphens w:val="0"/>
        <w:jc w:val="both"/>
        <w:rPr>
          <w:b/>
          <w:color w:val="000000" w:themeColor="text1"/>
          <w:lang w:eastAsia="ru-RU"/>
        </w:rPr>
      </w:pPr>
      <w:r w:rsidRPr="00035CFF">
        <w:rPr>
          <w:b/>
          <w:color w:val="000000" w:themeColor="text1"/>
          <w:lang w:eastAsia="ru-RU"/>
        </w:rPr>
        <w:t>Место поставки ТСР: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Предоставить Получателям согласно реестру получателей Товара (реестру Направлений) в пределах административных границ субъекта Российской Федерации право выбора одного из способов получения Товара: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- по месту жительства Получателя;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- в пунктах выдачи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В случае выбора Получателем способа получения Товара через пункт выдачи Товара: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035CFF">
        <w:rPr>
          <w:color w:val="000000" w:themeColor="text1"/>
          <w:lang w:eastAsia="ru-RU"/>
        </w:rPr>
        <w:t>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 xml:space="preserve">установить график работы пунктов выдачи Товара, включая работу в один из выходных дней. </w:t>
      </w:r>
    </w:p>
    <w:p w:rsidR="00A36EDF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9C69CE" w:rsidRPr="00035CFF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</w:p>
    <w:p w:rsidR="00A36EDF" w:rsidRPr="00035CFF" w:rsidRDefault="00A36EDF" w:rsidP="00A36EDF">
      <w:pPr>
        <w:suppressAutoHyphens w:val="0"/>
        <w:jc w:val="both"/>
        <w:rPr>
          <w:color w:val="000000" w:themeColor="text1"/>
          <w:lang w:eastAsia="ru-RU"/>
        </w:rPr>
      </w:pPr>
      <w:r w:rsidRPr="00035CFF">
        <w:rPr>
          <w:b/>
          <w:color w:val="000000" w:themeColor="text1"/>
          <w:lang w:eastAsia="ru-RU"/>
        </w:rPr>
        <w:t>Срок поставки ТСР</w:t>
      </w:r>
      <w:r w:rsidRPr="00035CFF">
        <w:rPr>
          <w:color w:val="000000" w:themeColor="text1"/>
          <w:lang w:eastAsia="ru-RU"/>
        </w:rPr>
        <w:t>:</w:t>
      </w:r>
    </w:p>
    <w:p w:rsidR="009C69CE" w:rsidRPr="00035CFF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035CFF">
        <w:rPr>
          <w:color w:val="000000" w:themeColor="text1"/>
          <w:lang w:eastAsia="ru-RU"/>
        </w:rPr>
        <w:t>С даты получения</w:t>
      </w:r>
      <w:proofErr w:type="gramEnd"/>
      <w:r w:rsidRPr="00035CFF">
        <w:rPr>
          <w:color w:val="000000" w:themeColor="text1"/>
          <w:lang w:eastAsia="ru-RU"/>
        </w:rPr>
        <w:t xml:space="preserve"> от Заказчика реестра получателей Товара до 11 декабря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017EEE" w:rsidRPr="00035CFF" w:rsidRDefault="00017EEE" w:rsidP="00017EEE">
      <w:pPr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</w:p>
    <w:p w:rsidR="00017EEE" w:rsidRPr="00035CFF" w:rsidRDefault="00017EEE" w:rsidP="00017EEE">
      <w:pPr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  <w:r w:rsidRPr="00035CFF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314419" w:rsidRPr="00035CFF" w:rsidRDefault="00314419" w:rsidP="00017EEE">
      <w:pPr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035CFF">
        <w:rPr>
          <w:color w:val="000000" w:themeColor="text1"/>
          <w:spacing w:val="-6"/>
        </w:rPr>
        <w:t xml:space="preserve">ТСР должно иметь действующее </w:t>
      </w:r>
      <w:r w:rsidRPr="00035CFF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035CFF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A45B93" w:rsidRPr="00035CFF" w:rsidRDefault="00A45B93" w:rsidP="00A45B93">
      <w:pPr>
        <w:jc w:val="both"/>
        <w:rPr>
          <w:color w:val="000000" w:themeColor="text1"/>
        </w:rPr>
      </w:pPr>
      <w:r w:rsidRPr="00035CFF">
        <w:rPr>
          <w:color w:val="000000" w:themeColor="text1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A45B93" w:rsidRPr="00035CFF" w:rsidRDefault="00A45B93" w:rsidP="00A45B93">
      <w:pPr>
        <w:jc w:val="both"/>
        <w:rPr>
          <w:color w:val="000000" w:themeColor="text1"/>
        </w:rPr>
      </w:pPr>
      <w:r w:rsidRPr="00035CFF">
        <w:rPr>
          <w:color w:val="000000" w:themeColor="text1"/>
        </w:rPr>
        <w:t xml:space="preserve">Товар в части основных терминов и понятий должны соответствовать ГОСТ </w:t>
      </w:r>
      <w:proofErr w:type="gramStart"/>
      <w:r w:rsidRPr="00035CFF">
        <w:rPr>
          <w:color w:val="000000" w:themeColor="text1"/>
        </w:rPr>
        <w:t>Р</w:t>
      </w:r>
      <w:proofErr w:type="gramEnd"/>
      <w:r w:rsidRPr="00035CFF">
        <w:rPr>
          <w:color w:val="000000" w:themeColor="text1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035CFF">
        <w:rPr>
          <w:color w:val="000000" w:themeColor="text1"/>
        </w:rPr>
        <w:t>Р</w:t>
      </w:r>
      <w:proofErr w:type="gramEnd"/>
      <w:r w:rsidRPr="00035CFF">
        <w:rPr>
          <w:color w:val="000000" w:themeColor="text1"/>
        </w:rPr>
        <w:t xml:space="preserve"> 58237-2018 «Средства ухода за кишечными </w:t>
      </w:r>
      <w:proofErr w:type="spellStart"/>
      <w:r w:rsidRPr="00035CFF">
        <w:rPr>
          <w:color w:val="000000" w:themeColor="text1"/>
        </w:rPr>
        <w:t>стомами</w:t>
      </w:r>
      <w:proofErr w:type="spellEnd"/>
      <w:r w:rsidRPr="00035CFF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035CFF">
        <w:rPr>
          <w:color w:val="000000" w:themeColor="text1"/>
        </w:rPr>
        <w:t>стомы</w:t>
      </w:r>
      <w:proofErr w:type="spellEnd"/>
      <w:r w:rsidRPr="00035CFF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A45B93" w:rsidRPr="00035CFF" w:rsidRDefault="00A45B93" w:rsidP="00A45B93">
      <w:pPr>
        <w:jc w:val="both"/>
        <w:rPr>
          <w:color w:val="000000" w:themeColor="text1"/>
        </w:rPr>
      </w:pPr>
      <w:r w:rsidRPr="00035CFF">
        <w:rPr>
          <w:color w:val="000000" w:themeColor="text1"/>
        </w:rPr>
        <w:t xml:space="preserve">Функциональные характеристики Товара должны соответствовать ГОСТ </w:t>
      </w:r>
      <w:proofErr w:type="gramStart"/>
      <w:r w:rsidRPr="00035CFF">
        <w:rPr>
          <w:color w:val="000000" w:themeColor="text1"/>
        </w:rPr>
        <w:t>Р</w:t>
      </w:r>
      <w:proofErr w:type="gramEnd"/>
      <w:r w:rsidRPr="00035CFF">
        <w:rPr>
          <w:color w:val="000000" w:themeColor="text1"/>
        </w:rPr>
        <w:t xml:space="preserve"> 58237-2018 «Средства ухода за кишечными </w:t>
      </w:r>
      <w:proofErr w:type="spellStart"/>
      <w:r w:rsidRPr="00035CFF">
        <w:rPr>
          <w:color w:val="000000" w:themeColor="text1"/>
        </w:rPr>
        <w:t>стомами</w:t>
      </w:r>
      <w:proofErr w:type="spellEnd"/>
      <w:r w:rsidRPr="00035CFF">
        <w:rPr>
          <w:color w:val="000000" w:themeColor="text1"/>
        </w:rPr>
        <w:t xml:space="preserve">: калоприемники, вспомогательные средства и </w:t>
      </w:r>
      <w:r w:rsidRPr="00035CFF">
        <w:rPr>
          <w:color w:val="000000" w:themeColor="text1"/>
        </w:rPr>
        <w:lastRenderedPageBreak/>
        <w:t xml:space="preserve">средства ухода за кожей вокруг </w:t>
      </w:r>
      <w:proofErr w:type="spellStart"/>
      <w:r w:rsidRPr="00035CFF">
        <w:rPr>
          <w:color w:val="000000" w:themeColor="text1"/>
        </w:rPr>
        <w:t>стомы</w:t>
      </w:r>
      <w:proofErr w:type="spellEnd"/>
      <w:r w:rsidRPr="00035CFF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017EEE" w:rsidRPr="00035CFF" w:rsidRDefault="00017EEE" w:rsidP="00017EEE">
      <w:pPr>
        <w:tabs>
          <w:tab w:val="left" w:pos="1800"/>
        </w:tabs>
        <w:suppressAutoHyphens w:val="0"/>
        <w:jc w:val="both"/>
        <w:rPr>
          <w:b/>
          <w:color w:val="000000" w:themeColor="text1"/>
          <w:lang w:eastAsia="ru-RU"/>
        </w:rPr>
      </w:pPr>
    </w:p>
    <w:p w:rsidR="00017EEE" w:rsidRPr="00035CFF" w:rsidRDefault="006103B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035CFF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A45B93" w:rsidRPr="00035CFF" w:rsidRDefault="00A45B93" w:rsidP="00A45B93">
      <w:pPr>
        <w:keepNext/>
        <w:jc w:val="both"/>
        <w:rPr>
          <w:rFonts w:eastAsia="Arial CYR"/>
          <w:color w:val="000000" w:themeColor="text1"/>
        </w:rPr>
      </w:pPr>
      <w:r w:rsidRPr="00035CFF">
        <w:rPr>
          <w:color w:val="000000" w:themeColor="text1"/>
        </w:rPr>
        <w:t>Упак</w:t>
      </w:r>
      <w:r w:rsidRPr="00035CFF">
        <w:rPr>
          <w:rFonts w:eastAsia="Arial CYR"/>
          <w:color w:val="000000" w:themeColor="text1"/>
        </w:rPr>
        <w:t xml:space="preserve">овка </w:t>
      </w:r>
      <w:r w:rsidRPr="00035CFF">
        <w:rPr>
          <w:color w:val="000000" w:themeColor="text1"/>
        </w:rPr>
        <w:t>специальных сре</w:t>
      </w:r>
      <w:proofErr w:type="gramStart"/>
      <w:r w:rsidRPr="00035CFF">
        <w:rPr>
          <w:color w:val="000000" w:themeColor="text1"/>
        </w:rPr>
        <w:t>дств пр</w:t>
      </w:r>
      <w:proofErr w:type="gramEnd"/>
      <w:r w:rsidRPr="00035CFF">
        <w:rPr>
          <w:color w:val="000000" w:themeColor="text1"/>
        </w:rPr>
        <w:t xml:space="preserve">и нарушениях функций выделения </w:t>
      </w:r>
      <w:r w:rsidRPr="00035CFF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A45B93" w:rsidRPr="00035CFF" w:rsidRDefault="00A45B93" w:rsidP="00A45B93">
      <w:pPr>
        <w:keepNext/>
        <w:jc w:val="both"/>
        <w:rPr>
          <w:rFonts w:eastAsia="Arial CYR"/>
          <w:color w:val="000000" w:themeColor="text1"/>
        </w:rPr>
      </w:pPr>
      <w:r w:rsidRPr="00035CFF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</w:t>
      </w:r>
      <w:r w:rsidRPr="00035CFF">
        <w:rPr>
          <w:rFonts w:eastAsia="Arial CYR"/>
          <w:color w:val="000000" w:themeColor="text1"/>
        </w:rPr>
        <w:t>и</w:t>
      </w:r>
      <w:r w:rsidRPr="00035CFF">
        <w:rPr>
          <w:rFonts w:eastAsia="Arial CYR"/>
          <w:color w:val="000000" w:themeColor="text1"/>
        </w:rPr>
        <w:t>лами перевозки грузов, действующими на данном виде транспорта.</w:t>
      </w:r>
    </w:p>
    <w:p w:rsidR="00A45B93" w:rsidRPr="00035CFF" w:rsidRDefault="00A45B93" w:rsidP="00A45B93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color w:val="000000" w:themeColor="text1"/>
          <w:sz w:val="24"/>
          <w:szCs w:val="24"/>
        </w:rPr>
      </w:pPr>
      <w:r w:rsidRPr="00035CFF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</w:t>
      </w:r>
      <w:r w:rsidRPr="00035CFF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е</w:t>
      </w:r>
      <w:r w:rsidRPr="00035CFF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лия</w:t>
      </w:r>
    </w:p>
    <w:p w:rsidR="00017EEE" w:rsidRPr="00035CFF" w:rsidRDefault="00017EEE" w:rsidP="00017EEE">
      <w:pPr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</w:p>
    <w:p w:rsidR="006103BE" w:rsidRPr="00035CFF" w:rsidRDefault="006103BE" w:rsidP="006103B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35CFF">
        <w:rPr>
          <w:b/>
          <w:color w:val="000000" w:themeColor="text1"/>
        </w:rPr>
        <w:t>Гарантии качества: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proofErr w:type="gramStart"/>
      <w:r w:rsidRPr="00035CFF">
        <w:rPr>
          <w:color w:val="000000" w:themeColor="text1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035CFF">
        <w:rPr>
          <w:color w:val="000000" w:themeColor="text1"/>
        </w:rPr>
        <w:t xml:space="preserve"> На товаре не должно быть механических повреждений.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r w:rsidRPr="00035CFF">
        <w:rPr>
          <w:color w:val="000000" w:themeColor="text1"/>
        </w:rPr>
        <w:t>Поставщик гарантирует, что поставляемый товар соответствует стандартам  на данные виды товара, а также тр</w:t>
      </w:r>
      <w:r w:rsidRPr="00035CFF">
        <w:rPr>
          <w:color w:val="000000" w:themeColor="text1"/>
        </w:rPr>
        <w:t>е</w:t>
      </w:r>
      <w:r w:rsidRPr="00035CFF">
        <w:rPr>
          <w:color w:val="000000" w:themeColor="text1"/>
        </w:rPr>
        <w:t>бованиям технического задания.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r w:rsidRPr="00035CFF">
        <w:rPr>
          <w:color w:val="000000" w:themeColor="text1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r w:rsidRPr="00035CFF">
        <w:rPr>
          <w:color w:val="000000" w:themeColor="text1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r w:rsidRPr="00035CFF">
        <w:rPr>
          <w:color w:val="000000" w:themeColor="text1"/>
        </w:rPr>
        <w:t>Срок осуществления замены товара не должен превышать 10 рабочих дней со дня обращения Получателя (Зака</w:t>
      </w:r>
      <w:r w:rsidRPr="00035CFF">
        <w:rPr>
          <w:color w:val="000000" w:themeColor="text1"/>
        </w:rPr>
        <w:t>з</w:t>
      </w:r>
      <w:r w:rsidRPr="00035CFF">
        <w:rPr>
          <w:color w:val="000000" w:themeColor="text1"/>
        </w:rPr>
        <w:t>чика).</w:t>
      </w:r>
    </w:p>
    <w:p w:rsidR="00A45B93" w:rsidRPr="00035CFF" w:rsidRDefault="00A45B93" w:rsidP="00A45B93">
      <w:pPr>
        <w:keepNext/>
        <w:jc w:val="both"/>
        <w:rPr>
          <w:color w:val="000000" w:themeColor="text1"/>
        </w:rPr>
      </w:pPr>
      <w:r w:rsidRPr="00035CFF">
        <w:rPr>
          <w:color w:val="000000" w:themeColor="text1"/>
        </w:rPr>
        <w:t>При передаче Получателем товара для замены поставщик выдает Получателю документ, подтверждающий пол</w:t>
      </w:r>
      <w:r w:rsidRPr="00035CFF">
        <w:rPr>
          <w:color w:val="000000" w:themeColor="text1"/>
        </w:rPr>
        <w:t>у</w:t>
      </w:r>
      <w:r w:rsidRPr="00035CFF">
        <w:rPr>
          <w:color w:val="000000" w:themeColor="text1"/>
        </w:rPr>
        <w:t>чение данного товара поставщиком.</w:t>
      </w:r>
    </w:p>
    <w:p w:rsidR="00A45B93" w:rsidRPr="00035CFF" w:rsidRDefault="00A45B93" w:rsidP="00A45B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35CFF">
        <w:rPr>
          <w:color w:val="000000" w:themeColor="text1"/>
        </w:rPr>
        <w:t xml:space="preserve">Поставщик обеспечивает возможность приемки товара </w:t>
      </w:r>
      <w:proofErr w:type="gramStart"/>
      <w:r w:rsidRPr="00035CFF">
        <w:rPr>
          <w:color w:val="000000" w:themeColor="text1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035CFF">
        <w:rPr>
          <w:color w:val="000000" w:themeColor="text1"/>
        </w:rPr>
        <w:t xml:space="preserve"> с подъемом на этаж.</w:t>
      </w:r>
    </w:p>
    <w:p w:rsidR="00A45B93" w:rsidRPr="00035CFF" w:rsidRDefault="00A45B93" w:rsidP="00A45B93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17EEE" w:rsidRPr="00035CFF" w:rsidRDefault="00017EE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</w:p>
    <w:p w:rsidR="00A36EDF" w:rsidRPr="00035CFF" w:rsidRDefault="00A36EDF" w:rsidP="00B37D03">
      <w:pPr>
        <w:jc w:val="both"/>
        <w:rPr>
          <w:b/>
          <w:color w:val="000000" w:themeColor="text1"/>
        </w:rPr>
      </w:pPr>
    </w:p>
    <w:p w:rsidR="00A36EDF" w:rsidRPr="00035CFF" w:rsidRDefault="00A36EDF" w:rsidP="00B37D03">
      <w:pPr>
        <w:jc w:val="both"/>
        <w:rPr>
          <w:b/>
          <w:color w:val="000000" w:themeColor="text1"/>
        </w:rPr>
      </w:pPr>
    </w:p>
    <w:p w:rsidR="00A36EDF" w:rsidRPr="00035CFF" w:rsidRDefault="00A36EDF" w:rsidP="00B37D03">
      <w:pPr>
        <w:jc w:val="both"/>
        <w:rPr>
          <w:b/>
          <w:color w:val="000000" w:themeColor="text1"/>
        </w:rPr>
      </w:pPr>
    </w:p>
    <w:p w:rsidR="00A36EDF" w:rsidRPr="00035CFF" w:rsidRDefault="00A36EDF" w:rsidP="00B37D03">
      <w:pPr>
        <w:jc w:val="both"/>
        <w:rPr>
          <w:b/>
          <w:color w:val="000000" w:themeColor="text1"/>
        </w:rPr>
      </w:pPr>
    </w:p>
    <w:sectPr w:rsidR="00A36EDF" w:rsidRPr="00035CFF" w:rsidSect="005F6A9B">
      <w:headerReference w:type="default" r:id="rId9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E" w:rsidRDefault="006103BE" w:rsidP="00E04B3F">
      <w:r>
        <w:separator/>
      </w:r>
    </w:p>
  </w:endnote>
  <w:endnote w:type="continuationSeparator" w:id="0">
    <w:p w:rsidR="006103BE" w:rsidRDefault="006103BE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E" w:rsidRDefault="006103BE" w:rsidP="00E04B3F">
      <w:r>
        <w:separator/>
      </w:r>
    </w:p>
  </w:footnote>
  <w:footnote w:type="continuationSeparator" w:id="0">
    <w:p w:rsidR="006103BE" w:rsidRDefault="006103BE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Pr="00E04B3F" w:rsidRDefault="006103BE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035CFF">
      <w:rPr>
        <w:noProof/>
        <w:sz w:val="20"/>
        <w:szCs w:val="20"/>
      </w:rPr>
      <w:t>2</w:t>
    </w:r>
    <w:r w:rsidRPr="00E04B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055F8"/>
    <w:rsid w:val="00011293"/>
    <w:rsid w:val="00017EEE"/>
    <w:rsid w:val="0002264E"/>
    <w:rsid w:val="00035CFF"/>
    <w:rsid w:val="00037400"/>
    <w:rsid w:val="00052DF5"/>
    <w:rsid w:val="00086699"/>
    <w:rsid w:val="00090F75"/>
    <w:rsid w:val="000941D1"/>
    <w:rsid w:val="000964FF"/>
    <w:rsid w:val="000C7D48"/>
    <w:rsid w:val="000E184C"/>
    <w:rsid w:val="00125DB0"/>
    <w:rsid w:val="001427F6"/>
    <w:rsid w:val="001505CC"/>
    <w:rsid w:val="0015344A"/>
    <w:rsid w:val="00165F47"/>
    <w:rsid w:val="00184695"/>
    <w:rsid w:val="0018476A"/>
    <w:rsid w:val="001870BA"/>
    <w:rsid w:val="001907ED"/>
    <w:rsid w:val="001A1893"/>
    <w:rsid w:val="001B165B"/>
    <w:rsid w:val="001C237D"/>
    <w:rsid w:val="001D3002"/>
    <w:rsid w:val="001E5C95"/>
    <w:rsid w:val="001F7322"/>
    <w:rsid w:val="00200D88"/>
    <w:rsid w:val="00203DD4"/>
    <w:rsid w:val="00211F96"/>
    <w:rsid w:val="002241B3"/>
    <w:rsid w:val="00234823"/>
    <w:rsid w:val="00237A5E"/>
    <w:rsid w:val="0026038D"/>
    <w:rsid w:val="0026740A"/>
    <w:rsid w:val="00280878"/>
    <w:rsid w:val="00290FE0"/>
    <w:rsid w:val="002A1215"/>
    <w:rsid w:val="002A6B0D"/>
    <w:rsid w:val="002B0785"/>
    <w:rsid w:val="002B0A8F"/>
    <w:rsid w:val="002B4725"/>
    <w:rsid w:val="002C2E07"/>
    <w:rsid w:val="002C6FAE"/>
    <w:rsid w:val="002E7236"/>
    <w:rsid w:val="00300D85"/>
    <w:rsid w:val="0031133A"/>
    <w:rsid w:val="00314419"/>
    <w:rsid w:val="00330D29"/>
    <w:rsid w:val="003310F6"/>
    <w:rsid w:val="0033576E"/>
    <w:rsid w:val="003604E2"/>
    <w:rsid w:val="00374E9F"/>
    <w:rsid w:val="003970CA"/>
    <w:rsid w:val="003A291F"/>
    <w:rsid w:val="003A79AD"/>
    <w:rsid w:val="003B154B"/>
    <w:rsid w:val="003B6039"/>
    <w:rsid w:val="003B62D4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1896"/>
    <w:rsid w:val="004A31BC"/>
    <w:rsid w:val="004A6424"/>
    <w:rsid w:val="004B3A29"/>
    <w:rsid w:val="004D34C0"/>
    <w:rsid w:val="004D52C8"/>
    <w:rsid w:val="004D53AB"/>
    <w:rsid w:val="004F7DD4"/>
    <w:rsid w:val="00513CC3"/>
    <w:rsid w:val="005174E9"/>
    <w:rsid w:val="005306E6"/>
    <w:rsid w:val="0054362E"/>
    <w:rsid w:val="005A162F"/>
    <w:rsid w:val="005B0DB3"/>
    <w:rsid w:val="005B6439"/>
    <w:rsid w:val="005B7244"/>
    <w:rsid w:val="005F2720"/>
    <w:rsid w:val="005F6A9B"/>
    <w:rsid w:val="005F78DE"/>
    <w:rsid w:val="006103BE"/>
    <w:rsid w:val="00626DBC"/>
    <w:rsid w:val="006364B8"/>
    <w:rsid w:val="006467CD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E1308"/>
    <w:rsid w:val="007E2AF2"/>
    <w:rsid w:val="00805C56"/>
    <w:rsid w:val="008065F3"/>
    <w:rsid w:val="00816373"/>
    <w:rsid w:val="0082142F"/>
    <w:rsid w:val="008305DD"/>
    <w:rsid w:val="00841BFB"/>
    <w:rsid w:val="00851E5C"/>
    <w:rsid w:val="00854ADE"/>
    <w:rsid w:val="00861368"/>
    <w:rsid w:val="0087633C"/>
    <w:rsid w:val="00894461"/>
    <w:rsid w:val="008A7C8A"/>
    <w:rsid w:val="008C4D9F"/>
    <w:rsid w:val="008F1C2B"/>
    <w:rsid w:val="00925AEB"/>
    <w:rsid w:val="009351A7"/>
    <w:rsid w:val="00940D19"/>
    <w:rsid w:val="00961B1C"/>
    <w:rsid w:val="00965502"/>
    <w:rsid w:val="009C4AFD"/>
    <w:rsid w:val="009C6171"/>
    <w:rsid w:val="009C69CE"/>
    <w:rsid w:val="009D6D62"/>
    <w:rsid w:val="009D7799"/>
    <w:rsid w:val="009E2BBD"/>
    <w:rsid w:val="009E4942"/>
    <w:rsid w:val="009E59D1"/>
    <w:rsid w:val="009F19A0"/>
    <w:rsid w:val="00A00820"/>
    <w:rsid w:val="00A034E3"/>
    <w:rsid w:val="00A0513B"/>
    <w:rsid w:val="00A10D9A"/>
    <w:rsid w:val="00A25DB9"/>
    <w:rsid w:val="00A32CFF"/>
    <w:rsid w:val="00A36EDF"/>
    <w:rsid w:val="00A45B93"/>
    <w:rsid w:val="00A818E0"/>
    <w:rsid w:val="00AA645F"/>
    <w:rsid w:val="00AD46F9"/>
    <w:rsid w:val="00AF61B1"/>
    <w:rsid w:val="00AF7912"/>
    <w:rsid w:val="00B23A27"/>
    <w:rsid w:val="00B275E6"/>
    <w:rsid w:val="00B32C23"/>
    <w:rsid w:val="00B37D03"/>
    <w:rsid w:val="00B4231F"/>
    <w:rsid w:val="00B4307F"/>
    <w:rsid w:val="00B4576B"/>
    <w:rsid w:val="00B51A2F"/>
    <w:rsid w:val="00B548B8"/>
    <w:rsid w:val="00B737B9"/>
    <w:rsid w:val="00BB191E"/>
    <w:rsid w:val="00BD2F4A"/>
    <w:rsid w:val="00C007E8"/>
    <w:rsid w:val="00C04CF8"/>
    <w:rsid w:val="00C261EC"/>
    <w:rsid w:val="00C46323"/>
    <w:rsid w:val="00C46BF6"/>
    <w:rsid w:val="00C6129A"/>
    <w:rsid w:val="00C62ED3"/>
    <w:rsid w:val="00C66BC2"/>
    <w:rsid w:val="00CA0FAB"/>
    <w:rsid w:val="00CA4B72"/>
    <w:rsid w:val="00CA6D1E"/>
    <w:rsid w:val="00CA70C2"/>
    <w:rsid w:val="00CB0C32"/>
    <w:rsid w:val="00CE133D"/>
    <w:rsid w:val="00CE3A9A"/>
    <w:rsid w:val="00CE5709"/>
    <w:rsid w:val="00D01FCC"/>
    <w:rsid w:val="00D07917"/>
    <w:rsid w:val="00D1684A"/>
    <w:rsid w:val="00D209A2"/>
    <w:rsid w:val="00D3191E"/>
    <w:rsid w:val="00D648C9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49AD"/>
    <w:rsid w:val="00DE2DF3"/>
    <w:rsid w:val="00DE3865"/>
    <w:rsid w:val="00E02C41"/>
    <w:rsid w:val="00E046E5"/>
    <w:rsid w:val="00E04B3F"/>
    <w:rsid w:val="00E050F8"/>
    <w:rsid w:val="00E060FE"/>
    <w:rsid w:val="00E2751F"/>
    <w:rsid w:val="00E86E66"/>
    <w:rsid w:val="00EA1179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A1D56"/>
    <w:rsid w:val="00FA68D1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3FB5-C43B-4FC8-8BC2-60DAA9E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713</cp:revision>
  <cp:lastPrinted>2021-09-13T06:00:00Z</cp:lastPrinted>
  <dcterms:created xsi:type="dcterms:W3CDTF">2021-04-13T04:24:00Z</dcterms:created>
  <dcterms:modified xsi:type="dcterms:W3CDTF">2021-09-14T11:14:00Z</dcterms:modified>
</cp:coreProperties>
</file>